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F187F">
      <w:pPr>
        <w:tabs>
          <w:tab w:val="left" w:pos="420"/>
        </w:tabs>
        <w:spacing w:line="1700" w:lineRule="exact"/>
        <w:jc w:val="center"/>
        <w:rPr>
          <w:rFonts w:hint="eastAsia" w:ascii="宋体" w:hAnsi="宋体" w:eastAsia="宋体" w:cs="宋体"/>
          <w:b/>
          <w:color w:val="auto"/>
          <w:spacing w:val="36"/>
          <w:sz w:val="72"/>
          <w:szCs w:val="72"/>
          <w:lang w:val="en-US" w:eastAsia="zh-CN"/>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14:shadow w14:blurRad="50800" w14:dist="38100" w14:dir="2700000" w14:sx="100000" w14:sy="100000" w14:kx="0" w14:ky="0" w14:algn="tl">
            <w14:srgbClr w14:val="000000">
              <w14:alpha w14:val="60000"/>
            </w14:srgbClr>
          </w14:shadow>
        </w:rPr>
        <w:t>周口市公共资源交易中心</w:t>
      </w:r>
    </w:p>
    <w:p w14:paraId="139863E7">
      <w:pPr>
        <w:tabs>
          <w:tab w:val="left" w:pos="315"/>
          <w:tab w:val="left" w:pos="8820"/>
        </w:tabs>
        <w:spacing w:line="500" w:lineRule="exact"/>
        <w:ind w:right="267" w:rightChars="127"/>
        <w:jc w:val="center"/>
        <w:rPr>
          <w:rFonts w:hint="eastAsia" w:ascii="宋体" w:hAnsi="宋体" w:cs="宋体"/>
          <w:b/>
          <w:bCs/>
          <w:color w:val="auto"/>
          <w:sz w:val="48"/>
        </w:rPr>
      </w:pPr>
    </w:p>
    <w:p w14:paraId="2157E038">
      <w:pPr>
        <w:tabs>
          <w:tab w:val="left" w:pos="315"/>
          <w:tab w:val="left" w:pos="8820"/>
        </w:tabs>
        <w:jc w:val="center"/>
        <w:rPr>
          <w:rFonts w:hint="eastAsia" w:ascii="宋体" w:hAnsi="宋体" w:cs="宋体"/>
          <w:b/>
          <w:bCs/>
          <w:color w:val="auto"/>
          <w:sz w:val="52"/>
        </w:rPr>
      </w:pPr>
    </w:p>
    <w:p w14:paraId="4CB32989">
      <w:pPr>
        <w:tabs>
          <w:tab w:val="left" w:pos="315"/>
          <w:tab w:val="left" w:pos="8820"/>
        </w:tabs>
        <w:jc w:val="center"/>
        <w:rPr>
          <w:rFonts w:hint="eastAsia" w:ascii="宋体" w:hAnsi="宋体" w:cs="宋体"/>
          <w:b/>
          <w:bCs/>
          <w:color w:val="auto"/>
          <w:sz w:val="52"/>
        </w:rPr>
      </w:pPr>
    </w:p>
    <w:p w14:paraId="022A8ABF">
      <w:pPr>
        <w:tabs>
          <w:tab w:val="left" w:pos="315"/>
          <w:tab w:val="left" w:pos="8820"/>
        </w:tabs>
        <w:jc w:val="center"/>
        <w:rPr>
          <w:rFonts w:hint="eastAsia" w:ascii="宋体" w:hAnsi="宋体" w:cs="宋体"/>
          <w:b/>
          <w:bCs/>
          <w:color w:val="auto"/>
          <w:sz w:val="52"/>
        </w:rPr>
      </w:pPr>
      <w:r>
        <w:rPr>
          <w:rFonts w:hint="eastAsia" w:ascii="宋体" w:hAnsi="宋体" w:cs="宋体"/>
          <w:b/>
          <w:bCs/>
          <w:color w:val="auto"/>
          <w:sz w:val="52"/>
        </w:rPr>
        <w:t>政 府 采 购 招 标 文 件</w:t>
      </w:r>
    </w:p>
    <w:p w14:paraId="290D8580">
      <w:pPr>
        <w:tabs>
          <w:tab w:val="left" w:pos="315"/>
          <w:tab w:val="left" w:pos="8820"/>
        </w:tabs>
        <w:spacing w:line="500" w:lineRule="exact"/>
        <w:ind w:right="267" w:rightChars="127"/>
        <w:jc w:val="center"/>
        <w:rPr>
          <w:rFonts w:hint="eastAsia" w:ascii="宋体" w:hAnsi="宋体" w:cs="宋体"/>
          <w:color w:val="auto"/>
          <w:sz w:val="44"/>
        </w:rPr>
      </w:pPr>
    </w:p>
    <w:p w14:paraId="6A7FA974">
      <w:pPr>
        <w:tabs>
          <w:tab w:val="left" w:pos="315"/>
          <w:tab w:val="left" w:pos="8820"/>
        </w:tabs>
        <w:spacing w:line="500" w:lineRule="exact"/>
        <w:ind w:right="267" w:rightChars="127"/>
        <w:jc w:val="center"/>
        <w:rPr>
          <w:rFonts w:hint="eastAsia" w:ascii="宋体" w:hAnsi="宋体" w:cs="宋体"/>
          <w:color w:val="auto"/>
          <w:sz w:val="44"/>
        </w:rPr>
      </w:pPr>
    </w:p>
    <w:p w14:paraId="6228DA55">
      <w:pPr>
        <w:tabs>
          <w:tab w:val="left" w:pos="315"/>
          <w:tab w:val="left" w:pos="8820"/>
        </w:tabs>
        <w:ind w:right="267" w:rightChars="127"/>
        <w:rPr>
          <w:rFonts w:hint="eastAsia" w:ascii="宋体" w:hAnsi="宋体" w:cs="宋体"/>
          <w:color w:val="auto"/>
          <w:sz w:val="44"/>
        </w:rPr>
      </w:pPr>
    </w:p>
    <w:p w14:paraId="149BDE3C">
      <w:pPr>
        <w:pStyle w:val="2"/>
        <w:rPr>
          <w:rFonts w:hint="eastAsia" w:ascii="宋体" w:hAnsi="宋体" w:cs="宋体"/>
          <w:color w:val="auto"/>
          <w:sz w:val="44"/>
        </w:rPr>
      </w:pPr>
    </w:p>
    <w:p w14:paraId="0748B09C">
      <w:pPr>
        <w:pStyle w:val="3"/>
        <w:rPr>
          <w:rFonts w:hint="eastAsia"/>
        </w:rPr>
      </w:pPr>
    </w:p>
    <w:p w14:paraId="062B8A68">
      <w:pPr>
        <w:tabs>
          <w:tab w:val="left" w:pos="315"/>
          <w:tab w:val="left" w:pos="8820"/>
        </w:tabs>
        <w:ind w:right="267" w:rightChars="127"/>
        <w:rPr>
          <w:rFonts w:hint="eastAsia" w:ascii="宋体" w:hAnsi="宋体" w:cs="宋体"/>
          <w:color w:val="auto"/>
          <w:sz w:val="44"/>
        </w:rPr>
      </w:pPr>
    </w:p>
    <w:p w14:paraId="13CBB795">
      <w:pPr>
        <w:tabs>
          <w:tab w:val="left" w:pos="315"/>
          <w:tab w:val="left" w:pos="8820"/>
        </w:tabs>
        <w:ind w:right="267" w:rightChars="127"/>
        <w:rPr>
          <w:rFonts w:hint="eastAsia" w:ascii="宋体" w:hAnsi="宋体" w:eastAsia="宋体" w:cs="宋体"/>
          <w:color w:val="auto"/>
          <w:sz w:val="44"/>
          <w:lang w:val="en-US" w:eastAsia="zh-CN"/>
        </w:rPr>
      </w:pPr>
    </w:p>
    <w:p w14:paraId="0BB4E64C">
      <w:pPr>
        <w:tabs>
          <w:tab w:val="left" w:pos="315"/>
          <w:tab w:val="left" w:pos="8820"/>
        </w:tabs>
        <w:ind w:right="267" w:rightChars="127"/>
        <w:rPr>
          <w:rFonts w:hint="eastAsia" w:ascii="宋体" w:hAnsi="宋体" w:cs="宋体"/>
          <w:color w:val="auto"/>
          <w:sz w:val="44"/>
        </w:rPr>
      </w:pPr>
    </w:p>
    <w:p w14:paraId="1F376E07">
      <w:pPr>
        <w:tabs>
          <w:tab w:val="left" w:pos="315"/>
          <w:tab w:val="left" w:pos="8820"/>
        </w:tabs>
        <w:ind w:right="267" w:rightChars="127"/>
        <w:rPr>
          <w:rFonts w:hint="eastAsia" w:ascii="宋体" w:hAnsi="宋体" w:cs="宋体"/>
          <w:color w:val="auto"/>
          <w:sz w:val="44"/>
        </w:rPr>
      </w:pPr>
    </w:p>
    <w:p w14:paraId="4991DBA4">
      <w:pPr>
        <w:tabs>
          <w:tab w:val="left" w:pos="315"/>
          <w:tab w:val="left" w:pos="8820"/>
        </w:tabs>
        <w:ind w:right="267" w:rightChars="127"/>
        <w:rPr>
          <w:rFonts w:hint="eastAsia" w:ascii="宋体" w:hAnsi="宋体" w:cs="宋体"/>
          <w:color w:val="auto"/>
          <w:sz w:val="44"/>
        </w:rPr>
      </w:pPr>
    </w:p>
    <w:p w14:paraId="0C03031D">
      <w:pPr>
        <w:tabs>
          <w:tab w:val="left" w:pos="315"/>
          <w:tab w:val="left" w:pos="8820"/>
        </w:tabs>
        <w:spacing w:line="500" w:lineRule="exact"/>
        <w:ind w:right="267" w:rightChars="127"/>
        <w:rPr>
          <w:rFonts w:hint="eastAsia" w:ascii="宋体" w:hAnsi="宋体" w:cs="宋体"/>
          <w:color w:val="auto"/>
          <w:sz w:val="36"/>
        </w:rPr>
      </w:pPr>
    </w:p>
    <w:p w14:paraId="18B8183B">
      <w:pPr>
        <w:pStyle w:val="9"/>
        <w:spacing w:line="360" w:lineRule="auto"/>
        <w:rPr>
          <w:rFonts w:hint="eastAsia" w:ascii="宋体" w:hAnsi="宋体" w:eastAsia="宋体" w:cs="宋体"/>
          <w:b w:val="0"/>
          <w:bCs/>
          <w:color w:val="auto"/>
          <w:szCs w:val="28"/>
        </w:rPr>
      </w:pPr>
      <w:r>
        <w:rPr>
          <w:rFonts w:hint="eastAsia" w:ascii="宋体" w:hAnsi="宋体" w:eastAsia="宋体" w:cs="宋体"/>
          <w:b w:val="0"/>
          <w:bCs/>
          <w:color w:val="auto"/>
          <w:sz w:val="32"/>
          <w:szCs w:val="32"/>
        </w:rPr>
        <w:t>项目名称</w:t>
      </w:r>
      <w:r>
        <w:rPr>
          <w:rFonts w:hint="eastAsia" w:ascii="宋体" w:hAnsi="宋体" w:eastAsia="宋体" w:cs="宋体"/>
          <w:b w:val="0"/>
          <w:bCs/>
          <w:color w:val="auto"/>
          <w:szCs w:val="28"/>
        </w:rPr>
        <w:t>：商水经济技术开发区管理委员会河南(周口)绿色印染示范</w:t>
      </w:r>
    </w:p>
    <w:p w14:paraId="046D2EE1">
      <w:pPr>
        <w:pStyle w:val="9"/>
        <w:spacing w:line="360" w:lineRule="auto"/>
        <w:ind w:firstLine="1680" w:firstLineChars="600"/>
        <w:rPr>
          <w:rFonts w:hint="eastAsia" w:ascii="宋体" w:hAnsi="宋体" w:eastAsia="宋体" w:cs="宋体"/>
          <w:b w:val="0"/>
          <w:bCs/>
          <w:color w:val="auto"/>
          <w:szCs w:val="28"/>
        </w:rPr>
      </w:pPr>
      <w:r>
        <w:rPr>
          <w:rFonts w:hint="eastAsia" w:ascii="宋体" w:hAnsi="宋体" w:eastAsia="宋体" w:cs="宋体"/>
          <w:b w:val="0"/>
          <w:bCs/>
          <w:color w:val="auto"/>
          <w:szCs w:val="28"/>
        </w:rPr>
        <w:t>产业园污水处理厂提质增效建设项目</w:t>
      </w:r>
    </w:p>
    <w:p w14:paraId="378CDF0B">
      <w:pPr>
        <w:pStyle w:val="9"/>
        <w:spacing w:line="360" w:lineRule="auto"/>
        <w:rPr>
          <w:rFonts w:hint="eastAsia" w:ascii="宋体" w:hAnsi="宋体" w:eastAsia="宋体" w:cs="宋体"/>
          <w:b w:val="0"/>
          <w:bCs/>
          <w:color w:val="auto"/>
          <w:sz w:val="32"/>
        </w:rPr>
      </w:pPr>
      <w:r>
        <w:rPr>
          <w:rFonts w:hint="eastAsia" w:ascii="宋体" w:hAnsi="宋体" w:eastAsia="宋体" w:cs="宋体"/>
          <w:b w:val="0"/>
          <w:bCs/>
          <w:color w:val="auto"/>
          <w:sz w:val="32"/>
        </w:rPr>
        <w:t>项目编号：</w:t>
      </w:r>
      <w:r>
        <w:rPr>
          <w:rFonts w:hint="eastAsia" w:ascii="宋体" w:hAnsi="宋体" w:eastAsia="宋体" w:cs="宋体"/>
          <w:b w:val="0"/>
          <w:bCs/>
          <w:color w:val="auto"/>
          <w:sz w:val="32"/>
          <w:lang w:val="en-US" w:eastAsia="zh-CN"/>
        </w:rPr>
        <w:t>商水财招标采购-2026-7</w:t>
      </w:r>
      <w:bookmarkStart w:id="178" w:name="_GoBack"/>
      <w:bookmarkEnd w:id="178"/>
    </w:p>
    <w:p w14:paraId="5963F870">
      <w:pPr>
        <w:spacing w:line="360" w:lineRule="auto"/>
        <w:jc w:val="center"/>
        <w:rPr>
          <w:rFonts w:hint="eastAsia" w:ascii="宋体" w:hAnsi="宋体" w:eastAsia="宋体" w:cs="宋体"/>
          <w:b w:val="0"/>
          <w:bCs/>
          <w:color w:val="auto"/>
          <w:kern w:val="2"/>
          <w:sz w:val="32"/>
          <w:lang w:val="en-US" w:eastAsia="zh-CN" w:bidi="ar-SA"/>
        </w:rPr>
      </w:pPr>
    </w:p>
    <w:p w14:paraId="39382F0A">
      <w:pPr>
        <w:spacing w:line="360" w:lineRule="auto"/>
        <w:jc w:val="center"/>
        <w:rPr>
          <w:rFonts w:hint="default" w:ascii="宋体" w:hAnsi="宋体" w:eastAsia="宋体" w:cs="宋体"/>
          <w:b/>
          <w:color w:val="auto"/>
          <w:kern w:val="2"/>
          <w:sz w:val="32"/>
          <w:lang w:val="en-US" w:eastAsia="zh-CN" w:bidi="ar-SA"/>
        </w:rPr>
      </w:pPr>
      <w:r>
        <w:rPr>
          <w:rFonts w:hint="eastAsia" w:ascii="宋体" w:hAnsi="宋体" w:eastAsia="宋体" w:cs="宋体"/>
          <w:b w:val="0"/>
          <w:bCs/>
          <w:color w:val="auto"/>
          <w:kern w:val="2"/>
          <w:sz w:val="32"/>
          <w:lang w:val="en-US" w:eastAsia="zh-CN" w:bidi="ar-SA"/>
        </w:rPr>
        <w:t>2026年</w:t>
      </w:r>
      <w:r>
        <w:rPr>
          <w:rFonts w:hint="eastAsia" w:ascii="宋体" w:hAnsi="宋体" w:cs="宋体"/>
          <w:b w:val="0"/>
          <w:bCs/>
          <w:color w:val="auto"/>
          <w:kern w:val="2"/>
          <w:sz w:val="32"/>
          <w:lang w:val="en-US" w:eastAsia="zh-CN" w:bidi="ar-SA"/>
        </w:rPr>
        <w:t>1</w:t>
      </w:r>
      <w:r>
        <w:rPr>
          <w:rFonts w:hint="eastAsia" w:ascii="宋体" w:hAnsi="宋体" w:eastAsia="宋体" w:cs="宋体"/>
          <w:b w:val="0"/>
          <w:bCs/>
          <w:color w:val="auto"/>
          <w:kern w:val="2"/>
          <w:sz w:val="32"/>
          <w:lang w:val="en-US" w:eastAsia="zh-CN" w:bidi="ar-SA"/>
        </w:rPr>
        <w:t>月</w:t>
      </w:r>
      <w:r>
        <w:rPr>
          <w:rFonts w:hint="eastAsia" w:ascii="宋体" w:hAnsi="宋体" w:cs="宋体"/>
          <w:b w:val="0"/>
          <w:bCs/>
          <w:color w:val="auto"/>
          <w:kern w:val="2"/>
          <w:sz w:val="32"/>
          <w:lang w:val="en-US" w:eastAsia="zh-CN" w:bidi="ar-SA"/>
        </w:rPr>
        <w:t>23日</w:t>
      </w:r>
    </w:p>
    <w:p w14:paraId="137E70F4">
      <w:pPr>
        <w:pStyle w:val="9"/>
        <w:jc w:val="center"/>
        <w:rPr>
          <w:rFonts w:hint="eastAsia" w:ascii="宋体" w:hAnsi="宋体" w:eastAsia="宋体" w:cs="宋体"/>
          <w:color w:val="auto"/>
        </w:rPr>
      </w:pPr>
    </w:p>
    <w:p w14:paraId="67052E68">
      <w:pPr>
        <w:pStyle w:val="9"/>
        <w:jc w:val="center"/>
        <w:rPr>
          <w:rFonts w:hint="eastAsia" w:ascii="宋体" w:hAnsi="宋体" w:eastAsia="宋体" w:cs="宋体"/>
          <w:color w:val="auto"/>
        </w:rPr>
      </w:pPr>
    </w:p>
    <w:p w14:paraId="58D1FEF2">
      <w:pPr>
        <w:pStyle w:val="9"/>
        <w:jc w:val="center"/>
        <w:rPr>
          <w:rFonts w:hint="eastAsia" w:ascii="宋体" w:hAnsi="宋体" w:eastAsia="宋体" w:cs="宋体"/>
          <w:color w:val="auto"/>
        </w:rPr>
      </w:pPr>
    </w:p>
    <w:p w14:paraId="5FBD96D2">
      <w:pPr>
        <w:pStyle w:val="9"/>
        <w:jc w:val="center"/>
        <w:rPr>
          <w:rFonts w:hint="eastAsia" w:ascii="宋体" w:hAnsi="宋体" w:eastAsia="宋体" w:cs="宋体"/>
          <w:color w:val="auto"/>
        </w:rPr>
      </w:pPr>
    </w:p>
    <w:p w14:paraId="0A8C9CFB">
      <w:pPr>
        <w:tabs>
          <w:tab w:val="left" w:pos="4620"/>
        </w:tabs>
        <w:spacing w:line="500" w:lineRule="exact"/>
        <w:jc w:val="center"/>
        <w:rPr>
          <w:rFonts w:hint="eastAsia" w:ascii="宋体" w:hAnsi="宋体" w:cs="宋体"/>
          <w:b/>
          <w:color w:val="auto"/>
          <w:sz w:val="32"/>
        </w:rPr>
      </w:pPr>
      <w:r>
        <w:rPr>
          <w:rFonts w:hint="eastAsia" w:ascii="宋体" w:hAnsi="宋体" w:cs="宋体"/>
          <w:b/>
          <w:color w:val="auto"/>
          <w:sz w:val="32"/>
        </w:rPr>
        <w:t>目  录</w:t>
      </w:r>
    </w:p>
    <w:p w14:paraId="36300339">
      <w:pPr>
        <w:pStyle w:val="18"/>
        <w:tabs>
          <w:tab w:val="right" w:leader="dot" w:pos="8380"/>
        </w:tabs>
        <w:spacing w:line="360" w:lineRule="auto"/>
        <w:rPr>
          <w:rFonts w:hint="eastAsia" w:ascii="宋体" w:hAnsi="宋体" w:cs="宋体"/>
          <w:b/>
          <w:color w:val="auto"/>
          <w:sz w:val="24"/>
          <w:szCs w:val="22"/>
        </w:rPr>
      </w:pPr>
      <w:bookmarkStart w:id="0" w:name="_Hlt526418134"/>
      <w:bookmarkEnd w:id="0"/>
      <w:bookmarkStart w:id="1" w:name="_Hlt533241375"/>
      <w:bookmarkEnd w:id="1"/>
      <w:bookmarkStart w:id="2" w:name="_Hlt519045295"/>
      <w:bookmarkEnd w:id="2"/>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TOC \o "1-3" \h \z </w:instrText>
      </w:r>
      <w:r>
        <w:rPr>
          <w:rFonts w:hint="eastAsia" w:ascii="宋体" w:hAnsi="宋体" w:cs="宋体"/>
          <w:b/>
          <w:color w:val="auto"/>
          <w:sz w:val="24"/>
          <w:szCs w:val="22"/>
        </w:rPr>
        <w:fldChar w:fldCharType="separate"/>
      </w: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"_Toc40975436"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第一章  招标公告</w:t>
      </w:r>
      <w:r>
        <w:rPr>
          <w:rFonts w:hint="eastAsia" w:ascii="宋体" w:hAnsi="宋体" w:cs="宋体"/>
          <w:b/>
          <w:color w:val="auto"/>
          <w:sz w:val="24"/>
          <w:szCs w:val="22"/>
        </w:rPr>
        <w:tab/>
      </w: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PAGEREF _Toc40975436 \h </w:instrText>
      </w:r>
      <w:r>
        <w:rPr>
          <w:rFonts w:hint="eastAsia" w:ascii="宋体" w:hAnsi="宋体" w:cs="宋体"/>
          <w:b/>
          <w:color w:val="auto"/>
          <w:sz w:val="24"/>
          <w:szCs w:val="22"/>
        </w:rPr>
        <w:fldChar w:fldCharType="separate"/>
      </w:r>
      <w:r>
        <w:rPr>
          <w:rFonts w:hint="eastAsia" w:ascii="宋体" w:hAnsi="宋体" w:cs="宋体"/>
          <w:b/>
          <w:color w:val="auto"/>
          <w:sz w:val="24"/>
          <w:szCs w:val="22"/>
        </w:rPr>
        <w:t>3</w:t>
      </w:r>
      <w:r>
        <w:rPr>
          <w:rFonts w:hint="eastAsia" w:ascii="宋体" w:hAnsi="宋体" w:cs="宋体"/>
          <w:b/>
          <w:color w:val="auto"/>
          <w:sz w:val="24"/>
          <w:szCs w:val="22"/>
        </w:rPr>
        <w:fldChar w:fldCharType="end"/>
      </w:r>
      <w:r>
        <w:rPr>
          <w:rFonts w:hint="eastAsia" w:ascii="宋体" w:hAnsi="宋体" w:cs="宋体"/>
          <w:b/>
          <w:color w:val="auto"/>
          <w:sz w:val="24"/>
          <w:szCs w:val="22"/>
        </w:rPr>
        <w:fldChar w:fldCharType="end"/>
      </w:r>
    </w:p>
    <w:p w14:paraId="4E8A2F53">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"_Toc40975437"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第二章 投标人须知前附表</w:t>
      </w:r>
      <w:r>
        <w:rPr>
          <w:rFonts w:hint="eastAsia" w:ascii="宋体" w:hAnsi="宋体" w:cs="宋体"/>
          <w:b/>
          <w:color w:val="auto"/>
          <w:sz w:val="24"/>
          <w:szCs w:val="22"/>
        </w:rPr>
        <w:tab/>
      </w:r>
      <w:r>
        <w:rPr>
          <w:rFonts w:hint="eastAsia" w:ascii="宋体" w:hAnsi="宋体" w:cs="宋体"/>
          <w:b/>
          <w:color w:val="auto"/>
          <w:sz w:val="24"/>
          <w:szCs w:val="22"/>
        </w:rPr>
        <w:t>6</w:t>
      </w:r>
      <w:r>
        <w:rPr>
          <w:rFonts w:hint="eastAsia" w:ascii="宋体" w:hAnsi="宋体" w:cs="宋体"/>
          <w:b/>
          <w:color w:val="auto"/>
          <w:sz w:val="24"/>
          <w:szCs w:val="22"/>
        </w:rPr>
        <w:fldChar w:fldCharType="end"/>
      </w:r>
    </w:p>
    <w:p w14:paraId="7062C978">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"_Toc40975438"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第三章 货物需求一览表</w:t>
      </w:r>
      <w:r>
        <w:rPr>
          <w:rFonts w:hint="eastAsia" w:ascii="宋体" w:hAnsi="宋体" w:cs="宋体"/>
          <w:b/>
          <w:color w:val="auto"/>
          <w:sz w:val="24"/>
          <w:szCs w:val="22"/>
        </w:rPr>
        <w:tab/>
      </w:r>
      <w:r>
        <w:rPr>
          <w:rFonts w:hint="eastAsia" w:ascii="宋体" w:hAnsi="宋体" w:cs="宋体"/>
          <w:b/>
          <w:color w:val="auto"/>
          <w:sz w:val="24"/>
          <w:szCs w:val="22"/>
        </w:rPr>
        <w:t>8</w:t>
      </w:r>
      <w:r>
        <w:rPr>
          <w:rFonts w:hint="eastAsia" w:ascii="宋体" w:hAnsi="宋体" w:cs="宋体"/>
          <w:b/>
          <w:color w:val="auto"/>
          <w:sz w:val="24"/>
          <w:szCs w:val="22"/>
        </w:rPr>
        <w:fldChar w:fldCharType="end"/>
      </w:r>
    </w:p>
    <w:p w14:paraId="0A5CC673">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"_Toc40975439"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第四章 评标</w:t>
      </w:r>
      <w:bookmarkStart w:id="3" w:name="_Hlt47544340"/>
      <w:bookmarkStart w:id="4" w:name="_Hlt47544341"/>
      <w:r>
        <w:rPr>
          <w:rFonts w:hint="eastAsia" w:ascii="宋体" w:hAnsi="宋体" w:cs="宋体"/>
          <w:b/>
          <w:color w:val="auto"/>
          <w:sz w:val="24"/>
          <w:szCs w:val="22"/>
        </w:rPr>
        <w:t>办</w:t>
      </w:r>
      <w:bookmarkEnd w:id="3"/>
      <w:bookmarkEnd w:id="4"/>
      <w:r>
        <w:rPr>
          <w:rFonts w:hint="eastAsia" w:ascii="宋体" w:hAnsi="宋体" w:cs="宋体"/>
          <w:b/>
          <w:color w:val="auto"/>
          <w:sz w:val="24"/>
          <w:szCs w:val="22"/>
        </w:rPr>
        <w:t>法</w:t>
      </w:r>
      <w:r>
        <w:rPr>
          <w:rFonts w:hint="eastAsia" w:ascii="宋体" w:hAnsi="宋体" w:cs="宋体"/>
          <w:b/>
          <w:color w:val="auto"/>
          <w:sz w:val="24"/>
          <w:szCs w:val="22"/>
        </w:rPr>
        <w:tab/>
      </w:r>
      <w:r>
        <w:rPr>
          <w:rFonts w:hint="eastAsia" w:ascii="宋体" w:hAnsi="宋体" w:cs="宋体"/>
          <w:b/>
          <w:color w:val="auto"/>
          <w:sz w:val="24"/>
          <w:szCs w:val="22"/>
        </w:rPr>
        <w:t>1</w:t>
      </w:r>
      <w:r>
        <w:rPr>
          <w:rFonts w:hint="eastAsia" w:ascii="宋体" w:hAnsi="宋体" w:cs="宋体"/>
          <w:b/>
          <w:color w:val="auto"/>
          <w:sz w:val="24"/>
          <w:szCs w:val="22"/>
        </w:rPr>
        <w:fldChar w:fldCharType="end"/>
      </w:r>
      <w:r>
        <w:rPr>
          <w:rFonts w:hint="eastAsia" w:ascii="宋体" w:hAnsi="宋体" w:cs="宋体"/>
          <w:b/>
          <w:color w:val="auto"/>
          <w:sz w:val="24"/>
          <w:szCs w:val="22"/>
        </w:rPr>
        <w:t>1</w:t>
      </w:r>
    </w:p>
    <w:p w14:paraId="77235CC4">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"_Toc40975441"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第五章 投标人须知</w:t>
      </w:r>
      <w:r>
        <w:rPr>
          <w:rFonts w:hint="eastAsia" w:ascii="宋体" w:hAnsi="宋体" w:cs="宋体"/>
          <w:b/>
          <w:color w:val="auto"/>
          <w:sz w:val="24"/>
          <w:szCs w:val="22"/>
        </w:rPr>
        <w:tab/>
      </w:r>
      <w:r>
        <w:rPr>
          <w:rFonts w:hint="eastAsia" w:ascii="宋体" w:hAnsi="宋体" w:cs="宋体"/>
          <w:b/>
          <w:color w:val="auto"/>
          <w:sz w:val="24"/>
          <w:szCs w:val="22"/>
        </w:rPr>
        <w:t>1</w:t>
      </w:r>
      <w:r>
        <w:rPr>
          <w:rFonts w:hint="eastAsia" w:ascii="宋体" w:hAnsi="宋体" w:cs="宋体"/>
          <w:b/>
          <w:color w:val="auto"/>
          <w:sz w:val="24"/>
          <w:szCs w:val="22"/>
        </w:rPr>
        <w:fldChar w:fldCharType="end"/>
      </w:r>
      <w:r>
        <w:rPr>
          <w:rFonts w:hint="eastAsia" w:ascii="宋体" w:hAnsi="宋体" w:cs="宋体"/>
          <w:b/>
          <w:color w:val="auto"/>
          <w:sz w:val="24"/>
          <w:szCs w:val="22"/>
        </w:rPr>
        <w:t>6</w:t>
      </w:r>
    </w:p>
    <w:p w14:paraId="4AF54737">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HYPERLINK \l "_Toc40975448" </w:instrText>
      </w:r>
      <w:r>
        <w:rPr>
          <w:rFonts w:hint="eastAsia" w:ascii="宋体" w:hAnsi="宋体" w:cs="宋体"/>
          <w:b/>
          <w:color w:val="auto"/>
          <w:sz w:val="24"/>
          <w:szCs w:val="22"/>
        </w:rPr>
        <w:fldChar w:fldCharType="separate"/>
      </w:r>
      <w:r>
        <w:rPr>
          <w:rFonts w:hint="eastAsia" w:ascii="宋体" w:hAnsi="宋体" w:cs="宋体"/>
          <w:b/>
          <w:color w:val="auto"/>
          <w:sz w:val="24"/>
          <w:szCs w:val="22"/>
        </w:rPr>
        <w:t>第六章 周口市政府采购合同（货物类）标准文本、合同签订指引、供应商履约验收指引</w:t>
      </w:r>
      <w:r>
        <w:rPr>
          <w:rFonts w:hint="eastAsia" w:ascii="宋体" w:hAnsi="宋体" w:cs="宋体"/>
          <w:b/>
          <w:color w:val="auto"/>
          <w:sz w:val="24"/>
          <w:szCs w:val="22"/>
        </w:rPr>
        <w:tab/>
      </w:r>
      <w:r>
        <w:rPr>
          <w:rFonts w:hint="eastAsia" w:ascii="宋体" w:hAnsi="宋体" w:cs="宋体"/>
          <w:b/>
          <w:color w:val="auto"/>
          <w:sz w:val="24"/>
          <w:szCs w:val="22"/>
        </w:rPr>
        <w:t>2</w:t>
      </w:r>
      <w:r>
        <w:rPr>
          <w:rFonts w:hint="eastAsia" w:ascii="宋体" w:hAnsi="宋体" w:cs="宋体"/>
          <w:b/>
          <w:color w:val="auto"/>
          <w:sz w:val="24"/>
          <w:szCs w:val="22"/>
        </w:rPr>
        <w:fldChar w:fldCharType="end"/>
      </w:r>
      <w:r>
        <w:rPr>
          <w:rFonts w:hint="eastAsia" w:ascii="宋体" w:hAnsi="宋体" w:cs="宋体"/>
          <w:b/>
          <w:color w:val="auto"/>
          <w:sz w:val="24"/>
          <w:szCs w:val="22"/>
        </w:rPr>
        <w:t>9</w:t>
      </w:r>
    </w:p>
    <w:p w14:paraId="0F2CD855">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t>第七章 投标文件格式</w:t>
      </w:r>
      <w:r>
        <w:rPr>
          <w:rFonts w:hint="eastAsia" w:ascii="宋体" w:hAnsi="宋体" w:cs="宋体"/>
          <w:b/>
          <w:color w:val="auto"/>
          <w:sz w:val="24"/>
          <w:szCs w:val="22"/>
        </w:rPr>
        <w:tab/>
      </w:r>
      <w:r>
        <w:rPr>
          <w:rFonts w:hint="eastAsia" w:ascii="宋体" w:hAnsi="宋体" w:cs="宋体"/>
          <w:b/>
          <w:color w:val="auto"/>
          <w:sz w:val="24"/>
          <w:szCs w:val="22"/>
        </w:rPr>
        <w:t>36</w:t>
      </w:r>
    </w:p>
    <w:p w14:paraId="1BEC5F61">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t>周口市政府采购合同融资政策告知函</w:t>
      </w:r>
      <w:r>
        <w:rPr>
          <w:rFonts w:hint="eastAsia" w:ascii="宋体" w:hAnsi="宋体" w:cs="宋体"/>
          <w:b/>
          <w:color w:val="auto"/>
          <w:sz w:val="24"/>
          <w:szCs w:val="22"/>
        </w:rPr>
        <w:tab/>
      </w:r>
      <w:r>
        <w:rPr>
          <w:rFonts w:hint="eastAsia" w:ascii="宋体" w:hAnsi="宋体" w:cs="宋体"/>
          <w:b/>
          <w:color w:val="auto"/>
          <w:sz w:val="24"/>
          <w:szCs w:val="22"/>
        </w:rPr>
        <w:t>48</w:t>
      </w:r>
    </w:p>
    <w:p w14:paraId="6F372A93">
      <w:pPr>
        <w:pStyle w:val="18"/>
        <w:tabs>
          <w:tab w:val="right" w:leader="dot" w:pos="8380"/>
        </w:tabs>
        <w:spacing w:line="360" w:lineRule="auto"/>
        <w:rPr>
          <w:rFonts w:hint="eastAsia" w:ascii="宋体" w:hAnsi="宋体" w:cs="宋体"/>
          <w:b/>
          <w:color w:val="auto"/>
          <w:sz w:val="24"/>
          <w:szCs w:val="22"/>
        </w:rPr>
      </w:pPr>
    </w:p>
    <w:p w14:paraId="19272564">
      <w:pPr>
        <w:rPr>
          <w:rFonts w:hint="eastAsia" w:ascii="宋体" w:hAnsi="宋体" w:cs="宋体"/>
          <w:color w:val="auto"/>
        </w:rPr>
      </w:pPr>
    </w:p>
    <w:p w14:paraId="04E97DCE">
      <w:pPr>
        <w:rPr>
          <w:rFonts w:hint="eastAsia" w:ascii="宋体" w:hAnsi="宋体" w:cs="宋体"/>
          <w:color w:val="auto"/>
        </w:rPr>
      </w:pPr>
    </w:p>
    <w:p w14:paraId="352DAB17">
      <w:pPr>
        <w:pStyle w:val="18"/>
        <w:tabs>
          <w:tab w:val="right" w:leader="dot" w:pos="8380"/>
        </w:tabs>
        <w:spacing w:line="360" w:lineRule="auto"/>
        <w:rPr>
          <w:rFonts w:hint="eastAsia" w:ascii="宋体" w:hAnsi="宋体" w:cs="宋体"/>
          <w:b/>
          <w:color w:val="auto"/>
          <w:sz w:val="24"/>
          <w:szCs w:val="22"/>
        </w:rPr>
      </w:pPr>
    </w:p>
    <w:p w14:paraId="77E654FB">
      <w:pPr>
        <w:pStyle w:val="18"/>
        <w:tabs>
          <w:tab w:val="right" w:leader="dot" w:pos="8380"/>
        </w:tabs>
        <w:spacing w:line="360" w:lineRule="auto"/>
        <w:rPr>
          <w:rFonts w:hint="eastAsia" w:ascii="宋体" w:hAnsi="宋体" w:cs="宋体"/>
          <w:b/>
          <w:color w:val="auto"/>
          <w:sz w:val="24"/>
          <w:szCs w:val="22"/>
        </w:rPr>
      </w:pPr>
      <w:r>
        <w:rPr>
          <w:rFonts w:hint="eastAsia" w:ascii="宋体" w:hAnsi="宋体" w:cs="宋体"/>
          <w:b/>
          <w:color w:val="auto"/>
          <w:sz w:val="24"/>
          <w:szCs w:val="22"/>
        </w:rPr>
        <w:fldChar w:fldCharType="end"/>
      </w:r>
    </w:p>
    <w:p w14:paraId="08E2B2F2">
      <w:pPr>
        <w:rPr>
          <w:rFonts w:hint="eastAsia" w:ascii="宋体" w:hAnsi="宋体" w:cs="宋体"/>
          <w:b/>
          <w:bCs/>
          <w:caps/>
          <w:color w:val="auto"/>
          <w:sz w:val="24"/>
          <w:szCs w:val="24"/>
        </w:rPr>
      </w:pPr>
    </w:p>
    <w:p w14:paraId="62386CB1">
      <w:pPr>
        <w:rPr>
          <w:rFonts w:hint="eastAsia" w:ascii="宋体" w:hAnsi="宋体" w:cs="宋体"/>
          <w:b/>
          <w:bCs/>
          <w:caps/>
          <w:color w:val="auto"/>
          <w:sz w:val="24"/>
          <w:szCs w:val="24"/>
        </w:rPr>
      </w:pPr>
    </w:p>
    <w:p w14:paraId="6473A6A2">
      <w:pPr>
        <w:rPr>
          <w:rFonts w:hint="eastAsia" w:ascii="宋体" w:hAnsi="宋体" w:cs="宋体"/>
          <w:b/>
          <w:bCs/>
          <w:caps/>
          <w:color w:val="auto"/>
          <w:sz w:val="24"/>
          <w:szCs w:val="24"/>
        </w:rPr>
      </w:pPr>
    </w:p>
    <w:p w14:paraId="4A1857C8">
      <w:pPr>
        <w:rPr>
          <w:rFonts w:hint="eastAsia" w:ascii="宋体" w:hAnsi="宋体" w:cs="宋体"/>
          <w:b/>
          <w:bCs/>
          <w:caps/>
          <w:color w:val="auto"/>
          <w:sz w:val="24"/>
          <w:szCs w:val="24"/>
        </w:rPr>
      </w:pPr>
    </w:p>
    <w:p w14:paraId="0C0E9B9C">
      <w:pPr>
        <w:rPr>
          <w:rFonts w:hint="eastAsia" w:ascii="宋体" w:hAnsi="宋体" w:cs="宋体"/>
          <w:b/>
          <w:bCs/>
          <w:caps/>
          <w:color w:val="auto"/>
          <w:sz w:val="24"/>
          <w:szCs w:val="24"/>
        </w:rPr>
      </w:pPr>
    </w:p>
    <w:p w14:paraId="538DA0DA">
      <w:pPr>
        <w:rPr>
          <w:rFonts w:hint="eastAsia" w:ascii="宋体" w:hAnsi="宋体" w:cs="宋体"/>
          <w:b/>
          <w:bCs/>
          <w:caps/>
          <w:color w:val="auto"/>
          <w:sz w:val="24"/>
          <w:szCs w:val="24"/>
        </w:rPr>
      </w:pPr>
    </w:p>
    <w:p w14:paraId="0204100A">
      <w:pPr>
        <w:rPr>
          <w:rFonts w:hint="eastAsia" w:ascii="宋体" w:hAnsi="宋体" w:cs="宋体"/>
          <w:b/>
          <w:bCs/>
          <w:caps/>
          <w:color w:val="auto"/>
          <w:sz w:val="24"/>
          <w:szCs w:val="24"/>
        </w:rPr>
      </w:pPr>
    </w:p>
    <w:p w14:paraId="6185DE88">
      <w:pPr>
        <w:rPr>
          <w:rFonts w:hint="eastAsia" w:ascii="宋体" w:hAnsi="宋体" w:cs="宋体"/>
          <w:b/>
          <w:bCs/>
          <w:caps/>
          <w:color w:val="auto"/>
          <w:sz w:val="24"/>
          <w:szCs w:val="24"/>
        </w:rPr>
      </w:pPr>
    </w:p>
    <w:p w14:paraId="77A3FB8A">
      <w:pPr>
        <w:rPr>
          <w:rFonts w:hint="eastAsia" w:ascii="宋体" w:hAnsi="宋体" w:cs="宋体"/>
          <w:b/>
          <w:bCs/>
          <w:caps/>
          <w:color w:val="auto"/>
          <w:sz w:val="24"/>
          <w:szCs w:val="24"/>
        </w:rPr>
      </w:pPr>
    </w:p>
    <w:p w14:paraId="50856EDA">
      <w:pPr>
        <w:jc w:val="center"/>
        <w:rPr>
          <w:rFonts w:hint="eastAsia" w:ascii="宋体" w:hAnsi="宋体" w:cs="宋体"/>
          <w:b/>
          <w:bCs/>
          <w:caps/>
          <w:color w:val="auto"/>
          <w:sz w:val="24"/>
          <w:szCs w:val="24"/>
        </w:rPr>
      </w:pPr>
      <w:r>
        <w:rPr>
          <w:rFonts w:hint="eastAsia" w:ascii="宋体" w:hAnsi="宋体" w:cs="宋体"/>
          <w:b/>
          <w:bCs/>
          <w:caps/>
          <w:color w:val="auto"/>
          <w:sz w:val="24"/>
          <w:szCs w:val="24"/>
        </w:rPr>
        <w:br w:type="page"/>
      </w:r>
    </w:p>
    <w:p w14:paraId="02FEE4FE">
      <w:pPr>
        <w:pStyle w:val="5"/>
        <w:spacing w:before="0" w:after="0" w:line="240" w:lineRule="auto"/>
        <w:ind w:firstLine="0"/>
        <w:rPr>
          <w:rFonts w:hint="eastAsia" w:ascii="宋体" w:hAnsi="宋体" w:eastAsia="宋体" w:cs="宋体"/>
          <w:color w:val="auto"/>
        </w:rPr>
      </w:pPr>
      <w:bookmarkStart w:id="5" w:name="_Toc28426_WPSOffice_Level1"/>
      <w:bookmarkStart w:id="6" w:name="_Toc40975436"/>
      <w:r>
        <w:rPr>
          <w:rFonts w:hint="eastAsia" w:ascii="宋体" w:hAnsi="宋体" w:eastAsia="宋体" w:cs="宋体"/>
          <w:color w:val="auto"/>
        </w:rPr>
        <w:t>第一章  招标公告</w:t>
      </w:r>
      <w:bookmarkEnd w:id="5"/>
      <w:bookmarkEnd w:id="6"/>
    </w:p>
    <w:p w14:paraId="0B126132">
      <w:pPr>
        <w:pStyle w:val="19"/>
        <w:shd w:val="clear" w:color="auto" w:fill="FFFFFF"/>
        <w:snapToGrid w:val="0"/>
        <w:spacing w:before="0" w:beforeAutospacing="0" w:after="0" w:afterAutospacing="0" w:line="360" w:lineRule="auto"/>
        <w:ind w:firstLine="480"/>
        <w:jc w:val="both"/>
        <w:rPr>
          <w:rFonts w:hint="eastAsia" w:cs="宋体"/>
          <w:color w:val="auto"/>
          <w:shd w:val="clear" w:color="auto" w:fill="FFFFFF"/>
        </w:rPr>
      </w:pPr>
    </w:p>
    <w:p w14:paraId="28EBFD93">
      <w:pPr>
        <w:spacing w:line="360" w:lineRule="auto"/>
        <w:ind w:firstLine="480" w:firstLineChars="200"/>
        <w:jc w:val="left"/>
        <w:rPr>
          <w:rFonts w:hint="eastAsia" w:ascii="宋体" w:hAnsi="宋体" w:cs="宋体"/>
          <w:color w:val="auto"/>
          <w:sz w:val="24"/>
          <w:szCs w:val="24"/>
        </w:rPr>
      </w:pPr>
      <w:bookmarkStart w:id="7" w:name="_Hlt510343011"/>
      <w:bookmarkStart w:id="8" w:name="_Hlt510342998"/>
      <w:bookmarkStart w:id="9" w:name="_Toc7329_WPSOffice_Level1"/>
      <w:r>
        <w:rPr>
          <w:rFonts w:hint="eastAsia" w:ascii="宋体" w:hAnsi="宋体" w:cs="宋体"/>
          <w:color w:val="auto"/>
          <w:sz w:val="24"/>
          <w:szCs w:val="24"/>
        </w:rPr>
        <w:t>项目概况</w:t>
      </w:r>
    </w:p>
    <w:p w14:paraId="5958EB4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商水经济技术开发区管理委员会河南(周口)绿色印染示范产业园污水处理厂提质增效建设项目 (项目名称) 项目的潜在投标人应在周口市公共资源交易中心网http://jyzx.zhoukou.gov.cn）获取招标文件，并于    年   月   日    点    分（北京时间）前递交投标文件。</w:t>
      </w:r>
    </w:p>
    <w:p w14:paraId="77CB764F">
      <w:pPr>
        <w:spacing w:line="360" w:lineRule="auto"/>
        <w:ind w:firstLine="480" w:firstLineChars="200"/>
        <w:jc w:val="left"/>
        <w:rPr>
          <w:rFonts w:hint="eastAsia" w:ascii="宋体" w:hAnsi="宋体" w:cs="宋体"/>
          <w:color w:val="auto"/>
          <w:sz w:val="24"/>
          <w:szCs w:val="24"/>
        </w:rPr>
      </w:pPr>
      <w:bookmarkStart w:id="10" w:name="_Toc35393790"/>
      <w:bookmarkStart w:id="11" w:name="_Toc28359002"/>
      <w:bookmarkStart w:id="12" w:name="_Toc28359079"/>
      <w:bookmarkStart w:id="13" w:name="_Toc35393621"/>
      <w:bookmarkStart w:id="14" w:name="_Hlk24379207"/>
      <w:r>
        <w:rPr>
          <w:rFonts w:hint="eastAsia" w:ascii="宋体" w:hAnsi="宋体" w:cs="宋体"/>
          <w:color w:val="auto"/>
          <w:sz w:val="24"/>
          <w:szCs w:val="24"/>
        </w:rPr>
        <w:t>一、项目基本情况</w:t>
      </w:r>
      <w:bookmarkEnd w:id="10"/>
      <w:bookmarkEnd w:id="11"/>
      <w:bookmarkEnd w:id="12"/>
      <w:bookmarkEnd w:id="13"/>
    </w:p>
    <w:p w14:paraId="495CBDE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1.项目编号：商水财招标采购-2026-7</w:t>
      </w:r>
    </w:p>
    <w:p w14:paraId="24CA8D9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2.项目名称：商水经济技术开发区管理委员会河南(周口)绿色印染示范产业园污水处理厂提质增效建设项目</w:t>
      </w:r>
    </w:p>
    <w:bookmarkEnd w:id="14"/>
    <w:p w14:paraId="48823DA7">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3.预算金额</w:t>
      </w:r>
      <w:r>
        <w:rPr>
          <w:rFonts w:hint="eastAsia" w:ascii="宋体" w:hAnsi="宋体" w:cs="宋体"/>
          <w:color w:val="auto"/>
          <w:sz w:val="24"/>
          <w:szCs w:val="24"/>
          <w:u w:val="none"/>
        </w:rPr>
        <w:t>：</w:t>
      </w:r>
      <w:r>
        <w:rPr>
          <w:rFonts w:hint="eastAsia" w:ascii="宋体" w:hAnsi="宋体" w:cs="宋体"/>
          <w:color w:val="auto"/>
          <w:sz w:val="24"/>
          <w:szCs w:val="24"/>
          <w:u w:val="none"/>
          <w:lang w:val="en-US" w:eastAsia="zh-CN"/>
        </w:rPr>
        <w:t>793.894969</w:t>
      </w:r>
      <w:r>
        <w:rPr>
          <w:rFonts w:hint="eastAsia" w:ascii="宋体" w:hAnsi="宋体" w:cs="宋体"/>
          <w:color w:val="auto"/>
          <w:sz w:val="24"/>
          <w:szCs w:val="24"/>
          <w:u w:val="none"/>
        </w:rPr>
        <w:t>万元</w:t>
      </w:r>
    </w:p>
    <w:p w14:paraId="44EFC456">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4.最高限价（如有）：</w:t>
      </w:r>
      <w:r>
        <w:rPr>
          <w:rFonts w:hint="eastAsia" w:ascii="宋体" w:hAnsi="宋体" w:cs="宋体"/>
          <w:color w:val="auto"/>
          <w:sz w:val="24"/>
          <w:szCs w:val="24"/>
          <w:lang w:val="en-US" w:eastAsia="zh-CN"/>
        </w:rPr>
        <w:t>793.894969</w:t>
      </w:r>
      <w:r>
        <w:rPr>
          <w:rFonts w:hint="eastAsia" w:ascii="宋体" w:hAnsi="宋体" w:cs="宋体"/>
          <w:color w:val="auto"/>
          <w:sz w:val="24"/>
          <w:szCs w:val="24"/>
        </w:rPr>
        <w:t>万元</w:t>
      </w:r>
    </w:p>
    <w:p w14:paraId="6258DF4D">
      <w:pPr>
        <w:pStyle w:val="2"/>
        <w:adjustRightInd w:val="0"/>
        <w:snapToGrid w:val="0"/>
        <w:spacing w:line="360" w:lineRule="auto"/>
        <w:ind w:firstLine="480" w:firstLineChars="200"/>
        <w:rPr>
          <w:rFonts w:hint="eastAsia" w:hAnsi="宋体" w:cs="宋体"/>
          <w:color w:val="auto"/>
        </w:rPr>
      </w:pPr>
      <w:r>
        <w:rPr>
          <w:rFonts w:hint="eastAsia" w:hAnsi="宋体" w:cs="宋体"/>
          <w:color w:val="auto"/>
          <w:kern w:val="0"/>
          <w:sz w:val="24"/>
          <w:szCs w:val="24"/>
        </w:rPr>
        <w:t>5.采购方式：公开招标</w:t>
      </w:r>
    </w:p>
    <w:p w14:paraId="0172DC6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6.包别划分：</w:t>
      </w:r>
      <w:r>
        <w:rPr>
          <w:rFonts w:hint="eastAsia" w:ascii="宋体" w:hAnsi="宋体" w:cs="宋体"/>
          <w:color w:val="auto"/>
          <w:sz w:val="24"/>
          <w:szCs w:val="24"/>
          <w:u w:val="single"/>
          <w:lang w:val="en-US" w:eastAsia="zh-CN"/>
        </w:rPr>
        <w:t>2</w:t>
      </w:r>
      <w:r>
        <w:rPr>
          <w:rFonts w:hint="eastAsia" w:ascii="宋体" w:hAnsi="宋体" w:cs="宋体"/>
          <w:color w:val="auto"/>
          <w:sz w:val="24"/>
          <w:szCs w:val="24"/>
        </w:rPr>
        <w:t>个包</w:t>
      </w:r>
    </w:p>
    <w:tbl>
      <w:tblPr>
        <w:tblStyle w:val="22"/>
        <w:tblpPr w:leftFromText="180" w:rightFromText="180" w:vertAnchor="text" w:horzAnchor="margin" w:tblpXSpec="center" w:tblpY="154"/>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6195"/>
        <w:gridCol w:w="1911"/>
      </w:tblGrid>
      <w:tr w14:paraId="3A57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12" w:type="dxa"/>
            <w:noWrap w:val="0"/>
            <w:vAlign w:val="center"/>
          </w:tcPr>
          <w:p w14:paraId="2C790DB0">
            <w:pPr>
              <w:spacing w:line="360" w:lineRule="auto"/>
              <w:jc w:val="left"/>
              <w:rPr>
                <w:rFonts w:hint="eastAsia" w:ascii="宋体" w:hAnsi="宋体" w:cs="宋体"/>
                <w:color w:val="auto"/>
                <w:sz w:val="24"/>
                <w:szCs w:val="24"/>
              </w:rPr>
            </w:pPr>
            <w:r>
              <w:rPr>
                <w:rFonts w:hint="eastAsia" w:ascii="宋体" w:hAnsi="宋体" w:cs="宋体"/>
                <w:color w:val="auto"/>
                <w:sz w:val="24"/>
                <w:szCs w:val="24"/>
              </w:rPr>
              <w:t>包号</w:t>
            </w:r>
          </w:p>
        </w:tc>
        <w:tc>
          <w:tcPr>
            <w:tcW w:w="6195" w:type="dxa"/>
            <w:noWrap w:val="0"/>
            <w:vAlign w:val="center"/>
          </w:tcPr>
          <w:p w14:paraId="53D66EB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包名称</w:t>
            </w:r>
          </w:p>
        </w:tc>
        <w:tc>
          <w:tcPr>
            <w:tcW w:w="1911" w:type="dxa"/>
            <w:noWrap w:val="0"/>
            <w:vAlign w:val="center"/>
          </w:tcPr>
          <w:p w14:paraId="0E2E2DA4">
            <w:pPr>
              <w:spacing w:line="360" w:lineRule="auto"/>
              <w:jc w:val="left"/>
              <w:rPr>
                <w:rFonts w:hint="eastAsia" w:ascii="宋体" w:hAnsi="宋体" w:cs="宋体"/>
                <w:color w:val="auto"/>
                <w:sz w:val="24"/>
                <w:szCs w:val="24"/>
              </w:rPr>
            </w:pPr>
            <w:r>
              <w:rPr>
                <w:rFonts w:hint="eastAsia" w:ascii="宋体" w:hAnsi="宋体" w:cs="宋体"/>
                <w:color w:val="auto"/>
                <w:sz w:val="24"/>
                <w:szCs w:val="24"/>
              </w:rPr>
              <w:t>包最高限价万元</w:t>
            </w:r>
          </w:p>
        </w:tc>
      </w:tr>
      <w:tr w14:paraId="5D48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2" w:type="dxa"/>
            <w:noWrap w:val="0"/>
            <w:vAlign w:val="center"/>
          </w:tcPr>
          <w:p w14:paraId="28A36319">
            <w:pPr>
              <w:spacing w:line="360" w:lineRule="auto"/>
              <w:jc w:val="center"/>
              <w:rPr>
                <w:rFonts w:hint="eastAsia" w:ascii="宋体" w:hAnsi="宋体" w:cs="宋体"/>
                <w:color w:val="auto"/>
                <w:sz w:val="24"/>
                <w:szCs w:val="24"/>
              </w:rPr>
            </w:pPr>
            <w:r>
              <w:rPr>
                <w:rFonts w:hint="eastAsia" w:ascii="宋体" w:hAnsi="宋体" w:cs="宋体"/>
                <w:color w:val="auto"/>
                <w:sz w:val="24"/>
                <w:szCs w:val="24"/>
              </w:rPr>
              <w:t>1</w:t>
            </w:r>
          </w:p>
        </w:tc>
        <w:tc>
          <w:tcPr>
            <w:tcW w:w="6195" w:type="dxa"/>
            <w:noWrap w:val="0"/>
            <w:vAlign w:val="center"/>
          </w:tcPr>
          <w:p w14:paraId="547A0314">
            <w:pPr>
              <w:spacing w:line="360" w:lineRule="auto"/>
              <w:jc w:val="left"/>
              <w:rPr>
                <w:rFonts w:hint="eastAsia" w:ascii="宋体" w:hAnsi="宋体" w:cs="宋体"/>
                <w:color w:val="auto"/>
                <w:sz w:val="24"/>
                <w:szCs w:val="24"/>
              </w:rPr>
            </w:pPr>
            <w:r>
              <w:rPr>
                <w:rFonts w:hint="eastAsia" w:ascii="宋体" w:hAnsi="宋体" w:cs="宋体"/>
                <w:color w:val="auto"/>
                <w:sz w:val="24"/>
                <w:szCs w:val="24"/>
              </w:rPr>
              <w:t>商水经济技术开发区管理委员会河南(周口)绿色印染示范产业园污水处理厂提质增效建设项目1包</w:t>
            </w:r>
          </w:p>
        </w:tc>
        <w:tc>
          <w:tcPr>
            <w:tcW w:w="1911" w:type="dxa"/>
            <w:noWrap w:val="0"/>
            <w:vAlign w:val="center"/>
          </w:tcPr>
          <w:p w14:paraId="0FAB03C1">
            <w:pPr>
              <w:spacing w:line="360" w:lineRule="auto"/>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7138136.12</w:t>
            </w:r>
          </w:p>
        </w:tc>
      </w:tr>
      <w:tr w14:paraId="6969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12" w:type="dxa"/>
            <w:noWrap w:val="0"/>
            <w:vAlign w:val="center"/>
          </w:tcPr>
          <w:p w14:paraId="65AB0FC7">
            <w:pPr>
              <w:spacing w:line="360" w:lineRule="auto"/>
              <w:jc w:val="center"/>
              <w:rPr>
                <w:rFonts w:hint="eastAsia" w:ascii="宋体" w:hAnsi="宋体" w:cs="宋体"/>
                <w:color w:val="auto"/>
                <w:sz w:val="24"/>
                <w:szCs w:val="24"/>
              </w:rPr>
            </w:pPr>
            <w:r>
              <w:rPr>
                <w:rFonts w:hint="eastAsia" w:ascii="宋体" w:hAnsi="宋体" w:cs="宋体"/>
                <w:color w:val="auto"/>
                <w:sz w:val="24"/>
                <w:szCs w:val="24"/>
              </w:rPr>
              <w:t>2</w:t>
            </w:r>
          </w:p>
        </w:tc>
        <w:tc>
          <w:tcPr>
            <w:tcW w:w="6195" w:type="dxa"/>
            <w:noWrap w:val="0"/>
            <w:vAlign w:val="center"/>
          </w:tcPr>
          <w:p w14:paraId="3CFA87F7">
            <w:pPr>
              <w:spacing w:line="360" w:lineRule="auto"/>
              <w:jc w:val="left"/>
              <w:rPr>
                <w:rFonts w:hint="eastAsia" w:ascii="宋体" w:hAnsi="宋体" w:cs="宋体"/>
                <w:color w:val="auto"/>
                <w:sz w:val="24"/>
                <w:szCs w:val="24"/>
              </w:rPr>
            </w:pPr>
            <w:r>
              <w:rPr>
                <w:rFonts w:hint="eastAsia" w:ascii="宋体" w:hAnsi="宋体" w:cs="宋体"/>
                <w:color w:val="auto"/>
                <w:sz w:val="24"/>
                <w:szCs w:val="24"/>
              </w:rPr>
              <w:t>商水经济技术开发区管理委员会河南(周口)绿色印染示范产业园污水处理厂提质增效建设项目2包</w:t>
            </w:r>
          </w:p>
        </w:tc>
        <w:tc>
          <w:tcPr>
            <w:tcW w:w="1911" w:type="dxa"/>
            <w:noWrap w:val="0"/>
            <w:vAlign w:val="center"/>
          </w:tcPr>
          <w:p w14:paraId="3E981128">
            <w:pPr>
              <w:spacing w:line="360" w:lineRule="auto"/>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800813.57</w:t>
            </w:r>
          </w:p>
        </w:tc>
      </w:tr>
    </w:tbl>
    <w:p w14:paraId="1AD379F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6.采购需求：商水经济技术开发区管理委员会河南(周口)绿色印染示范产业园污水处理厂提质增效建设项目详见招标文件（包括但不限于标的的名称、数量、简要技术需求或服务要求等）</w:t>
      </w:r>
    </w:p>
    <w:p w14:paraId="3AC4885D">
      <w:pPr>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7.合同履行期限：</w:t>
      </w:r>
      <w:r>
        <w:rPr>
          <w:rFonts w:hint="eastAsia" w:ascii="宋体" w:hAnsi="宋体" w:cs="宋体"/>
          <w:color w:val="auto"/>
          <w:sz w:val="24"/>
          <w:szCs w:val="24"/>
          <w:lang w:val="en-US" w:eastAsia="zh-CN"/>
        </w:rPr>
        <w:t>30日历天</w:t>
      </w:r>
    </w:p>
    <w:p w14:paraId="5A31E87F">
      <w:pPr>
        <w:spacing w:line="360" w:lineRule="auto"/>
        <w:ind w:firstLine="480" w:firstLineChars="200"/>
        <w:jc w:val="left"/>
        <w:rPr>
          <w:rFonts w:hint="eastAsia" w:ascii="宋体" w:hAnsi="宋体" w:cs="宋体"/>
          <w:color w:val="auto"/>
          <w:sz w:val="24"/>
          <w:szCs w:val="24"/>
        </w:rPr>
      </w:pPr>
      <w:bookmarkStart w:id="15" w:name="_Toc35393622"/>
      <w:bookmarkStart w:id="16" w:name="_Toc35393791"/>
      <w:bookmarkStart w:id="17" w:name="_Toc28359003"/>
      <w:bookmarkStart w:id="18" w:name="_Toc28359080"/>
      <w:r>
        <w:rPr>
          <w:rFonts w:hint="eastAsia" w:ascii="宋体" w:hAnsi="宋体" w:cs="宋体"/>
          <w:color w:val="auto"/>
          <w:sz w:val="24"/>
          <w:szCs w:val="24"/>
        </w:rPr>
        <w:t>8.是否接受进口产品：否</w:t>
      </w:r>
    </w:p>
    <w:p w14:paraId="754D4E47">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9.本项目是否接受联合体投标：否</w:t>
      </w:r>
    </w:p>
    <w:p w14:paraId="3B26452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10.本项目是否为只面向中小企业采购：否</w:t>
      </w:r>
    </w:p>
    <w:p w14:paraId="249109E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二、申请人的资格要求：</w:t>
      </w:r>
      <w:bookmarkEnd w:id="15"/>
      <w:bookmarkEnd w:id="16"/>
      <w:bookmarkEnd w:id="17"/>
      <w:bookmarkEnd w:id="18"/>
    </w:p>
    <w:p w14:paraId="22E63BD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1.满足《中华人民共和国政府采购法》第二十二条规定；</w:t>
      </w:r>
    </w:p>
    <w:p w14:paraId="0D6E338B">
      <w:pPr>
        <w:pStyle w:val="2"/>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（1）具有独立承担民事责任的能力（企业营业执照等证明文件）；</w:t>
      </w:r>
    </w:p>
    <w:p w14:paraId="732D0DE9">
      <w:pPr>
        <w:pStyle w:val="2"/>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（2）具有良好的商业信誉和健全的财务会计制度；</w:t>
      </w:r>
    </w:p>
    <w:p w14:paraId="0379AA04">
      <w:pPr>
        <w:pStyle w:val="2"/>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（3）具有履行合同所必需的设备和专业技术能力；</w:t>
      </w:r>
    </w:p>
    <w:p w14:paraId="6A8D20C3">
      <w:pPr>
        <w:pStyle w:val="2"/>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（4）有依法缴纳税收和社会保障资金的良好记录（缴纳的税收凭据、社会保险凭据，依法免税或不需要缴纳社会保障资金的供应商应提供相应的证明文件）；</w:t>
      </w:r>
    </w:p>
    <w:p w14:paraId="1A2BA2A0">
      <w:pPr>
        <w:pStyle w:val="2"/>
        <w:adjustRightInd w:val="0"/>
        <w:snapToGrid w:val="0"/>
        <w:spacing w:line="360" w:lineRule="auto"/>
        <w:ind w:firstLine="480" w:firstLineChars="200"/>
        <w:rPr>
          <w:rFonts w:hint="eastAsia" w:hAnsi="宋体" w:cs="宋体"/>
          <w:color w:val="auto"/>
        </w:rPr>
      </w:pPr>
      <w:r>
        <w:rPr>
          <w:rFonts w:hint="eastAsia" w:hAnsi="宋体" w:cs="宋体"/>
          <w:color w:val="auto"/>
          <w:sz w:val="24"/>
          <w:szCs w:val="24"/>
        </w:rPr>
        <w:t>（5）参加政府采购活动前三年内，在经营活动中没有重大违法记录（提供没有重大违法记录的书面声明函，格式自拟）；</w:t>
      </w:r>
    </w:p>
    <w:p w14:paraId="4DC620C2">
      <w:pPr>
        <w:spacing w:line="360" w:lineRule="auto"/>
        <w:ind w:firstLine="480" w:firstLineChars="200"/>
        <w:jc w:val="left"/>
        <w:rPr>
          <w:rFonts w:hint="eastAsia" w:ascii="宋体" w:hAnsi="宋体" w:cs="宋体"/>
          <w:color w:val="auto"/>
          <w:sz w:val="24"/>
          <w:szCs w:val="24"/>
        </w:rPr>
      </w:pPr>
      <w:bookmarkStart w:id="19" w:name="_Toc28359004"/>
      <w:bookmarkStart w:id="20" w:name="_Toc28359081"/>
      <w:r>
        <w:rPr>
          <w:rFonts w:hint="eastAsia" w:ascii="宋体" w:hAnsi="宋体" w:cs="宋体"/>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D5EE57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）的“失信被执行人”、“重大税收违法案件当事人名单（重大税收违法失信主体）”和“中国政府采购”网站(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)的“政府采购严重违法失信行为记录名单”的供应商和法定代表人，将拒绝其参加政府采购活动；在标书中附加盖公章的网页查询扫描件，查询日期为公告发布之日起至投标截止之日止。</w:t>
      </w:r>
    </w:p>
    <w:p w14:paraId="7573BDD2">
      <w:pPr>
        <w:pStyle w:val="26"/>
        <w:spacing w:line="360" w:lineRule="auto"/>
        <w:ind w:firstLine="480" w:firstLineChars="200"/>
        <w:rPr>
          <w:rFonts w:hint="default" w:eastAsia="宋体"/>
          <w:lang w:val="en-US" w:eastAsia="zh-CN"/>
        </w:rPr>
      </w:pPr>
      <w:r>
        <w:rPr>
          <w:rFonts w:hint="eastAsia" w:ascii="宋体" w:hAnsi="宋体" w:cs="宋体"/>
          <w:color w:val="auto"/>
          <w:sz w:val="24"/>
          <w:szCs w:val="24"/>
          <w:lang w:val="en-US" w:eastAsia="zh-CN"/>
        </w:rPr>
        <w:t>具有有效的企业法人营业执照，</w:t>
      </w:r>
      <w:r>
        <w:rPr>
          <w:rFonts w:hint="eastAsia" w:ascii="宋体" w:hAnsi="宋体" w:cs="宋体"/>
          <w:color w:val="auto"/>
          <w:sz w:val="24"/>
          <w:szCs w:val="24"/>
        </w:rPr>
        <w:t>并具有有效的人员、设备、资金等方面具备相应的履约能力。</w:t>
      </w:r>
    </w:p>
    <w:p w14:paraId="7F69C8D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 xml:space="preserve">  </w:t>
      </w:r>
      <w:bookmarkStart w:id="21" w:name="_Toc35393792"/>
      <w:bookmarkStart w:id="22" w:name="_Toc35393623"/>
      <w:r>
        <w:rPr>
          <w:rFonts w:hint="eastAsia" w:ascii="宋体" w:hAnsi="宋体" w:cs="宋体"/>
          <w:color w:val="auto"/>
          <w:sz w:val="24"/>
          <w:szCs w:val="24"/>
        </w:rPr>
        <w:t>三、获取招标文件</w:t>
      </w:r>
      <w:bookmarkEnd w:id="19"/>
      <w:bookmarkEnd w:id="20"/>
      <w:bookmarkEnd w:id="21"/>
      <w:bookmarkEnd w:id="22"/>
    </w:p>
    <w:p w14:paraId="15ECD00D">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w:t>
      </w: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1</w:t>
      </w:r>
      <w:r>
        <w:rPr>
          <w:rFonts w:hint="eastAsia" w:ascii="宋体" w:hAnsi="宋体" w:cs="宋体"/>
          <w:color w:val="auto"/>
          <w:sz w:val="24"/>
          <w:szCs w:val="24"/>
        </w:rPr>
        <w:t>月</w:t>
      </w:r>
      <w:r>
        <w:rPr>
          <w:rFonts w:hint="eastAsia" w:ascii="宋体" w:hAnsi="宋体" w:cs="宋体"/>
          <w:color w:val="auto"/>
          <w:sz w:val="24"/>
          <w:szCs w:val="24"/>
          <w:lang w:val="en-US" w:eastAsia="zh-CN"/>
        </w:rPr>
        <w:t>23</w:t>
      </w:r>
      <w:r>
        <w:rPr>
          <w:rFonts w:hint="eastAsia" w:ascii="宋体" w:hAnsi="宋体" w:cs="宋体"/>
          <w:color w:val="auto"/>
          <w:sz w:val="24"/>
          <w:szCs w:val="24"/>
        </w:rPr>
        <w:t>日至</w:t>
      </w: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1</w:t>
      </w:r>
      <w:r>
        <w:rPr>
          <w:rFonts w:hint="eastAsia" w:ascii="宋体" w:hAnsi="宋体" w:cs="宋体"/>
          <w:color w:val="auto"/>
          <w:sz w:val="24"/>
          <w:szCs w:val="24"/>
        </w:rPr>
        <w:t>月</w:t>
      </w:r>
      <w:r>
        <w:rPr>
          <w:rFonts w:hint="eastAsia" w:ascii="宋体" w:hAnsi="宋体" w:cs="宋体"/>
          <w:color w:val="auto"/>
          <w:sz w:val="24"/>
          <w:szCs w:val="24"/>
          <w:lang w:val="en-US" w:eastAsia="zh-CN"/>
        </w:rPr>
        <w:t>30</w:t>
      </w:r>
      <w:r>
        <w:rPr>
          <w:rFonts w:hint="eastAsia" w:ascii="宋体" w:hAnsi="宋体" w:cs="宋体"/>
          <w:color w:val="auto"/>
          <w:sz w:val="24"/>
          <w:szCs w:val="24"/>
        </w:rPr>
        <w:t>日（北京时间，法定节假日除外）</w:t>
      </w:r>
    </w:p>
    <w:p w14:paraId="41706F8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地点：周口市公共资源交易中心网（http://jyzx.zhoukou.gov.cn）</w:t>
      </w:r>
    </w:p>
    <w:p w14:paraId="3F7A59D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方式：供应商请在网站自主注册后下载采购文件（zkzf格式）及资料，需办理CA数字证书后方可提交响应文件，具体办理事宜请查阅周口市公共资源交易中心网站。</w:t>
      </w:r>
    </w:p>
    <w:p w14:paraId="09436372">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售价：0</w:t>
      </w:r>
    </w:p>
    <w:p w14:paraId="0E4F8B65">
      <w:pPr>
        <w:spacing w:line="360" w:lineRule="auto"/>
        <w:ind w:firstLine="480" w:firstLineChars="200"/>
        <w:jc w:val="left"/>
        <w:rPr>
          <w:rFonts w:hint="eastAsia" w:ascii="宋体" w:hAnsi="宋体" w:cs="宋体"/>
          <w:color w:val="auto"/>
          <w:sz w:val="24"/>
          <w:szCs w:val="24"/>
        </w:rPr>
      </w:pPr>
      <w:bookmarkStart w:id="23" w:name="_Toc28359082"/>
      <w:bookmarkStart w:id="24" w:name="_Toc28359005"/>
      <w:bookmarkStart w:id="25" w:name="_Toc35393624"/>
      <w:bookmarkStart w:id="26" w:name="_Toc35393793"/>
      <w:r>
        <w:rPr>
          <w:rFonts w:hint="eastAsia" w:ascii="宋体" w:hAnsi="宋体" w:cs="宋体"/>
          <w:color w:val="auto"/>
          <w:sz w:val="24"/>
          <w:szCs w:val="24"/>
        </w:rPr>
        <w:t>四、提交投标文件</w:t>
      </w:r>
      <w:bookmarkEnd w:id="23"/>
      <w:bookmarkEnd w:id="24"/>
      <w:r>
        <w:rPr>
          <w:rFonts w:hint="eastAsia" w:ascii="宋体" w:hAnsi="宋体" w:cs="宋体"/>
          <w:color w:val="auto"/>
          <w:sz w:val="24"/>
          <w:szCs w:val="24"/>
        </w:rPr>
        <w:t>截止时间、开标时间和地点</w:t>
      </w:r>
      <w:bookmarkEnd w:id="25"/>
      <w:bookmarkEnd w:id="26"/>
    </w:p>
    <w:p w14:paraId="50B123A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w:t>
      </w: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2</w:t>
      </w:r>
      <w:r>
        <w:rPr>
          <w:rFonts w:hint="eastAsia" w:ascii="宋体" w:hAnsi="宋体" w:cs="宋体"/>
          <w:color w:val="auto"/>
          <w:sz w:val="24"/>
          <w:szCs w:val="24"/>
        </w:rPr>
        <w:t>月</w:t>
      </w:r>
      <w:r>
        <w:rPr>
          <w:rFonts w:hint="eastAsia" w:ascii="宋体" w:hAnsi="宋体" w:cs="宋体"/>
          <w:color w:val="auto"/>
          <w:sz w:val="24"/>
          <w:szCs w:val="24"/>
          <w:lang w:val="en-US" w:eastAsia="zh-CN"/>
        </w:rPr>
        <w:t>12</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w:t>
      </w:r>
      <w:r>
        <w:rPr>
          <w:rFonts w:hint="eastAsia" w:ascii="宋体" w:hAnsi="宋体" w:cs="宋体"/>
          <w:color w:val="auto"/>
          <w:sz w:val="24"/>
          <w:szCs w:val="24"/>
        </w:rPr>
        <w:t>分（北京时间）</w:t>
      </w:r>
    </w:p>
    <w:p w14:paraId="6C38C10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地点：周口市公共资源交易中心开标室</w:t>
      </w:r>
    </w:p>
    <w:p w14:paraId="191FD5F2">
      <w:pPr>
        <w:spacing w:line="360" w:lineRule="auto"/>
        <w:ind w:firstLine="480" w:firstLineChars="200"/>
        <w:jc w:val="left"/>
        <w:rPr>
          <w:rFonts w:hint="eastAsia" w:ascii="宋体" w:hAnsi="宋体" w:cs="宋体"/>
          <w:color w:val="auto"/>
          <w:sz w:val="24"/>
          <w:szCs w:val="24"/>
        </w:rPr>
      </w:pPr>
      <w:bookmarkStart w:id="27" w:name="_Toc28359084"/>
      <w:bookmarkStart w:id="28" w:name="_Toc35393625"/>
      <w:bookmarkStart w:id="29" w:name="_Toc28359007"/>
      <w:bookmarkStart w:id="30" w:name="_Toc35393794"/>
      <w:r>
        <w:rPr>
          <w:rFonts w:hint="eastAsia" w:ascii="宋体" w:hAnsi="宋体" w:cs="宋体"/>
          <w:color w:val="auto"/>
          <w:sz w:val="24"/>
          <w:szCs w:val="24"/>
        </w:rPr>
        <w:t>五、公告期限</w:t>
      </w:r>
      <w:bookmarkEnd w:id="27"/>
      <w:bookmarkEnd w:id="28"/>
      <w:bookmarkEnd w:id="29"/>
      <w:bookmarkEnd w:id="30"/>
    </w:p>
    <w:p w14:paraId="487FFEF7">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自本公告发布之日起5个工作日。</w:t>
      </w:r>
    </w:p>
    <w:p w14:paraId="76FAFDAC">
      <w:pPr>
        <w:spacing w:line="360" w:lineRule="auto"/>
        <w:ind w:firstLine="480" w:firstLineChars="200"/>
        <w:jc w:val="left"/>
        <w:rPr>
          <w:rFonts w:hint="eastAsia" w:ascii="宋体" w:hAnsi="宋体" w:cs="宋体"/>
          <w:color w:val="auto"/>
          <w:sz w:val="24"/>
          <w:szCs w:val="24"/>
        </w:rPr>
      </w:pPr>
      <w:bookmarkStart w:id="31" w:name="_Toc35393626"/>
      <w:bookmarkStart w:id="32" w:name="_Toc35393795"/>
      <w:r>
        <w:rPr>
          <w:rFonts w:hint="eastAsia" w:ascii="宋体" w:hAnsi="宋体" w:cs="宋体"/>
          <w:color w:val="auto"/>
          <w:sz w:val="24"/>
          <w:szCs w:val="24"/>
        </w:rPr>
        <w:t>六、其他补充事宜</w:t>
      </w:r>
      <w:bookmarkEnd w:id="31"/>
      <w:bookmarkEnd w:id="32"/>
    </w:p>
    <w:p w14:paraId="0F0F80E7">
      <w:pPr>
        <w:spacing w:line="360" w:lineRule="auto"/>
        <w:ind w:firstLine="480" w:firstLineChars="200"/>
        <w:jc w:val="left"/>
        <w:rPr>
          <w:rFonts w:hint="eastAsia" w:ascii="宋体" w:hAnsi="宋体" w:cs="宋体"/>
          <w:color w:val="auto"/>
          <w:sz w:val="24"/>
          <w:szCs w:val="24"/>
        </w:rPr>
      </w:pPr>
      <w:bookmarkStart w:id="33" w:name="_Toc35393627"/>
      <w:bookmarkStart w:id="34" w:name="_Toc28359085"/>
      <w:bookmarkStart w:id="35" w:name="_Toc35393796"/>
      <w:bookmarkStart w:id="36" w:name="_Toc28359008"/>
      <w:r>
        <w:rPr>
          <w:rFonts w:hint="eastAsia" w:ascii="宋体" w:hAnsi="宋体" w:cs="宋体"/>
          <w:color w:val="auto"/>
          <w:sz w:val="24"/>
          <w:szCs w:val="24"/>
        </w:rPr>
        <w:t>无</w:t>
      </w:r>
    </w:p>
    <w:p w14:paraId="4FBFF5C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七、对本次招标提出询问，请按以下方式联系。</w:t>
      </w:r>
      <w:bookmarkEnd w:id="33"/>
      <w:bookmarkEnd w:id="34"/>
      <w:bookmarkEnd w:id="35"/>
      <w:bookmarkEnd w:id="36"/>
    </w:p>
    <w:p w14:paraId="5FB9D91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1.采购人信息</w:t>
      </w:r>
    </w:p>
    <w:p w14:paraId="3797AB5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名称：商水经济技术开发区管理委员会　　　　　　　　　　　</w:t>
      </w:r>
    </w:p>
    <w:p w14:paraId="72719648">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地址：商水县境内　　　　　　　　　　　　</w:t>
      </w:r>
    </w:p>
    <w:p w14:paraId="57FD0F8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 xml:space="preserve">项目联系人：何双利     联系方式：13938045282　　　　　　　　　　　 </w:t>
      </w:r>
      <w:bookmarkStart w:id="37" w:name="_Toc28359009"/>
      <w:bookmarkStart w:id="38" w:name="_Toc28359086"/>
    </w:p>
    <w:p w14:paraId="24A9C8A0">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2.采购代理机构信息</w:t>
      </w:r>
      <w:bookmarkEnd w:id="37"/>
      <w:bookmarkEnd w:id="38"/>
    </w:p>
    <w:p w14:paraId="0A9E2E42">
      <w:pPr>
        <w:pStyle w:val="2"/>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名称：周口市公共资源交易中心政府采购中心　　　　　　　　　　　　</w:t>
      </w:r>
    </w:p>
    <w:p w14:paraId="3AD1B175">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地址：周口市光明路与政通路交叉口向北100米路东</w:t>
      </w:r>
    </w:p>
    <w:p w14:paraId="0CE0F6C7">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项目联系人：</w:t>
      </w:r>
      <w:r>
        <w:rPr>
          <w:rFonts w:hint="eastAsia" w:ascii="宋体" w:hAnsi="宋体" w:cs="宋体"/>
          <w:color w:val="auto"/>
          <w:sz w:val="24"/>
          <w:szCs w:val="24"/>
          <w:lang w:val="en-US" w:eastAsia="zh-CN"/>
        </w:rPr>
        <w:t>郭战伟</w:t>
      </w:r>
      <w:r>
        <w:rPr>
          <w:rFonts w:hint="eastAsia" w:ascii="宋体" w:hAnsi="宋体" w:cs="宋体"/>
          <w:color w:val="auto"/>
          <w:sz w:val="24"/>
          <w:szCs w:val="24"/>
        </w:rPr>
        <w:t xml:space="preserve">     联系方式：</w:t>
      </w:r>
      <w:bookmarkStart w:id="39" w:name="_Toc28359010"/>
      <w:bookmarkStart w:id="40" w:name="_Toc28359087"/>
      <w:r>
        <w:rPr>
          <w:rFonts w:hint="eastAsia" w:ascii="宋体" w:hAnsi="宋体" w:cs="宋体"/>
          <w:color w:val="auto"/>
          <w:sz w:val="24"/>
          <w:szCs w:val="24"/>
          <w:lang w:val="en-US" w:eastAsia="zh-CN"/>
        </w:rPr>
        <w:t>0394-8106517、19913276009</w:t>
      </w:r>
      <w:r>
        <w:rPr>
          <w:rFonts w:hint="eastAsia" w:ascii="宋体" w:hAnsi="宋体" w:cs="宋体"/>
          <w:color w:val="auto"/>
          <w:sz w:val="24"/>
          <w:szCs w:val="24"/>
        </w:rPr>
        <w:t>　　　　　　　　</w:t>
      </w:r>
    </w:p>
    <w:bookmarkEnd w:id="39"/>
    <w:bookmarkEnd w:id="40"/>
    <w:p w14:paraId="4D74D327">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3.监督单位：商水县财政局采购科</w:t>
      </w:r>
    </w:p>
    <w:p w14:paraId="67C5C102">
      <w:pPr>
        <w:pStyle w:val="27"/>
        <w:ind w:firstLine="480" w:firstLineChars="200"/>
        <w:rPr>
          <w:rFonts w:hint="eastAsia" w:ascii="宋体" w:hAnsi="宋体" w:cs="宋体"/>
          <w:color w:val="auto"/>
        </w:rPr>
      </w:pPr>
      <w:r>
        <w:rPr>
          <w:rFonts w:hint="eastAsia" w:ascii="宋体" w:hAnsi="宋体" w:cs="宋体"/>
          <w:color w:val="auto"/>
          <w:sz w:val="24"/>
          <w:szCs w:val="24"/>
        </w:rPr>
        <w:t xml:space="preserve">联系方式：0394-5440793 </w:t>
      </w:r>
    </w:p>
    <w:p w14:paraId="2C7675C1">
      <w:pPr>
        <w:pStyle w:val="27"/>
        <w:ind w:firstLine="0" w:firstLineChars="0"/>
        <w:rPr>
          <w:rFonts w:hint="eastAsia" w:ascii="宋体" w:hAnsi="宋体" w:cs="宋体"/>
          <w:color w:val="auto"/>
        </w:rPr>
      </w:pPr>
    </w:p>
    <w:p w14:paraId="4C0F311D">
      <w:pPr>
        <w:pStyle w:val="27"/>
        <w:ind w:firstLine="0" w:firstLineChars="0"/>
        <w:rPr>
          <w:rFonts w:hint="eastAsia" w:ascii="宋体" w:hAnsi="宋体" w:cs="宋体"/>
          <w:color w:val="auto"/>
        </w:rPr>
      </w:pPr>
    </w:p>
    <w:p w14:paraId="677B0D2B">
      <w:pPr>
        <w:pStyle w:val="27"/>
        <w:ind w:firstLine="0" w:firstLineChars="0"/>
        <w:rPr>
          <w:rFonts w:hint="eastAsia" w:ascii="宋体" w:hAnsi="宋体" w:cs="宋体"/>
          <w:color w:val="auto"/>
        </w:rPr>
      </w:pPr>
    </w:p>
    <w:p w14:paraId="21F730A0">
      <w:pPr>
        <w:pStyle w:val="2"/>
        <w:adjustRightInd w:val="0"/>
        <w:snapToGrid w:val="0"/>
        <w:spacing w:line="360" w:lineRule="auto"/>
        <w:ind w:firstLine="2760" w:firstLineChars="1150"/>
        <w:rPr>
          <w:rFonts w:hint="eastAsia" w:hAnsi="宋体" w:cs="宋体"/>
          <w:color w:val="auto"/>
          <w:sz w:val="24"/>
          <w:szCs w:val="24"/>
        </w:rPr>
      </w:pPr>
      <w:r>
        <w:rPr>
          <w:rFonts w:hint="eastAsia" w:hAnsi="宋体" w:cs="宋体"/>
          <w:color w:val="auto"/>
          <w:sz w:val="24"/>
          <w:szCs w:val="24"/>
        </w:rPr>
        <w:t>周口市公共资源交易中心政府采购中心</w:t>
      </w:r>
    </w:p>
    <w:p w14:paraId="3FC01B43">
      <w:pPr>
        <w:pStyle w:val="17"/>
        <w:adjustRightInd w:val="0"/>
        <w:spacing w:line="360" w:lineRule="auto"/>
        <w:ind w:firstLine="4080" w:firstLineChars="1700"/>
        <w:rPr>
          <w:rFonts w:hint="eastAsia" w:ascii="宋体" w:hAnsi="宋体" w:cs="宋体"/>
          <w:color w:val="auto"/>
        </w:rPr>
      </w:pP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1</w:t>
      </w:r>
      <w:r>
        <w:rPr>
          <w:rFonts w:hint="eastAsia" w:ascii="宋体" w:hAnsi="宋体" w:cs="宋体"/>
          <w:color w:val="auto"/>
          <w:sz w:val="24"/>
          <w:szCs w:val="24"/>
        </w:rPr>
        <w:t>月</w:t>
      </w:r>
      <w:r>
        <w:rPr>
          <w:rFonts w:hint="eastAsia" w:ascii="宋体" w:hAnsi="宋体" w:cs="宋体"/>
          <w:color w:val="auto"/>
          <w:sz w:val="24"/>
          <w:szCs w:val="24"/>
          <w:lang w:val="en-US" w:eastAsia="zh-CN"/>
        </w:rPr>
        <w:t>23</w:t>
      </w:r>
      <w:r>
        <w:rPr>
          <w:rFonts w:hint="eastAsia" w:ascii="宋体" w:hAnsi="宋体" w:cs="宋体"/>
          <w:color w:val="auto"/>
          <w:sz w:val="24"/>
          <w:szCs w:val="24"/>
        </w:rPr>
        <w:t>日　　</w:t>
      </w:r>
    </w:p>
    <w:p w14:paraId="0305C29E">
      <w:pPr>
        <w:pStyle w:val="17"/>
        <w:adjustRightInd w:val="0"/>
        <w:spacing w:line="360" w:lineRule="auto"/>
        <w:rPr>
          <w:rFonts w:hint="eastAsia" w:ascii="宋体" w:hAnsi="宋体" w:cs="宋体"/>
          <w:color w:val="auto"/>
        </w:rPr>
      </w:pPr>
    </w:p>
    <w:p w14:paraId="2833D7C0">
      <w:pPr>
        <w:pStyle w:val="17"/>
        <w:adjustRightInd w:val="0"/>
        <w:spacing w:line="360" w:lineRule="auto"/>
        <w:rPr>
          <w:rFonts w:hint="eastAsia" w:ascii="宋体" w:hAnsi="宋体" w:cs="宋体"/>
          <w:color w:val="auto"/>
        </w:rPr>
      </w:pPr>
    </w:p>
    <w:p w14:paraId="646C6B75">
      <w:pPr>
        <w:pStyle w:val="17"/>
        <w:adjustRightInd w:val="0"/>
        <w:spacing w:line="360" w:lineRule="auto"/>
        <w:rPr>
          <w:rFonts w:hint="eastAsia" w:ascii="宋体" w:hAnsi="宋体" w:cs="宋体"/>
          <w:color w:val="auto"/>
        </w:rPr>
      </w:pPr>
    </w:p>
    <w:p w14:paraId="04C9DAD9">
      <w:pPr>
        <w:pStyle w:val="17"/>
        <w:adjustRightInd w:val="0"/>
        <w:spacing w:line="360" w:lineRule="auto"/>
        <w:rPr>
          <w:rFonts w:hint="eastAsia" w:ascii="宋体" w:hAnsi="宋体" w:cs="宋体"/>
          <w:color w:val="auto"/>
        </w:rPr>
      </w:pPr>
    </w:p>
    <w:p w14:paraId="0CA44A1F">
      <w:pPr>
        <w:pStyle w:val="17"/>
        <w:adjustRightInd w:val="0"/>
        <w:spacing w:line="360" w:lineRule="auto"/>
        <w:rPr>
          <w:rFonts w:hint="eastAsia" w:ascii="宋体" w:hAnsi="宋体" w:cs="宋体"/>
          <w:color w:val="auto"/>
        </w:rPr>
      </w:pPr>
    </w:p>
    <w:p w14:paraId="2916CDC4">
      <w:pPr>
        <w:pStyle w:val="17"/>
        <w:adjustRightInd w:val="0"/>
        <w:spacing w:line="360" w:lineRule="auto"/>
        <w:rPr>
          <w:rFonts w:hint="eastAsia" w:ascii="宋体" w:hAnsi="宋体" w:cs="宋体"/>
          <w:color w:val="auto"/>
        </w:rPr>
      </w:pPr>
    </w:p>
    <w:p w14:paraId="5E8762E5">
      <w:pPr>
        <w:pStyle w:val="17"/>
        <w:adjustRightInd w:val="0"/>
        <w:spacing w:line="360" w:lineRule="auto"/>
        <w:rPr>
          <w:rFonts w:hint="eastAsia" w:ascii="宋体" w:hAnsi="宋体" w:cs="宋体"/>
          <w:color w:val="auto"/>
        </w:rPr>
      </w:pPr>
    </w:p>
    <w:p w14:paraId="701E73E3">
      <w:pPr>
        <w:pStyle w:val="17"/>
        <w:adjustRightInd w:val="0"/>
        <w:spacing w:line="360" w:lineRule="auto"/>
        <w:rPr>
          <w:rFonts w:hint="eastAsia" w:ascii="宋体" w:hAnsi="宋体" w:cs="宋体"/>
          <w:color w:val="auto"/>
        </w:rPr>
      </w:pPr>
    </w:p>
    <w:p w14:paraId="04C1EB43">
      <w:pPr>
        <w:pStyle w:val="17"/>
        <w:adjustRightInd w:val="0"/>
        <w:spacing w:line="360" w:lineRule="auto"/>
        <w:rPr>
          <w:rFonts w:hint="eastAsia" w:ascii="宋体" w:hAnsi="宋体" w:cs="宋体"/>
          <w:color w:val="auto"/>
        </w:rPr>
      </w:pPr>
    </w:p>
    <w:p w14:paraId="19C8D107">
      <w:pPr>
        <w:pStyle w:val="17"/>
        <w:adjustRightInd w:val="0"/>
        <w:spacing w:line="360" w:lineRule="auto"/>
        <w:rPr>
          <w:rFonts w:hint="eastAsia" w:ascii="宋体" w:hAnsi="宋体" w:cs="宋体"/>
          <w:color w:val="auto"/>
        </w:rPr>
      </w:pPr>
    </w:p>
    <w:p w14:paraId="59B6F58B">
      <w:pPr>
        <w:pStyle w:val="17"/>
        <w:adjustRightInd w:val="0"/>
        <w:spacing w:line="360" w:lineRule="auto"/>
        <w:rPr>
          <w:rFonts w:hint="eastAsia" w:ascii="宋体" w:hAnsi="宋体" w:cs="宋体"/>
          <w:color w:val="auto"/>
        </w:rPr>
      </w:pPr>
    </w:p>
    <w:p w14:paraId="255AFE53">
      <w:pPr>
        <w:pStyle w:val="17"/>
        <w:adjustRightInd w:val="0"/>
        <w:spacing w:line="360" w:lineRule="auto"/>
        <w:rPr>
          <w:rFonts w:hint="eastAsia" w:ascii="宋体" w:hAnsi="宋体" w:cs="宋体"/>
          <w:color w:val="auto"/>
        </w:rPr>
      </w:pPr>
    </w:p>
    <w:p w14:paraId="0CAD7C23">
      <w:pPr>
        <w:pStyle w:val="17"/>
        <w:adjustRightInd w:val="0"/>
        <w:spacing w:line="360" w:lineRule="auto"/>
        <w:rPr>
          <w:rFonts w:hint="eastAsia" w:ascii="宋体" w:hAnsi="宋体" w:cs="宋体"/>
          <w:color w:val="auto"/>
        </w:rPr>
      </w:pPr>
    </w:p>
    <w:p w14:paraId="51BDC2C1">
      <w:pPr>
        <w:pStyle w:val="17"/>
        <w:adjustRightInd w:val="0"/>
        <w:spacing w:line="360" w:lineRule="auto"/>
        <w:rPr>
          <w:rFonts w:hint="eastAsia" w:ascii="宋体" w:hAnsi="宋体" w:cs="宋体"/>
          <w:color w:val="auto"/>
        </w:rPr>
      </w:pPr>
    </w:p>
    <w:p w14:paraId="0B2088D6">
      <w:pPr>
        <w:pStyle w:val="17"/>
        <w:adjustRightInd w:val="0"/>
        <w:spacing w:line="360" w:lineRule="auto"/>
        <w:rPr>
          <w:rFonts w:hint="eastAsia" w:ascii="宋体" w:hAnsi="宋体" w:cs="宋体"/>
          <w:color w:val="auto"/>
        </w:rPr>
      </w:pPr>
    </w:p>
    <w:p w14:paraId="2ADA4F94">
      <w:pPr>
        <w:pStyle w:val="17"/>
        <w:adjustRightInd w:val="0"/>
        <w:spacing w:line="360" w:lineRule="auto"/>
        <w:rPr>
          <w:rFonts w:hint="eastAsia" w:ascii="宋体" w:hAnsi="宋体" w:cs="宋体"/>
          <w:color w:val="auto"/>
        </w:rPr>
      </w:pPr>
    </w:p>
    <w:p w14:paraId="62C022B1">
      <w:pPr>
        <w:pStyle w:val="5"/>
        <w:ind w:firstLine="0"/>
        <w:rPr>
          <w:rFonts w:hint="eastAsia" w:ascii="宋体" w:hAnsi="宋体" w:eastAsia="宋体" w:cs="宋体"/>
          <w:color w:val="auto"/>
        </w:rPr>
      </w:pPr>
      <w:bookmarkStart w:id="41" w:name="_Toc40975437"/>
      <w:r>
        <w:rPr>
          <w:rFonts w:hint="eastAsia" w:ascii="宋体" w:hAnsi="宋体" w:eastAsia="宋体" w:cs="宋体"/>
          <w:color w:val="auto"/>
        </w:rPr>
        <w:t>第二章 投标人须</w:t>
      </w:r>
      <w:bookmarkEnd w:id="7"/>
      <w:r>
        <w:rPr>
          <w:rFonts w:hint="eastAsia" w:ascii="宋体" w:hAnsi="宋体" w:eastAsia="宋体" w:cs="宋体"/>
          <w:color w:val="auto"/>
        </w:rPr>
        <w:t>知前</w:t>
      </w:r>
      <w:bookmarkEnd w:id="8"/>
      <w:r>
        <w:rPr>
          <w:rFonts w:hint="eastAsia" w:ascii="宋体" w:hAnsi="宋体" w:eastAsia="宋体" w:cs="宋体"/>
          <w:color w:val="auto"/>
        </w:rPr>
        <w:t>附表</w:t>
      </w:r>
      <w:bookmarkEnd w:id="9"/>
      <w:bookmarkEnd w:id="41"/>
    </w:p>
    <w:tbl>
      <w:tblPr>
        <w:tblStyle w:val="22"/>
        <w:tblW w:w="9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29"/>
        <w:gridCol w:w="6424"/>
      </w:tblGrid>
      <w:tr w14:paraId="387B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45" w:type="dxa"/>
            <w:noWrap w:val="0"/>
            <w:vAlign w:val="center"/>
          </w:tcPr>
          <w:p w14:paraId="49E6D67C">
            <w:pPr>
              <w:rPr>
                <w:rFonts w:hint="eastAsia" w:ascii="宋体" w:hAnsi="宋体" w:cs="宋体"/>
                <w:color w:val="auto"/>
                <w:sz w:val="24"/>
                <w:szCs w:val="24"/>
              </w:rPr>
            </w:pPr>
            <w:bookmarkStart w:id="42" w:name="_Hlt519045778"/>
            <w:bookmarkEnd w:id="42"/>
            <w:bookmarkStart w:id="43" w:name="_Hlt509650027"/>
            <w:bookmarkEnd w:id="43"/>
            <w:bookmarkStart w:id="44" w:name="_Hlt509650351"/>
            <w:bookmarkEnd w:id="44"/>
            <w:bookmarkStart w:id="45" w:name="_Hlt516969057"/>
            <w:bookmarkEnd w:id="45"/>
            <w:bookmarkStart w:id="46" w:name="_Toc220232390"/>
            <w:bookmarkStart w:id="47" w:name="_Toc450_WPSOffice_Level1"/>
            <w:r>
              <w:rPr>
                <w:rFonts w:hint="eastAsia" w:ascii="宋体" w:hAnsi="宋体" w:cs="宋体"/>
                <w:color w:val="auto"/>
                <w:sz w:val="24"/>
                <w:szCs w:val="24"/>
              </w:rPr>
              <w:t>序号</w:t>
            </w:r>
          </w:p>
        </w:tc>
        <w:tc>
          <w:tcPr>
            <w:tcW w:w="2029" w:type="dxa"/>
            <w:noWrap w:val="0"/>
            <w:vAlign w:val="center"/>
          </w:tcPr>
          <w:p w14:paraId="715903FE">
            <w:pPr>
              <w:rPr>
                <w:rFonts w:hint="eastAsia" w:ascii="宋体" w:hAnsi="宋体" w:cs="宋体"/>
                <w:color w:val="auto"/>
                <w:sz w:val="24"/>
                <w:szCs w:val="24"/>
              </w:rPr>
            </w:pPr>
            <w:r>
              <w:rPr>
                <w:rFonts w:hint="eastAsia" w:ascii="宋体" w:hAnsi="宋体" w:cs="宋体"/>
                <w:color w:val="auto"/>
                <w:sz w:val="24"/>
                <w:szCs w:val="24"/>
              </w:rPr>
              <w:t>内容</w:t>
            </w:r>
          </w:p>
        </w:tc>
        <w:tc>
          <w:tcPr>
            <w:tcW w:w="6424" w:type="dxa"/>
            <w:noWrap w:val="0"/>
            <w:vAlign w:val="center"/>
          </w:tcPr>
          <w:p w14:paraId="37B4A32C">
            <w:pPr>
              <w:rPr>
                <w:rFonts w:hint="eastAsia" w:ascii="宋体" w:hAnsi="宋体" w:cs="宋体"/>
                <w:color w:val="auto"/>
                <w:sz w:val="24"/>
                <w:szCs w:val="24"/>
              </w:rPr>
            </w:pPr>
            <w:r>
              <w:rPr>
                <w:rFonts w:hint="eastAsia" w:ascii="宋体" w:hAnsi="宋体" w:cs="宋体"/>
                <w:color w:val="auto"/>
                <w:sz w:val="24"/>
                <w:szCs w:val="24"/>
              </w:rPr>
              <w:t>说明与要求</w:t>
            </w:r>
          </w:p>
        </w:tc>
      </w:tr>
      <w:tr w14:paraId="246D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45" w:type="dxa"/>
            <w:noWrap w:val="0"/>
            <w:vAlign w:val="center"/>
          </w:tcPr>
          <w:p w14:paraId="5018E893">
            <w:pPr>
              <w:rPr>
                <w:rFonts w:hint="eastAsia" w:ascii="宋体" w:hAnsi="宋体" w:cs="宋体"/>
                <w:color w:val="auto"/>
                <w:sz w:val="24"/>
                <w:szCs w:val="24"/>
              </w:rPr>
            </w:pPr>
            <w:r>
              <w:rPr>
                <w:rFonts w:hint="eastAsia" w:ascii="宋体" w:hAnsi="宋体" w:cs="宋体"/>
                <w:color w:val="auto"/>
                <w:sz w:val="24"/>
                <w:szCs w:val="24"/>
              </w:rPr>
              <w:t>1</w:t>
            </w:r>
          </w:p>
        </w:tc>
        <w:tc>
          <w:tcPr>
            <w:tcW w:w="2029" w:type="dxa"/>
            <w:noWrap w:val="0"/>
            <w:vAlign w:val="center"/>
          </w:tcPr>
          <w:p w14:paraId="217DD314">
            <w:pPr>
              <w:rPr>
                <w:rFonts w:hint="eastAsia" w:ascii="宋体" w:hAnsi="宋体" w:cs="宋体"/>
                <w:color w:val="auto"/>
                <w:sz w:val="24"/>
                <w:szCs w:val="24"/>
              </w:rPr>
            </w:pPr>
            <w:r>
              <w:rPr>
                <w:rFonts w:hint="eastAsia" w:ascii="宋体" w:hAnsi="宋体" w:cs="宋体"/>
                <w:color w:val="auto"/>
                <w:sz w:val="24"/>
                <w:szCs w:val="24"/>
              </w:rPr>
              <w:t>采购人</w:t>
            </w:r>
          </w:p>
        </w:tc>
        <w:tc>
          <w:tcPr>
            <w:tcW w:w="6424" w:type="dxa"/>
            <w:noWrap w:val="0"/>
            <w:vAlign w:val="center"/>
          </w:tcPr>
          <w:p w14:paraId="19B3A14A">
            <w:pPr>
              <w:rPr>
                <w:rFonts w:hint="eastAsia" w:ascii="宋体" w:hAnsi="宋体" w:cs="宋体"/>
                <w:color w:val="auto"/>
                <w:sz w:val="24"/>
                <w:szCs w:val="24"/>
              </w:rPr>
            </w:pPr>
            <w:r>
              <w:rPr>
                <w:rFonts w:hint="eastAsia" w:ascii="宋体" w:hAnsi="宋体" w:cs="宋体"/>
                <w:color w:val="auto"/>
                <w:sz w:val="24"/>
                <w:szCs w:val="24"/>
              </w:rPr>
              <w:t>商水经济技术开发区管理委员会　</w:t>
            </w:r>
          </w:p>
        </w:tc>
      </w:tr>
      <w:tr w14:paraId="2A8B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45" w:type="dxa"/>
            <w:noWrap w:val="0"/>
            <w:vAlign w:val="center"/>
          </w:tcPr>
          <w:p w14:paraId="137B8010">
            <w:pPr>
              <w:rPr>
                <w:rFonts w:hint="eastAsia" w:ascii="宋体" w:hAnsi="宋体" w:cs="宋体"/>
                <w:color w:val="auto"/>
                <w:sz w:val="24"/>
                <w:szCs w:val="24"/>
              </w:rPr>
            </w:pPr>
            <w:r>
              <w:rPr>
                <w:rFonts w:hint="eastAsia" w:ascii="宋体" w:hAnsi="宋体" w:cs="宋体"/>
                <w:color w:val="auto"/>
                <w:sz w:val="24"/>
                <w:szCs w:val="24"/>
              </w:rPr>
              <w:t>2</w:t>
            </w:r>
          </w:p>
        </w:tc>
        <w:tc>
          <w:tcPr>
            <w:tcW w:w="2029" w:type="dxa"/>
            <w:noWrap w:val="0"/>
            <w:vAlign w:val="center"/>
          </w:tcPr>
          <w:p w14:paraId="4885F0C9">
            <w:pPr>
              <w:rPr>
                <w:rFonts w:hint="eastAsia" w:ascii="宋体" w:hAnsi="宋体" w:cs="宋体"/>
                <w:color w:val="auto"/>
                <w:sz w:val="24"/>
                <w:szCs w:val="24"/>
              </w:rPr>
            </w:pPr>
            <w:r>
              <w:rPr>
                <w:rFonts w:hint="eastAsia" w:ascii="宋体" w:hAnsi="宋体" w:cs="宋体"/>
                <w:color w:val="auto"/>
                <w:sz w:val="24"/>
                <w:szCs w:val="24"/>
              </w:rPr>
              <w:t>委托人</w:t>
            </w:r>
          </w:p>
        </w:tc>
        <w:tc>
          <w:tcPr>
            <w:tcW w:w="6424" w:type="dxa"/>
            <w:noWrap w:val="0"/>
            <w:vAlign w:val="center"/>
          </w:tcPr>
          <w:p w14:paraId="3F3EFA83">
            <w:pPr>
              <w:rPr>
                <w:rFonts w:hint="eastAsia" w:ascii="宋体" w:hAnsi="宋体" w:cs="宋体"/>
                <w:color w:val="auto"/>
                <w:sz w:val="24"/>
                <w:szCs w:val="24"/>
              </w:rPr>
            </w:pPr>
            <w:r>
              <w:rPr>
                <w:rFonts w:hint="eastAsia" w:ascii="宋体" w:hAnsi="宋体" w:cs="宋体"/>
                <w:color w:val="auto"/>
                <w:sz w:val="24"/>
                <w:szCs w:val="24"/>
              </w:rPr>
              <w:t>商水经济技术开发区管理委员会　</w:t>
            </w:r>
          </w:p>
        </w:tc>
      </w:tr>
      <w:tr w14:paraId="69A3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845" w:type="dxa"/>
            <w:noWrap w:val="0"/>
            <w:vAlign w:val="center"/>
          </w:tcPr>
          <w:p w14:paraId="5FDD2DE4">
            <w:pPr>
              <w:rPr>
                <w:rFonts w:hint="eastAsia" w:ascii="宋体" w:hAnsi="宋体" w:cs="宋体"/>
                <w:color w:val="auto"/>
                <w:sz w:val="24"/>
                <w:szCs w:val="24"/>
              </w:rPr>
            </w:pPr>
            <w:r>
              <w:rPr>
                <w:rFonts w:hint="eastAsia" w:ascii="宋体" w:hAnsi="宋体" w:cs="宋体"/>
                <w:color w:val="auto"/>
                <w:sz w:val="24"/>
                <w:szCs w:val="24"/>
              </w:rPr>
              <w:t>3</w:t>
            </w:r>
          </w:p>
        </w:tc>
        <w:tc>
          <w:tcPr>
            <w:tcW w:w="2029" w:type="dxa"/>
            <w:noWrap w:val="0"/>
            <w:vAlign w:val="center"/>
          </w:tcPr>
          <w:p w14:paraId="22D5BE67">
            <w:pPr>
              <w:rPr>
                <w:rFonts w:hint="eastAsia" w:ascii="宋体" w:hAnsi="宋体" w:cs="宋体"/>
                <w:color w:val="auto"/>
                <w:sz w:val="24"/>
                <w:szCs w:val="24"/>
              </w:rPr>
            </w:pPr>
            <w:r>
              <w:rPr>
                <w:rFonts w:hint="eastAsia" w:ascii="宋体" w:hAnsi="宋体" w:cs="宋体"/>
                <w:color w:val="auto"/>
                <w:sz w:val="24"/>
                <w:szCs w:val="24"/>
              </w:rPr>
              <w:t>采购代理机构</w:t>
            </w:r>
          </w:p>
        </w:tc>
        <w:tc>
          <w:tcPr>
            <w:tcW w:w="6424" w:type="dxa"/>
            <w:noWrap w:val="0"/>
            <w:vAlign w:val="center"/>
          </w:tcPr>
          <w:p w14:paraId="17138F34">
            <w:pPr>
              <w:rPr>
                <w:rFonts w:hint="eastAsia" w:ascii="宋体" w:hAnsi="宋体" w:cs="宋体"/>
                <w:color w:val="auto"/>
                <w:sz w:val="24"/>
                <w:szCs w:val="24"/>
              </w:rPr>
            </w:pPr>
            <w:r>
              <w:rPr>
                <w:rFonts w:hint="eastAsia" w:ascii="宋体" w:hAnsi="宋体" w:cs="宋体"/>
                <w:color w:val="auto"/>
                <w:sz w:val="24"/>
                <w:szCs w:val="24"/>
              </w:rPr>
              <w:t>名  称：周口市公共资源交易中心政府采购中心</w:t>
            </w:r>
          </w:p>
          <w:p w14:paraId="17B8805B">
            <w:pPr>
              <w:spacing w:line="360" w:lineRule="auto"/>
              <w:jc w:val="left"/>
              <w:rPr>
                <w:rFonts w:hint="eastAsia" w:ascii="宋体" w:hAnsi="宋体" w:cs="宋体"/>
                <w:color w:val="auto"/>
                <w:sz w:val="24"/>
                <w:szCs w:val="24"/>
              </w:rPr>
            </w:pPr>
            <w:r>
              <w:rPr>
                <w:rFonts w:hint="eastAsia" w:ascii="宋体" w:hAnsi="宋体" w:cs="宋体"/>
                <w:color w:val="auto"/>
                <w:sz w:val="24"/>
                <w:szCs w:val="24"/>
              </w:rPr>
              <w:t>地  址：周口市光明路与政通路交叉口向北100米路东</w:t>
            </w:r>
          </w:p>
        </w:tc>
      </w:tr>
      <w:tr w14:paraId="410C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45" w:type="dxa"/>
            <w:noWrap w:val="0"/>
            <w:vAlign w:val="center"/>
          </w:tcPr>
          <w:p w14:paraId="61FA267A">
            <w:pPr>
              <w:rPr>
                <w:rFonts w:hint="eastAsia" w:ascii="宋体" w:hAnsi="宋体" w:cs="宋体"/>
                <w:color w:val="auto"/>
                <w:sz w:val="24"/>
                <w:szCs w:val="24"/>
              </w:rPr>
            </w:pPr>
            <w:r>
              <w:rPr>
                <w:rFonts w:hint="eastAsia" w:ascii="宋体" w:hAnsi="宋体" w:cs="宋体"/>
                <w:color w:val="auto"/>
                <w:sz w:val="24"/>
                <w:szCs w:val="24"/>
              </w:rPr>
              <w:t>4</w:t>
            </w:r>
          </w:p>
        </w:tc>
        <w:tc>
          <w:tcPr>
            <w:tcW w:w="2029" w:type="dxa"/>
            <w:noWrap w:val="0"/>
            <w:vAlign w:val="center"/>
          </w:tcPr>
          <w:p w14:paraId="4CBC7084">
            <w:pPr>
              <w:rPr>
                <w:rFonts w:hint="eastAsia" w:ascii="宋体" w:hAnsi="宋体" w:cs="宋体"/>
                <w:color w:val="auto"/>
                <w:sz w:val="24"/>
                <w:szCs w:val="24"/>
              </w:rPr>
            </w:pPr>
            <w:r>
              <w:rPr>
                <w:rFonts w:hint="eastAsia" w:ascii="宋体" w:hAnsi="宋体" w:cs="宋体"/>
                <w:color w:val="auto"/>
                <w:sz w:val="24"/>
                <w:szCs w:val="24"/>
              </w:rPr>
              <w:t>项目名称</w:t>
            </w:r>
          </w:p>
        </w:tc>
        <w:tc>
          <w:tcPr>
            <w:tcW w:w="6424" w:type="dxa"/>
            <w:noWrap w:val="0"/>
            <w:vAlign w:val="center"/>
          </w:tcPr>
          <w:p w14:paraId="6BDEE9F3">
            <w:pPr>
              <w:rPr>
                <w:rFonts w:hint="eastAsia" w:ascii="宋体" w:hAnsi="宋体" w:cs="宋体"/>
                <w:color w:val="auto"/>
                <w:sz w:val="24"/>
                <w:szCs w:val="24"/>
              </w:rPr>
            </w:pPr>
            <w:r>
              <w:rPr>
                <w:rFonts w:hint="eastAsia" w:ascii="宋体" w:hAnsi="宋体" w:cs="宋体"/>
                <w:color w:val="auto"/>
                <w:sz w:val="24"/>
                <w:szCs w:val="24"/>
              </w:rPr>
              <w:t>商水经济技术开发区管理委员会河南(周口)绿色印染示范产业园污水处理厂提质增效建设项目</w:t>
            </w:r>
          </w:p>
        </w:tc>
      </w:tr>
      <w:tr w14:paraId="1B14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45" w:type="dxa"/>
            <w:noWrap w:val="0"/>
            <w:vAlign w:val="center"/>
          </w:tcPr>
          <w:p w14:paraId="0F9CBE09">
            <w:pPr>
              <w:rPr>
                <w:rFonts w:hint="eastAsia" w:ascii="宋体" w:hAnsi="宋体" w:cs="宋体"/>
                <w:color w:val="auto"/>
                <w:sz w:val="24"/>
                <w:szCs w:val="24"/>
              </w:rPr>
            </w:pPr>
            <w:r>
              <w:rPr>
                <w:rFonts w:hint="eastAsia" w:ascii="宋体" w:hAnsi="宋体" w:cs="宋体"/>
                <w:color w:val="auto"/>
                <w:sz w:val="24"/>
                <w:szCs w:val="24"/>
              </w:rPr>
              <w:t>5</w:t>
            </w:r>
          </w:p>
        </w:tc>
        <w:tc>
          <w:tcPr>
            <w:tcW w:w="2029" w:type="dxa"/>
            <w:noWrap w:val="0"/>
            <w:vAlign w:val="center"/>
          </w:tcPr>
          <w:p w14:paraId="35E6C4C0">
            <w:pPr>
              <w:rPr>
                <w:rFonts w:hint="eastAsia" w:ascii="宋体" w:hAnsi="宋体" w:cs="宋体"/>
                <w:color w:val="auto"/>
                <w:sz w:val="24"/>
                <w:szCs w:val="24"/>
              </w:rPr>
            </w:pPr>
            <w:r>
              <w:rPr>
                <w:rFonts w:hint="eastAsia" w:ascii="宋体" w:hAnsi="宋体" w:cs="宋体"/>
                <w:color w:val="auto"/>
                <w:sz w:val="24"/>
                <w:szCs w:val="24"/>
              </w:rPr>
              <w:t>项目编号</w:t>
            </w:r>
          </w:p>
        </w:tc>
        <w:tc>
          <w:tcPr>
            <w:tcW w:w="6424" w:type="dxa"/>
            <w:noWrap w:val="0"/>
            <w:vAlign w:val="center"/>
          </w:tcPr>
          <w:p w14:paraId="5DFDF4FE">
            <w:pPr>
              <w:rPr>
                <w:rFonts w:hint="eastAsia" w:ascii="宋体" w:hAnsi="宋体" w:cs="宋体"/>
                <w:color w:val="auto"/>
                <w:sz w:val="24"/>
                <w:szCs w:val="24"/>
              </w:rPr>
            </w:pPr>
            <w:r>
              <w:rPr>
                <w:rFonts w:hint="eastAsia" w:ascii="宋体" w:hAnsi="宋体" w:cs="宋体"/>
                <w:color w:val="auto"/>
                <w:sz w:val="24"/>
                <w:szCs w:val="24"/>
              </w:rPr>
              <w:t>商水财招标采购-2026-7号</w:t>
            </w:r>
          </w:p>
        </w:tc>
      </w:tr>
      <w:tr w14:paraId="38ED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5" w:type="dxa"/>
            <w:noWrap w:val="0"/>
            <w:vAlign w:val="center"/>
          </w:tcPr>
          <w:p w14:paraId="76686069">
            <w:pPr>
              <w:rPr>
                <w:rFonts w:hint="eastAsia" w:ascii="宋体" w:hAnsi="宋体" w:cs="宋体"/>
                <w:color w:val="auto"/>
                <w:sz w:val="24"/>
                <w:szCs w:val="24"/>
              </w:rPr>
            </w:pPr>
            <w:r>
              <w:rPr>
                <w:rFonts w:hint="eastAsia" w:ascii="宋体" w:hAnsi="宋体" w:cs="宋体"/>
                <w:color w:val="auto"/>
                <w:sz w:val="24"/>
                <w:szCs w:val="24"/>
              </w:rPr>
              <w:t>6</w:t>
            </w:r>
          </w:p>
        </w:tc>
        <w:tc>
          <w:tcPr>
            <w:tcW w:w="2029" w:type="dxa"/>
            <w:noWrap w:val="0"/>
            <w:vAlign w:val="center"/>
          </w:tcPr>
          <w:p w14:paraId="171AFEDF">
            <w:pPr>
              <w:rPr>
                <w:rFonts w:hint="eastAsia" w:ascii="宋体" w:hAnsi="宋体" w:cs="宋体"/>
                <w:color w:val="auto"/>
                <w:sz w:val="24"/>
                <w:szCs w:val="24"/>
              </w:rPr>
            </w:pPr>
            <w:r>
              <w:rPr>
                <w:rFonts w:hint="eastAsia" w:ascii="宋体" w:hAnsi="宋体" w:cs="宋体"/>
                <w:color w:val="auto"/>
                <w:sz w:val="24"/>
                <w:szCs w:val="24"/>
              </w:rPr>
              <w:t>项目性质</w:t>
            </w:r>
          </w:p>
        </w:tc>
        <w:tc>
          <w:tcPr>
            <w:tcW w:w="6424" w:type="dxa"/>
            <w:noWrap w:val="0"/>
            <w:vAlign w:val="center"/>
          </w:tcPr>
          <w:p w14:paraId="06CA39FB">
            <w:pPr>
              <w:rPr>
                <w:rFonts w:hint="eastAsia" w:ascii="宋体" w:hAnsi="宋体" w:cs="宋体"/>
                <w:color w:val="auto"/>
                <w:sz w:val="24"/>
                <w:szCs w:val="24"/>
              </w:rPr>
            </w:pPr>
            <w:r>
              <w:rPr>
                <w:rFonts w:hint="eastAsia" w:ascii="宋体" w:hAnsi="宋体" w:cs="宋体"/>
                <w:color w:val="auto"/>
                <w:sz w:val="24"/>
                <w:szCs w:val="24"/>
              </w:rPr>
              <w:t>货物类</w:t>
            </w:r>
          </w:p>
        </w:tc>
      </w:tr>
      <w:tr w14:paraId="3965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2AF78FA7">
            <w:pPr>
              <w:rPr>
                <w:rFonts w:hint="eastAsia" w:ascii="宋体" w:hAnsi="宋体" w:cs="宋体"/>
                <w:color w:val="auto"/>
                <w:sz w:val="24"/>
                <w:szCs w:val="24"/>
              </w:rPr>
            </w:pPr>
            <w:r>
              <w:rPr>
                <w:rFonts w:hint="eastAsia" w:ascii="宋体" w:hAnsi="宋体" w:cs="宋体"/>
                <w:color w:val="auto"/>
                <w:sz w:val="24"/>
                <w:szCs w:val="24"/>
              </w:rPr>
              <w:t>7</w:t>
            </w:r>
          </w:p>
        </w:tc>
        <w:tc>
          <w:tcPr>
            <w:tcW w:w="2029" w:type="dxa"/>
            <w:noWrap w:val="0"/>
            <w:vAlign w:val="center"/>
          </w:tcPr>
          <w:p w14:paraId="2BB0B5AB">
            <w:pPr>
              <w:rPr>
                <w:rFonts w:hint="eastAsia" w:ascii="宋体" w:hAnsi="宋体" w:cs="宋体"/>
                <w:color w:val="auto"/>
                <w:sz w:val="24"/>
                <w:szCs w:val="24"/>
              </w:rPr>
            </w:pPr>
            <w:r>
              <w:rPr>
                <w:rFonts w:hint="eastAsia" w:ascii="宋体" w:hAnsi="宋体" w:cs="宋体"/>
                <w:color w:val="auto"/>
                <w:sz w:val="24"/>
                <w:szCs w:val="24"/>
              </w:rPr>
              <w:t>资金来源</w:t>
            </w:r>
          </w:p>
        </w:tc>
        <w:tc>
          <w:tcPr>
            <w:tcW w:w="6424" w:type="dxa"/>
            <w:noWrap w:val="0"/>
            <w:vAlign w:val="center"/>
          </w:tcPr>
          <w:p w14:paraId="24D56163">
            <w:pPr>
              <w:rPr>
                <w:rFonts w:hint="eastAsia" w:ascii="宋体" w:hAnsi="宋体" w:cs="宋体"/>
                <w:color w:val="auto"/>
                <w:sz w:val="24"/>
                <w:szCs w:val="24"/>
              </w:rPr>
            </w:pPr>
            <w:r>
              <w:rPr>
                <w:rFonts w:hint="eastAsia" w:ascii="宋体" w:hAnsi="宋体" w:cs="宋体"/>
                <w:color w:val="auto"/>
                <w:sz w:val="24"/>
                <w:szCs w:val="24"/>
              </w:rPr>
              <w:t>财政资金</w:t>
            </w:r>
          </w:p>
        </w:tc>
      </w:tr>
      <w:tr w14:paraId="76E8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00EFF31D">
            <w:pPr>
              <w:rPr>
                <w:rFonts w:hint="eastAsia" w:ascii="宋体" w:hAnsi="宋体" w:cs="宋体"/>
                <w:color w:val="auto"/>
                <w:sz w:val="24"/>
                <w:szCs w:val="24"/>
              </w:rPr>
            </w:pPr>
            <w:r>
              <w:rPr>
                <w:rFonts w:hint="eastAsia" w:ascii="宋体" w:hAnsi="宋体" w:cs="宋体"/>
                <w:color w:val="auto"/>
                <w:sz w:val="24"/>
                <w:szCs w:val="24"/>
              </w:rPr>
              <w:t>8</w:t>
            </w:r>
          </w:p>
        </w:tc>
        <w:tc>
          <w:tcPr>
            <w:tcW w:w="2029" w:type="dxa"/>
            <w:noWrap w:val="0"/>
            <w:vAlign w:val="center"/>
          </w:tcPr>
          <w:p w14:paraId="7D6B81C6">
            <w:pPr>
              <w:rPr>
                <w:rFonts w:hint="eastAsia" w:ascii="宋体" w:hAnsi="宋体" w:cs="宋体"/>
                <w:color w:val="auto"/>
                <w:sz w:val="24"/>
                <w:szCs w:val="24"/>
              </w:rPr>
            </w:pPr>
            <w:r>
              <w:rPr>
                <w:rFonts w:hint="eastAsia" w:ascii="宋体" w:hAnsi="宋体" w:cs="宋体"/>
                <w:color w:val="auto"/>
                <w:sz w:val="24"/>
                <w:szCs w:val="24"/>
              </w:rPr>
              <w:t>包别划分</w:t>
            </w:r>
          </w:p>
        </w:tc>
        <w:tc>
          <w:tcPr>
            <w:tcW w:w="6424" w:type="dxa"/>
            <w:noWrap w:val="0"/>
            <w:vAlign w:val="center"/>
          </w:tcPr>
          <w:p w14:paraId="4FEB257D">
            <w:pPr>
              <w:rPr>
                <w:rFonts w:hint="eastAsia" w:ascii="宋体" w:hAnsi="宋体" w:cs="宋体"/>
                <w:color w:val="auto"/>
                <w:sz w:val="24"/>
                <w:szCs w:val="24"/>
              </w:rPr>
            </w:pPr>
            <w:r>
              <w:rPr>
                <w:rFonts w:hint="eastAsia" w:ascii="宋体" w:hAnsi="宋体" w:cs="宋体"/>
                <w:color w:val="auto"/>
                <w:sz w:val="24"/>
                <w:szCs w:val="24"/>
              </w:rPr>
              <w:t>本次招标为</w:t>
            </w:r>
            <w:r>
              <w:rPr>
                <w:rFonts w:hint="eastAsia" w:ascii="宋体" w:hAnsi="宋体" w:cs="宋体"/>
                <w:color w:val="auto"/>
                <w:sz w:val="24"/>
                <w:szCs w:val="24"/>
                <w:lang w:val="en-US" w:eastAsia="zh-CN"/>
              </w:rPr>
              <w:t>2</w:t>
            </w:r>
            <w:r>
              <w:rPr>
                <w:rFonts w:hint="eastAsia" w:ascii="宋体" w:hAnsi="宋体" w:cs="宋体"/>
                <w:color w:val="auto"/>
                <w:sz w:val="24"/>
                <w:szCs w:val="24"/>
              </w:rPr>
              <w:t>个包</w:t>
            </w:r>
          </w:p>
        </w:tc>
      </w:tr>
      <w:tr w14:paraId="2F63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5" w:type="dxa"/>
            <w:noWrap w:val="0"/>
            <w:vAlign w:val="center"/>
          </w:tcPr>
          <w:p w14:paraId="16333DE2">
            <w:pPr>
              <w:rPr>
                <w:rFonts w:hint="eastAsia" w:ascii="宋体" w:hAnsi="宋体" w:cs="宋体"/>
                <w:color w:val="auto"/>
                <w:sz w:val="24"/>
                <w:szCs w:val="24"/>
              </w:rPr>
            </w:pPr>
            <w:r>
              <w:rPr>
                <w:rFonts w:hint="eastAsia" w:ascii="宋体" w:hAnsi="宋体" w:cs="宋体"/>
                <w:color w:val="auto"/>
                <w:sz w:val="24"/>
                <w:szCs w:val="24"/>
              </w:rPr>
              <w:t>9</w:t>
            </w:r>
          </w:p>
        </w:tc>
        <w:tc>
          <w:tcPr>
            <w:tcW w:w="2029" w:type="dxa"/>
            <w:noWrap w:val="0"/>
            <w:vAlign w:val="center"/>
          </w:tcPr>
          <w:p w14:paraId="2F576C3B">
            <w:pPr>
              <w:rPr>
                <w:rFonts w:hint="eastAsia" w:ascii="宋体" w:hAnsi="宋体" w:cs="宋体"/>
                <w:color w:val="auto"/>
                <w:sz w:val="24"/>
                <w:szCs w:val="24"/>
              </w:rPr>
            </w:pPr>
            <w:r>
              <w:rPr>
                <w:rFonts w:hint="eastAsia" w:ascii="宋体" w:hAnsi="宋体" w:cs="宋体"/>
                <w:color w:val="auto"/>
                <w:sz w:val="24"/>
                <w:szCs w:val="24"/>
              </w:rPr>
              <w:t>付款方式</w:t>
            </w:r>
          </w:p>
        </w:tc>
        <w:tc>
          <w:tcPr>
            <w:tcW w:w="6424" w:type="dxa"/>
            <w:noWrap w:val="0"/>
            <w:vAlign w:val="center"/>
          </w:tcPr>
          <w:p w14:paraId="409B525C">
            <w:pPr>
              <w:pStyle w:val="21"/>
              <w:ind w:right="-21" w:firstLine="0" w:firstLineChars="0"/>
              <w:rPr>
                <w:rFonts w:hint="eastAsia" w:ascii="宋体" w:hAnsi="宋体" w:eastAsia="宋体" w:cs="宋体"/>
                <w:color w:val="auto"/>
              </w:rPr>
            </w:pPr>
            <w:r>
              <w:rPr>
                <w:rFonts w:hint="eastAsia" w:ascii="宋体" w:hAnsi="宋体" w:eastAsia="宋体" w:cs="宋体"/>
                <w:color w:val="auto"/>
                <w:kern w:val="2"/>
                <w:szCs w:val="24"/>
              </w:rPr>
              <w:t>签订合同后5日内买方支付卖方合同总金额的70%，经验收合格后买方支付卖方剩余30%尾款。</w:t>
            </w:r>
          </w:p>
        </w:tc>
      </w:tr>
      <w:tr w14:paraId="633D3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60D9F1C4">
            <w:pPr>
              <w:rPr>
                <w:rFonts w:hint="eastAsia" w:ascii="宋体" w:hAnsi="宋体" w:cs="宋体"/>
                <w:color w:val="auto"/>
                <w:sz w:val="24"/>
                <w:szCs w:val="24"/>
              </w:rPr>
            </w:pPr>
            <w:r>
              <w:rPr>
                <w:rFonts w:hint="eastAsia" w:ascii="宋体" w:hAnsi="宋体" w:cs="宋体"/>
                <w:color w:val="auto"/>
                <w:sz w:val="24"/>
                <w:szCs w:val="24"/>
              </w:rPr>
              <w:t>10</w:t>
            </w:r>
          </w:p>
        </w:tc>
        <w:tc>
          <w:tcPr>
            <w:tcW w:w="2029" w:type="dxa"/>
            <w:noWrap w:val="0"/>
            <w:vAlign w:val="center"/>
          </w:tcPr>
          <w:p w14:paraId="10B0D209">
            <w:pPr>
              <w:rPr>
                <w:rFonts w:hint="eastAsia" w:ascii="宋体" w:hAnsi="宋体" w:cs="宋体"/>
                <w:color w:val="auto"/>
                <w:sz w:val="24"/>
                <w:szCs w:val="24"/>
              </w:rPr>
            </w:pPr>
            <w:r>
              <w:rPr>
                <w:rFonts w:hint="eastAsia" w:ascii="宋体" w:hAnsi="宋体" w:cs="宋体"/>
                <w:color w:val="auto"/>
                <w:sz w:val="24"/>
                <w:szCs w:val="24"/>
              </w:rPr>
              <w:t>联合体投标</w:t>
            </w:r>
          </w:p>
        </w:tc>
        <w:tc>
          <w:tcPr>
            <w:tcW w:w="6424" w:type="dxa"/>
            <w:noWrap w:val="0"/>
            <w:vAlign w:val="center"/>
          </w:tcPr>
          <w:p w14:paraId="4E5F650E">
            <w:pPr>
              <w:rPr>
                <w:rFonts w:hint="eastAsia" w:ascii="宋体" w:hAnsi="宋体" w:cs="宋体"/>
                <w:color w:val="auto"/>
                <w:sz w:val="24"/>
                <w:szCs w:val="24"/>
              </w:rPr>
            </w:pPr>
            <w:r>
              <w:rPr>
                <w:rFonts w:hint="eastAsia" w:ascii="宋体" w:hAnsi="宋体" w:cs="宋体"/>
                <w:color w:val="auto"/>
                <w:sz w:val="24"/>
                <w:szCs w:val="24"/>
              </w:rPr>
              <w:t>不允许</w:t>
            </w:r>
          </w:p>
        </w:tc>
      </w:tr>
      <w:tr w14:paraId="31C0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1D7316CF">
            <w:pPr>
              <w:rPr>
                <w:rFonts w:hint="eastAsia" w:ascii="宋体" w:hAnsi="宋体" w:cs="宋体"/>
                <w:color w:val="auto"/>
                <w:sz w:val="24"/>
                <w:szCs w:val="24"/>
              </w:rPr>
            </w:pPr>
            <w:r>
              <w:rPr>
                <w:rFonts w:hint="eastAsia" w:ascii="宋体" w:hAnsi="宋体" w:cs="宋体"/>
                <w:color w:val="auto"/>
                <w:sz w:val="24"/>
                <w:szCs w:val="24"/>
              </w:rPr>
              <w:t>11</w:t>
            </w:r>
          </w:p>
        </w:tc>
        <w:tc>
          <w:tcPr>
            <w:tcW w:w="2029" w:type="dxa"/>
            <w:noWrap w:val="0"/>
            <w:vAlign w:val="center"/>
          </w:tcPr>
          <w:p w14:paraId="60090449">
            <w:pPr>
              <w:rPr>
                <w:rFonts w:hint="eastAsia" w:ascii="宋体" w:hAnsi="宋体" w:cs="宋体"/>
                <w:color w:val="auto"/>
                <w:sz w:val="24"/>
                <w:szCs w:val="24"/>
              </w:rPr>
            </w:pPr>
            <w:r>
              <w:rPr>
                <w:rFonts w:hint="eastAsia" w:ascii="宋体" w:hAnsi="宋体" w:cs="宋体"/>
                <w:color w:val="auto"/>
                <w:sz w:val="24"/>
                <w:szCs w:val="24"/>
              </w:rPr>
              <w:t>投标有效期</w:t>
            </w:r>
          </w:p>
        </w:tc>
        <w:tc>
          <w:tcPr>
            <w:tcW w:w="6424" w:type="dxa"/>
            <w:noWrap w:val="0"/>
            <w:vAlign w:val="center"/>
          </w:tcPr>
          <w:p w14:paraId="3430B864">
            <w:pPr>
              <w:rPr>
                <w:rFonts w:hint="eastAsia" w:ascii="宋体" w:hAnsi="宋体" w:cs="宋体"/>
                <w:color w:val="auto"/>
                <w:sz w:val="24"/>
                <w:szCs w:val="24"/>
              </w:rPr>
            </w:pPr>
            <w:r>
              <w:rPr>
                <w:rFonts w:hint="eastAsia" w:ascii="宋体" w:hAnsi="宋体" w:cs="宋体"/>
                <w:color w:val="auto"/>
                <w:sz w:val="24"/>
                <w:szCs w:val="24"/>
              </w:rPr>
              <w:t>开标后60天</w:t>
            </w:r>
          </w:p>
        </w:tc>
      </w:tr>
      <w:tr w14:paraId="1303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0239192F">
            <w:pPr>
              <w:rPr>
                <w:rFonts w:hint="eastAsia" w:ascii="宋体" w:hAnsi="宋体" w:cs="宋体"/>
                <w:color w:val="auto"/>
                <w:sz w:val="24"/>
                <w:szCs w:val="24"/>
              </w:rPr>
            </w:pPr>
            <w:r>
              <w:rPr>
                <w:rFonts w:hint="eastAsia" w:ascii="宋体" w:hAnsi="宋体" w:cs="宋体"/>
                <w:color w:val="auto"/>
                <w:sz w:val="24"/>
                <w:szCs w:val="24"/>
              </w:rPr>
              <w:t>12</w:t>
            </w:r>
          </w:p>
        </w:tc>
        <w:tc>
          <w:tcPr>
            <w:tcW w:w="2029" w:type="dxa"/>
            <w:noWrap w:val="0"/>
            <w:vAlign w:val="center"/>
          </w:tcPr>
          <w:p w14:paraId="7E3FD42D">
            <w:pPr>
              <w:rPr>
                <w:rFonts w:hint="eastAsia" w:ascii="宋体" w:hAnsi="宋体" w:cs="宋体"/>
                <w:color w:val="auto"/>
                <w:sz w:val="24"/>
                <w:szCs w:val="24"/>
              </w:rPr>
            </w:pPr>
            <w:r>
              <w:rPr>
                <w:rFonts w:hint="eastAsia" w:ascii="宋体" w:hAnsi="宋体" w:cs="宋体"/>
                <w:color w:val="auto"/>
                <w:sz w:val="24"/>
                <w:szCs w:val="24"/>
              </w:rPr>
              <w:t>供货地点</w:t>
            </w:r>
          </w:p>
        </w:tc>
        <w:tc>
          <w:tcPr>
            <w:tcW w:w="6424" w:type="dxa"/>
            <w:noWrap w:val="0"/>
            <w:vAlign w:val="center"/>
          </w:tcPr>
          <w:p w14:paraId="25B20B21">
            <w:pPr>
              <w:rPr>
                <w:rFonts w:hint="eastAsia" w:ascii="宋体" w:hAnsi="宋体" w:cs="宋体"/>
                <w:color w:val="auto"/>
                <w:sz w:val="24"/>
                <w:szCs w:val="24"/>
              </w:rPr>
            </w:pPr>
            <w:r>
              <w:rPr>
                <w:rFonts w:hint="eastAsia" w:ascii="宋体" w:hAnsi="宋体" w:cs="宋体"/>
                <w:color w:val="auto"/>
                <w:sz w:val="24"/>
                <w:szCs w:val="24"/>
              </w:rPr>
              <w:t>采购人指定地点</w:t>
            </w:r>
          </w:p>
        </w:tc>
      </w:tr>
      <w:tr w14:paraId="271F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1AA0A844">
            <w:pPr>
              <w:rPr>
                <w:rFonts w:hint="eastAsia" w:ascii="宋体" w:hAnsi="宋体" w:cs="宋体"/>
                <w:color w:val="auto"/>
                <w:sz w:val="24"/>
                <w:szCs w:val="24"/>
              </w:rPr>
            </w:pPr>
            <w:r>
              <w:rPr>
                <w:rFonts w:hint="eastAsia" w:ascii="宋体" w:hAnsi="宋体" w:cs="宋体"/>
                <w:color w:val="auto"/>
                <w:sz w:val="24"/>
                <w:szCs w:val="24"/>
              </w:rPr>
              <w:t>13</w:t>
            </w:r>
          </w:p>
        </w:tc>
        <w:tc>
          <w:tcPr>
            <w:tcW w:w="2029" w:type="dxa"/>
            <w:noWrap w:val="0"/>
            <w:vAlign w:val="center"/>
          </w:tcPr>
          <w:p w14:paraId="27EF1DED">
            <w:pPr>
              <w:rPr>
                <w:rFonts w:hint="eastAsia" w:ascii="宋体" w:hAnsi="宋体" w:cs="宋体"/>
                <w:color w:val="auto"/>
                <w:sz w:val="24"/>
                <w:szCs w:val="24"/>
              </w:rPr>
            </w:pPr>
            <w:r>
              <w:rPr>
                <w:rFonts w:hint="eastAsia" w:ascii="宋体" w:hAnsi="宋体" w:cs="宋体"/>
                <w:color w:val="auto"/>
                <w:sz w:val="24"/>
                <w:szCs w:val="24"/>
              </w:rPr>
              <w:t>供货期限</w:t>
            </w:r>
          </w:p>
        </w:tc>
        <w:tc>
          <w:tcPr>
            <w:tcW w:w="6424" w:type="dxa"/>
            <w:noWrap w:val="0"/>
            <w:vAlign w:val="center"/>
          </w:tcPr>
          <w:p w14:paraId="4BDB5163">
            <w:pPr>
              <w:rPr>
                <w:rFonts w:hint="eastAsia" w:ascii="宋体" w:hAnsi="宋体" w:cs="宋体"/>
                <w:color w:val="auto"/>
                <w:sz w:val="24"/>
                <w:szCs w:val="24"/>
              </w:rPr>
            </w:pPr>
            <w:r>
              <w:rPr>
                <w:rFonts w:hint="eastAsia" w:ascii="宋体" w:hAnsi="宋体" w:cs="宋体"/>
                <w:color w:val="auto"/>
                <w:sz w:val="24"/>
                <w:szCs w:val="24"/>
              </w:rPr>
              <w:t>合同签订后</w:t>
            </w:r>
            <w:r>
              <w:rPr>
                <w:rFonts w:hint="eastAsia" w:ascii="宋体" w:hAnsi="宋体" w:cs="宋体"/>
                <w:color w:val="auto"/>
                <w:sz w:val="24"/>
                <w:szCs w:val="24"/>
                <w:lang w:val="en-US" w:eastAsia="zh-CN"/>
              </w:rPr>
              <w:t>30</w:t>
            </w:r>
            <w:r>
              <w:rPr>
                <w:rFonts w:hint="eastAsia" w:ascii="宋体" w:hAnsi="宋体" w:cs="宋体"/>
                <w:color w:val="auto"/>
                <w:sz w:val="24"/>
                <w:szCs w:val="24"/>
              </w:rPr>
              <w:t>日历天内</w:t>
            </w:r>
          </w:p>
        </w:tc>
      </w:tr>
      <w:tr w14:paraId="1545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68CD5EF8">
            <w:pPr>
              <w:rPr>
                <w:rFonts w:hint="eastAsia" w:ascii="宋体" w:hAnsi="宋体" w:cs="宋体"/>
                <w:color w:val="auto"/>
                <w:sz w:val="24"/>
                <w:szCs w:val="24"/>
              </w:rPr>
            </w:pPr>
            <w:r>
              <w:rPr>
                <w:rFonts w:hint="eastAsia" w:ascii="宋体" w:hAnsi="宋体" w:cs="宋体"/>
                <w:color w:val="auto"/>
                <w:sz w:val="24"/>
                <w:szCs w:val="24"/>
              </w:rPr>
              <w:t>14</w:t>
            </w:r>
          </w:p>
        </w:tc>
        <w:tc>
          <w:tcPr>
            <w:tcW w:w="2029" w:type="dxa"/>
            <w:noWrap w:val="0"/>
            <w:vAlign w:val="center"/>
          </w:tcPr>
          <w:p w14:paraId="07325532">
            <w:pPr>
              <w:rPr>
                <w:rFonts w:hint="eastAsia" w:ascii="宋体" w:hAnsi="宋体" w:cs="宋体"/>
                <w:color w:val="auto"/>
                <w:sz w:val="24"/>
                <w:szCs w:val="24"/>
              </w:rPr>
            </w:pPr>
            <w:r>
              <w:rPr>
                <w:rFonts w:hint="eastAsia" w:ascii="宋体" w:hAnsi="宋体" w:cs="宋体"/>
                <w:color w:val="auto"/>
                <w:sz w:val="24"/>
                <w:szCs w:val="24"/>
              </w:rPr>
              <w:t>免费质保期</w:t>
            </w:r>
          </w:p>
        </w:tc>
        <w:tc>
          <w:tcPr>
            <w:tcW w:w="6424" w:type="dxa"/>
            <w:noWrap w:val="0"/>
            <w:vAlign w:val="center"/>
          </w:tcPr>
          <w:p w14:paraId="09949194">
            <w:pPr>
              <w:rPr>
                <w:rFonts w:hint="eastAsia" w:ascii="宋体" w:hAnsi="宋体" w:cs="宋体"/>
                <w:color w:val="auto"/>
                <w:sz w:val="24"/>
                <w:szCs w:val="24"/>
              </w:rPr>
            </w:pPr>
            <w:r>
              <w:rPr>
                <w:rFonts w:hint="eastAsia" w:ascii="宋体" w:hAnsi="宋体" w:cs="宋体"/>
                <w:color w:val="auto"/>
                <w:sz w:val="24"/>
                <w:szCs w:val="24"/>
              </w:rPr>
              <w:t>12个月</w:t>
            </w:r>
          </w:p>
        </w:tc>
      </w:tr>
      <w:tr w14:paraId="517E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45" w:type="dxa"/>
            <w:noWrap w:val="0"/>
            <w:vAlign w:val="center"/>
          </w:tcPr>
          <w:p w14:paraId="00ECAB67">
            <w:pPr>
              <w:rPr>
                <w:rFonts w:hint="eastAsia" w:ascii="宋体" w:hAnsi="宋体" w:cs="宋体"/>
                <w:color w:val="auto"/>
                <w:sz w:val="24"/>
                <w:szCs w:val="24"/>
              </w:rPr>
            </w:pPr>
            <w:r>
              <w:rPr>
                <w:rFonts w:hint="eastAsia" w:ascii="宋体" w:hAnsi="宋体" w:cs="宋体"/>
                <w:color w:val="auto"/>
                <w:sz w:val="24"/>
                <w:szCs w:val="24"/>
              </w:rPr>
              <w:t>15</w:t>
            </w:r>
          </w:p>
        </w:tc>
        <w:tc>
          <w:tcPr>
            <w:tcW w:w="2029" w:type="dxa"/>
            <w:noWrap w:val="0"/>
            <w:vAlign w:val="center"/>
          </w:tcPr>
          <w:p w14:paraId="19333B16">
            <w:pPr>
              <w:rPr>
                <w:rFonts w:hint="eastAsia" w:ascii="宋体" w:hAnsi="宋体" w:cs="宋体"/>
                <w:color w:val="auto"/>
                <w:sz w:val="24"/>
                <w:szCs w:val="24"/>
              </w:rPr>
            </w:pPr>
            <w:r>
              <w:rPr>
                <w:rFonts w:hint="eastAsia" w:ascii="宋体" w:hAnsi="宋体" w:cs="宋体"/>
                <w:color w:val="auto"/>
                <w:sz w:val="24"/>
                <w:szCs w:val="24"/>
              </w:rPr>
              <w:t>投标保证金金额</w:t>
            </w:r>
          </w:p>
        </w:tc>
        <w:tc>
          <w:tcPr>
            <w:tcW w:w="6424" w:type="dxa"/>
            <w:noWrap w:val="0"/>
            <w:vAlign w:val="center"/>
          </w:tcPr>
          <w:p w14:paraId="496E6587">
            <w:pPr>
              <w:rPr>
                <w:rFonts w:hint="eastAsia" w:ascii="宋体" w:hAnsi="宋体" w:cs="宋体"/>
                <w:color w:val="auto"/>
                <w:sz w:val="24"/>
                <w:szCs w:val="24"/>
              </w:rPr>
            </w:pPr>
            <w:r>
              <w:rPr>
                <w:rFonts w:hint="eastAsia" w:ascii="宋体" w:hAnsi="宋体" w:cs="宋体"/>
                <w:color w:val="auto"/>
                <w:sz w:val="24"/>
                <w:szCs w:val="24"/>
              </w:rPr>
              <w:t>不需要缴纳投标保证金</w:t>
            </w:r>
          </w:p>
        </w:tc>
      </w:tr>
      <w:tr w14:paraId="4D87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trPr>
        <w:tc>
          <w:tcPr>
            <w:tcW w:w="845" w:type="dxa"/>
            <w:noWrap w:val="0"/>
            <w:vAlign w:val="center"/>
          </w:tcPr>
          <w:p w14:paraId="7EFF3EB4">
            <w:pPr>
              <w:rPr>
                <w:rFonts w:hint="eastAsia" w:ascii="宋体" w:hAnsi="宋体" w:cs="宋体"/>
                <w:color w:val="auto"/>
                <w:sz w:val="24"/>
                <w:szCs w:val="24"/>
              </w:rPr>
            </w:pPr>
            <w:r>
              <w:rPr>
                <w:rFonts w:hint="eastAsia" w:ascii="宋体" w:hAnsi="宋体" w:cs="宋体"/>
                <w:color w:val="auto"/>
                <w:sz w:val="24"/>
                <w:szCs w:val="24"/>
              </w:rPr>
              <w:t>16</w:t>
            </w:r>
          </w:p>
        </w:tc>
        <w:tc>
          <w:tcPr>
            <w:tcW w:w="2029" w:type="dxa"/>
            <w:noWrap w:val="0"/>
            <w:vAlign w:val="center"/>
          </w:tcPr>
          <w:p w14:paraId="074AC31E">
            <w:pPr>
              <w:rPr>
                <w:rFonts w:hint="eastAsia" w:ascii="宋体" w:hAnsi="宋体" w:cs="宋体"/>
                <w:color w:val="auto"/>
                <w:sz w:val="24"/>
                <w:szCs w:val="24"/>
              </w:rPr>
            </w:pPr>
            <w:r>
              <w:rPr>
                <w:rFonts w:hint="eastAsia" w:ascii="宋体" w:hAnsi="宋体" w:cs="宋体"/>
                <w:color w:val="auto"/>
                <w:sz w:val="24"/>
                <w:szCs w:val="24"/>
              </w:rPr>
              <w:t>答疑</w:t>
            </w:r>
          </w:p>
        </w:tc>
        <w:tc>
          <w:tcPr>
            <w:tcW w:w="6424" w:type="dxa"/>
            <w:noWrap w:val="0"/>
            <w:vAlign w:val="center"/>
          </w:tcPr>
          <w:p w14:paraId="127DAF9C">
            <w:pPr>
              <w:rPr>
                <w:rFonts w:hint="eastAsia" w:ascii="宋体" w:hAnsi="宋体" w:cs="宋体"/>
                <w:color w:val="auto"/>
                <w:sz w:val="24"/>
                <w:szCs w:val="24"/>
              </w:rPr>
            </w:pPr>
            <w:r>
              <w:rPr>
                <w:rFonts w:hint="eastAsia" w:ascii="宋体" w:hAnsi="宋体" w:cs="宋体"/>
                <w:color w:val="auto"/>
                <w:sz w:val="24"/>
                <w:szCs w:val="24"/>
              </w:rPr>
              <w:t>疑问的提出与答疑获取详见招标文件第二部分第五章投标人须知第36条。</w:t>
            </w:r>
          </w:p>
          <w:p w14:paraId="138C5933">
            <w:pPr>
              <w:rPr>
                <w:rFonts w:hint="eastAsia" w:ascii="宋体" w:hAnsi="宋体" w:cs="宋体"/>
                <w:color w:val="auto"/>
                <w:sz w:val="24"/>
                <w:szCs w:val="24"/>
              </w:rPr>
            </w:pPr>
            <w:r>
              <w:rPr>
                <w:rFonts w:hint="eastAsia" w:ascii="宋体" w:hAnsi="宋体" w:cs="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5E3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2" w:hRule="atLeast"/>
        </w:trPr>
        <w:tc>
          <w:tcPr>
            <w:tcW w:w="845" w:type="dxa"/>
            <w:noWrap w:val="0"/>
            <w:vAlign w:val="center"/>
          </w:tcPr>
          <w:p w14:paraId="65488149">
            <w:pPr>
              <w:rPr>
                <w:rFonts w:hint="eastAsia" w:ascii="宋体" w:hAnsi="宋体" w:cs="宋体"/>
                <w:color w:val="auto"/>
                <w:sz w:val="24"/>
                <w:szCs w:val="24"/>
              </w:rPr>
            </w:pPr>
            <w:r>
              <w:rPr>
                <w:rFonts w:hint="eastAsia" w:ascii="宋体" w:hAnsi="宋体" w:cs="宋体"/>
                <w:color w:val="auto"/>
                <w:sz w:val="24"/>
                <w:szCs w:val="24"/>
              </w:rPr>
              <w:t>17</w:t>
            </w:r>
          </w:p>
        </w:tc>
        <w:tc>
          <w:tcPr>
            <w:tcW w:w="2029" w:type="dxa"/>
            <w:noWrap w:val="0"/>
            <w:vAlign w:val="center"/>
          </w:tcPr>
          <w:p w14:paraId="77FE1D3D">
            <w:pPr>
              <w:rPr>
                <w:rFonts w:hint="eastAsia" w:ascii="宋体" w:hAnsi="宋体" w:cs="宋体"/>
                <w:color w:val="auto"/>
                <w:sz w:val="24"/>
                <w:szCs w:val="24"/>
              </w:rPr>
            </w:pPr>
            <w:r>
              <w:rPr>
                <w:rFonts w:hint="eastAsia" w:ascii="宋体" w:hAnsi="宋体" w:cs="宋体"/>
                <w:color w:val="auto"/>
                <w:sz w:val="24"/>
                <w:szCs w:val="24"/>
              </w:rPr>
              <w:t>勘察现场</w:t>
            </w:r>
          </w:p>
        </w:tc>
        <w:tc>
          <w:tcPr>
            <w:tcW w:w="6424" w:type="dxa"/>
            <w:noWrap w:val="0"/>
            <w:vAlign w:val="center"/>
          </w:tcPr>
          <w:p w14:paraId="2C3D4B35">
            <w:pPr>
              <w:rPr>
                <w:rFonts w:hint="eastAsia" w:ascii="宋体" w:hAnsi="宋体" w:cs="宋体"/>
                <w:color w:val="auto"/>
                <w:sz w:val="24"/>
                <w:szCs w:val="24"/>
              </w:rPr>
            </w:pPr>
            <w:r>
              <w:rPr>
                <w:rFonts w:hint="eastAsia" w:ascii="宋体" w:hAnsi="宋体" w:cs="宋体"/>
                <w:color w:val="auto"/>
                <w:sz w:val="24"/>
              </w:rPr>
              <w:t>为避免投标企业对本项目了解不足影响合同履约。投标人派本单位技术责任人持单位法定代表人授权证明、被授权人身份证复印件的正反面（加盖公章）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w:t>
            </w:r>
            <w:r>
              <w:rPr>
                <w:rFonts w:hint="eastAsia" w:ascii="宋体" w:hAnsi="宋体" w:cs="宋体"/>
                <w:color w:val="auto"/>
                <w:sz w:val="24"/>
                <w:szCs w:val="24"/>
              </w:rPr>
              <w:t>项目联系人：何双利  联系方式：13938045282。</w:t>
            </w:r>
          </w:p>
        </w:tc>
      </w:tr>
      <w:tr w14:paraId="4161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trPr>
        <w:tc>
          <w:tcPr>
            <w:tcW w:w="845" w:type="dxa"/>
            <w:noWrap w:val="0"/>
            <w:vAlign w:val="center"/>
          </w:tcPr>
          <w:p w14:paraId="18E73643">
            <w:pPr>
              <w:rPr>
                <w:rFonts w:hint="eastAsia" w:ascii="宋体" w:hAnsi="宋体" w:cs="宋体"/>
                <w:color w:val="auto"/>
                <w:sz w:val="24"/>
                <w:szCs w:val="24"/>
              </w:rPr>
            </w:pPr>
            <w:r>
              <w:rPr>
                <w:rFonts w:hint="eastAsia" w:ascii="宋体" w:hAnsi="宋体" w:cs="宋体"/>
                <w:color w:val="auto"/>
                <w:sz w:val="24"/>
                <w:szCs w:val="24"/>
              </w:rPr>
              <w:t>18</w:t>
            </w:r>
          </w:p>
        </w:tc>
        <w:tc>
          <w:tcPr>
            <w:tcW w:w="2029" w:type="dxa"/>
            <w:noWrap w:val="0"/>
            <w:vAlign w:val="center"/>
          </w:tcPr>
          <w:p w14:paraId="05A4E7B4">
            <w:pPr>
              <w:rPr>
                <w:rFonts w:hint="eastAsia" w:ascii="宋体" w:hAnsi="宋体" w:cs="宋体"/>
                <w:color w:val="auto"/>
                <w:sz w:val="24"/>
                <w:szCs w:val="24"/>
              </w:rPr>
            </w:pPr>
            <w:r>
              <w:rPr>
                <w:rFonts w:hint="eastAsia" w:ascii="宋体" w:hAnsi="宋体" w:cs="宋体"/>
                <w:color w:val="auto"/>
                <w:sz w:val="24"/>
                <w:szCs w:val="24"/>
              </w:rPr>
              <w:t>投标文件</w:t>
            </w:r>
          </w:p>
        </w:tc>
        <w:tc>
          <w:tcPr>
            <w:tcW w:w="6424" w:type="dxa"/>
            <w:noWrap w:val="0"/>
            <w:vAlign w:val="center"/>
          </w:tcPr>
          <w:p w14:paraId="63F0B5E8">
            <w:pPr>
              <w:rPr>
                <w:rFonts w:hint="eastAsia" w:ascii="宋体" w:hAnsi="宋体" w:cs="宋体"/>
                <w:color w:val="auto"/>
                <w:sz w:val="24"/>
                <w:szCs w:val="24"/>
              </w:rPr>
            </w:pPr>
            <w:r>
              <w:rPr>
                <w:rFonts w:hint="eastAsia" w:ascii="宋体" w:hAnsi="宋体" w:cs="宋体"/>
                <w:color w:val="auto"/>
                <w:sz w:val="24"/>
                <w:szCs w:val="24"/>
              </w:rPr>
              <w:t>1、投标文件为使用周口市公共资源交易中心提供的电子标书制作工具软件（</w:t>
            </w:r>
            <w:r>
              <w:rPr>
                <w:rFonts w:hint="eastAsia" w:ascii="宋体" w:hAnsi="宋体" w:cs="宋体"/>
                <w:color w:val="auto"/>
              </w:rPr>
              <w:t>http://jyzx.zhoukou.gov.cn</w:t>
            </w:r>
            <w:r>
              <w:rPr>
                <w:rFonts w:hint="eastAsia" w:ascii="宋体" w:hAnsi="宋体" w:cs="宋体"/>
                <w:color w:val="auto"/>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3FCC311">
            <w:pPr>
              <w:pStyle w:val="17"/>
              <w:rPr>
                <w:rFonts w:hint="eastAsia" w:ascii="宋体" w:hAnsi="宋体" w:cs="宋体"/>
                <w:color w:val="auto"/>
              </w:rPr>
            </w:pPr>
            <w:r>
              <w:rPr>
                <w:rFonts w:hint="eastAsia" w:ascii="宋体" w:hAnsi="宋体" w:cs="宋体"/>
                <w:color w:val="auto"/>
                <w:sz w:val="24"/>
                <w:szCs w:val="24"/>
              </w:rPr>
              <w:t>2、本项目实行网上远程开标无须到现场提交响应文件，未加密的电子投标文件和纸质文件不再提交。</w:t>
            </w:r>
          </w:p>
        </w:tc>
      </w:tr>
      <w:tr w14:paraId="059B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45" w:type="dxa"/>
            <w:noWrap w:val="0"/>
            <w:vAlign w:val="center"/>
          </w:tcPr>
          <w:p w14:paraId="5471E83D">
            <w:pPr>
              <w:rPr>
                <w:rFonts w:hint="eastAsia" w:ascii="宋体" w:hAnsi="宋体" w:cs="宋体"/>
                <w:color w:val="auto"/>
                <w:sz w:val="24"/>
                <w:szCs w:val="24"/>
              </w:rPr>
            </w:pPr>
            <w:r>
              <w:rPr>
                <w:rFonts w:hint="eastAsia" w:ascii="宋体" w:hAnsi="宋体" w:cs="宋体"/>
                <w:color w:val="auto"/>
                <w:sz w:val="24"/>
                <w:szCs w:val="24"/>
              </w:rPr>
              <w:t>19</w:t>
            </w:r>
          </w:p>
        </w:tc>
        <w:tc>
          <w:tcPr>
            <w:tcW w:w="2029" w:type="dxa"/>
            <w:noWrap w:val="0"/>
            <w:vAlign w:val="center"/>
          </w:tcPr>
          <w:p w14:paraId="7DABF133">
            <w:pPr>
              <w:rPr>
                <w:rFonts w:hint="eastAsia" w:ascii="宋体" w:hAnsi="宋体" w:cs="宋体"/>
                <w:color w:val="auto"/>
                <w:sz w:val="24"/>
                <w:szCs w:val="24"/>
              </w:rPr>
            </w:pPr>
            <w:r>
              <w:rPr>
                <w:rFonts w:hint="eastAsia" w:ascii="宋体" w:hAnsi="宋体" w:cs="宋体"/>
                <w:color w:val="auto"/>
                <w:sz w:val="24"/>
                <w:szCs w:val="24"/>
              </w:rPr>
              <w:t>投标时间及地点</w:t>
            </w:r>
          </w:p>
        </w:tc>
        <w:tc>
          <w:tcPr>
            <w:tcW w:w="6424" w:type="dxa"/>
            <w:noWrap w:val="0"/>
            <w:vAlign w:val="center"/>
          </w:tcPr>
          <w:p w14:paraId="2FE97B7E">
            <w:pPr>
              <w:rPr>
                <w:rFonts w:hint="eastAsia" w:ascii="宋体" w:hAnsi="宋体" w:cs="宋体"/>
                <w:color w:val="auto"/>
                <w:sz w:val="24"/>
                <w:szCs w:val="24"/>
              </w:rPr>
            </w:pPr>
            <w:r>
              <w:rPr>
                <w:rFonts w:hint="eastAsia" w:ascii="宋体" w:hAnsi="宋体" w:cs="宋体"/>
                <w:color w:val="auto"/>
                <w:sz w:val="24"/>
                <w:szCs w:val="24"/>
              </w:rPr>
              <w:t xml:space="preserve">投标截止时间：***年***月  日***（见招标公告）      </w:t>
            </w:r>
          </w:p>
          <w:p w14:paraId="096BE3E5">
            <w:pPr>
              <w:rPr>
                <w:rFonts w:hint="eastAsia" w:ascii="宋体" w:hAnsi="宋体" w:cs="宋体"/>
                <w:color w:val="auto"/>
                <w:sz w:val="24"/>
              </w:rPr>
            </w:pPr>
            <w:r>
              <w:rPr>
                <w:rFonts w:hint="eastAsia" w:ascii="宋体" w:hAnsi="宋体" w:cs="宋体"/>
                <w:color w:val="auto"/>
                <w:sz w:val="24"/>
                <w:szCs w:val="24"/>
              </w:rPr>
              <w:t>标书递交地点：</w:t>
            </w:r>
            <w:r>
              <w:rPr>
                <w:rFonts w:hint="eastAsia" w:ascii="宋体" w:hAnsi="宋体" w:cs="宋体"/>
                <w:color w:val="auto"/>
                <w:sz w:val="24"/>
              </w:rPr>
              <w:t>周口市公共资源交易中心网</w:t>
            </w:r>
          </w:p>
          <w:p w14:paraId="55F8D3D1">
            <w:pPr>
              <w:rPr>
                <w:rFonts w:hint="eastAsia" w:ascii="宋体" w:hAnsi="宋体" w:cs="宋体"/>
                <w:color w:val="auto"/>
                <w:sz w:val="24"/>
                <w:szCs w:val="24"/>
              </w:rPr>
            </w:pPr>
            <w:r>
              <w:rPr>
                <w:rFonts w:hint="eastAsia" w:ascii="宋体" w:hAnsi="宋体" w:cs="宋体"/>
                <w:color w:val="auto"/>
                <w:sz w:val="24"/>
              </w:rPr>
              <w:t>网址：周口市公共资源电子交易服务平台会员系统（网址</w:t>
            </w:r>
            <w:r>
              <w:rPr>
                <w:rFonts w:hint="eastAsia" w:ascii="宋体" w:hAnsi="宋体" w:cs="宋体"/>
                <w:color w:val="auto"/>
              </w:rPr>
              <w:t>http://jyzx.zhoukou.gov.cn）</w:t>
            </w:r>
          </w:p>
          <w:p w14:paraId="36AB7532">
            <w:pPr>
              <w:rPr>
                <w:rFonts w:hint="eastAsia" w:ascii="宋体" w:hAnsi="宋体" w:cs="宋体"/>
                <w:color w:val="auto"/>
                <w:sz w:val="24"/>
                <w:szCs w:val="24"/>
              </w:rPr>
            </w:pPr>
            <w:r>
              <w:rPr>
                <w:rFonts w:hint="eastAsia" w:ascii="宋体" w:hAnsi="宋体" w:cs="宋体"/>
                <w:color w:val="auto"/>
                <w:sz w:val="24"/>
                <w:szCs w:val="24"/>
              </w:rPr>
              <w:t>（本项目实行网上远程开标无须到现场提交响应文件）</w:t>
            </w:r>
          </w:p>
        </w:tc>
      </w:tr>
      <w:tr w14:paraId="252D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5" w:type="dxa"/>
            <w:noWrap w:val="0"/>
            <w:vAlign w:val="center"/>
          </w:tcPr>
          <w:p w14:paraId="2B20DA9B">
            <w:pPr>
              <w:rPr>
                <w:rFonts w:hint="eastAsia" w:ascii="宋体" w:hAnsi="宋体" w:cs="宋体"/>
                <w:color w:val="auto"/>
                <w:sz w:val="24"/>
                <w:szCs w:val="24"/>
              </w:rPr>
            </w:pPr>
            <w:r>
              <w:rPr>
                <w:rFonts w:hint="eastAsia" w:ascii="宋体" w:hAnsi="宋体" w:cs="宋体"/>
                <w:color w:val="auto"/>
                <w:sz w:val="24"/>
                <w:szCs w:val="24"/>
              </w:rPr>
              <w:t>20</w:t>
            </w:r>
          </w:p>
        </w:tc>
        <w:tc>
          <w:tcPr>
            <w:tcW w:w="2029" w:type="dxa"/>
            <w:noWrap w:val="0"/>
            <w:vAlign w:val="center"/>
          </w:tcPr>
          <w:p w14:paraId="213409B3">
            <w:pPr>
              <w:rPr>
                <w:rFonts w:hint="eastAsia" w:ascii="宋体" w:hAnsi="宋体" w:cs="宋体"/>
                <w:color w:val="auto"/>
                <w:sz w:val="24"/>
                <w:szCs w:val="24"/>
              </w:rPr>
            </w:pPr>
            <w:r>
              <w:rPr>
                <w:rFonts w:hint="eastAsia" w:ascii="宋体" w:hAnsi="宋体" w:cs="宋体"/>
                <w:color w:val="auto"/>
                <w:sz w:val="24"/>
                <w:szCs w:val="24"/>
              </w:rPr>
              <w:t>开标时间及地点</w:t>
            </w:r>
          </w:p>
        </w:tc>
        <w:tc>
          <w:tcPr>
            <w:tcW w:w="6424" w:type="dxa"/>
            <w:noWrap w:val="0"/>
            <w:vAlign w:val="center"/>
          </w:tcPr>
          <w:p w14:paraId="779368F3">
            <w:pPr>
              <w:rPr>
                <w:rFonts w:hint="eastAsia" w:ascii="宋体" w:hAnsi="宋体" w:cs="宋体"/>
                <w:color w:val="auto"/>
                <w:sz w:val="24"/>
                <w:szCs w:val="24"/>
              </w:rPr>
            </w:pPr>
            <w:r>
              <w:rPr>
                <w:rFonts w:hint="eastAsia" w:ascii="宋体" w:hAnsi="宋体" w:cs="宋体"/>
                <w:color w:val="auto"/>
                <w:sz w:val="24"/>
                <w:szCs w:val="24"/>
              </w:rPr>
              <w:t xml:space="preserve">开标时间：***年***月   日***（见招标公告）      </w:t>
            </w:r>
          </w:p>
          <w:p w14:paraId="356FDB0D">
            <w:pPr>
              <w:ind w:left="360" w:hanging="360" w:hangingChars="150"/>
              <w:rPr>
                <w:rFonts w:hint="eastAsia" w:ascii="宋体" w:hAnsi="宋体" w:cs="宋体"/>
                <w:color w:val="auto"/>
                <w:sz w:val="24"/>
                <w:szCs w:val="24"/>
              </w:rPr>
            </w:pPr>
            <w:r>
              <w:rPr>
                <w:rFonts w:hint="eastAsia" w:ascii="宋体" w:hAnsi="宋体" w:cs="宋体"/>
                <w:color w:val="auto"/>
                <w:sz w:val="24"/>
                <w:szCs w:val="24"/>
              </w:rPr>
              <w:t>开标地点：周口市东新区光明路市行政中心西侧南楼房间（本项目实行网上远程开标无须到现场提交响应文件）</w:t>
            </w:r>
          </w:p>
        </w:tc>
      </w:tr>
      <w:tr w14:paraId="5F40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45" w:type="dxa"/>
            <w:noWrap w:val="0"/>
            <w:vAlign w:val="center"/>
          </w:tcPr>
          <w:p w14:paraId="0BB6DEA8">
            <w:pPr>
              <w:rPr>
                <w:rFonts w:hint="eastAsia" w:ascii="宋体" w:hAnsi="宋体" w:cs="宋体"/>
                <w:color w:val="auto"/>
                <w:sz w:val="24"/>
                <w:szCs w:val="24"/>
              </w:rPr>
            </w:pPr>
            <w:r>
              <w:rPr>
                <w:rFonts w:hint="eastAsia" w:ascii="宋体" w:hAnsi="宋体" w:cs="宋体"/>
                <w:color w:val="auto"/>
                <w:sz w:val="24"/>
                <w:szCs w:val="24"/>
              </w:rPr>
              <w:t>21</w:t>
            </w:r>
          </w:p>
        </w:tc>
        <w:tc>
          <w:tcPr>
            <w:tcW w:w="2029" w:type="dxa"/>
            <w:noWrap w:val="0"/>
            <w:vAlign w:val="center"/>
          </w:tcPr>
          <w:p w14:paraId="44502144">
            <w:pPr>
              <w:rPr>
                <w:rFonts w:hint="eastAsia" w:ascii="宋体" w:hAnsi="宋体" w:cs="宋体"/>
                <w:color w:val="auto"/>
                <w:sz w:val="24"/>
                <w:szCs w:val="24"/>
              </w:rPr>
            </w:pPr>
            <w:r>
              <w:rPr>
                <w:rFonts w:hint="eastAsia" w:ascii="宋体" w:hAnsi="宋体" w:cs="宋体"/>
                <w:color w:val="auto"/>
                <w:sz w:val="24"/>
                <w:szCs w:val="24"/>
              </w:rPr>
              <w:t>评标办法</w:t>
            </w:r>
          </w:p>
        </w:tc>
        <w:tc>
          <w:tcPr>
            <w:tcW w:w="6424" w:type="dxa"/>
            <w:noWrap w:val="0"/>
            <w:vAlign w:val="center"/>
          </w:tcPr>
          <w:p w14:paraId="39C6C49A">
            <w:pPr>
              <w:rPr>
                <w:rFonts w:hint="eastAsia" w:ascii="宋体" w:hAnsi="宋体" w:cs="宋体"/>
                <w:color w:val="auto"/>
                <w:sz w:val="24"/>
                <w:szCs w:val="24"/>
              </w:rPr>
            </w:pPr>
            <w:r>
              <w:rPr>
                <w:rFonts w:hint="eastAsia" w:ascii="宋体" w:hAnsi="宋体" w:cs="宋体"/>
                <w:color w:val="auto"/>
                <w:sz w:val="24"/>
                <w:szCs w:val="24"/>
              </w:rPr>
              <w:t>综合评分法 详见招标文件第一部分第四章评标办法</w:t>
            </w:r>
          </w:p>
        </w:tc>
      </w:tr>
      <w:tr w14:paraId="3B77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45" w:type="dxa"/>
            <w:noWrap w:val="0"/>
            <w:vAlign w:val="center"/>
          </w:tcPr>
          <w:p w14:paraId="2D58975B">
            <w:pPr>
              <w:spacing w:line="500" w:lineRule="exact"/>
              <w:rPr>
                <w:rFonts w:hint="eastAsia" w:ascii="宋体" w:hAnsi="宋体" w:cs="宋体"/>
                <w:color w:val="auto"/>
                <w:sz w:val="24"/>
                <w:szCs w:val="24"/>
              </w:rPr>
            </w:pPr>
            <w:r>
              <w:rPr>
                <w:rFonts w:hint="eastAsia" w:ascii="宋体" w:hAnsi="宋体" w:cs="宋体"/>
                <w:color w:val="auto"/>
                <w:sz w:val="24"/>
                <w:szCs w:val="24"/>
              </w:rPr>
              <w:t>22</w:t>
            </w:r>
          </w:p>
        </w:tc>
        <w:tc>
          <w:tcPr>
            <w:tcW w:w="2029" w:type="dxa"/>
            <w:noWrap w:val="0"/>
            <w:vAlign w:val="center"/>
          </w:tcPr>
          <w:p w14:paraId="409EE5F9">
            <w:pPr>
              <w:rPr>
                <w:rFonts w:hint="eastAsia" w:ascii="宋体" w:hAnsi="宋体" w:cs="宋体"/>
                <w:color w:val="auto"/>
                <w:sz w:val="24"/>
                <w:szCs w:val="24"/>
              </w:rPr>
            </w:pPr>
            <w:r>
              <w:rPr>
                <w:rFonts w:hint="eastAsia" w:ascii="宋体" w:hAnsi="宋体" w:cs="宋体"/>
                <w:color w:val="auto"/>
                <w:sz w:val="24"/>
                <w:szCs w:val="24"/>
              </w:rPr>
              <w:t>其它</w:t>
            </w:r>
          </w:p>
        </w:tc>
        <w:tc>
          <w:tcPr>
            <w:tcW w:w="6424" w:type="dxa"/>
            <w:noWrap w:val="0"/>
            <w:vAlign w:val="center"/>
          </w:tcPr>
          <w:p w14:paraId="506BB266">
            <w:pPr>
              <w:rPr>
                <w:rFonts w:hint="eastAsia" w:ascii="宋体" w:hAnsi="宋体" w:cs="宋体"/>
                <w:color w:val="auto"/>
                <w:sz w:val="24"/>
                <w:szCs w:val="24"/>
              </w:rPr>
            </w:pPr>
            <w:r>
              <w:rPr>
                <w:rFonts w:hint="eastAsia" w:ascii="宋体" w:hAnsi="宋体" w:cs="宋体"/>
                <w:color w:val="auto"/>
                <w:sz w:val="24"/>
                <w:szCs w:val="24"/>
              </w:rPr>
              <w:t>采购人验收如需第三方质检部门介入，第三方质检验收所需费用由中标人负担。</w:t>
            </w:r>
          </w:p>
        </w:tc>
      </w:tr>
      <w:tr w14:paraId="4C78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45" w:type="dxa"/>
            <w:noWrap w:val="0"/>
            <w:vAlign w:val="center"/>
          </w:tcPr>
          <w:p w14:paraId="30EDA8CD">
            <w:pPr>
              <w:spacing w:line="500" w:lineRule="exact"/>
              <w:rPr>
                <w:rFonts w:hint="eastAsia" w:ascii="宋体" w:hAnsi="宋体" w:cs="宋体"/>
                <w:color w:val="auto"/>
                <w:sz w:val="24"/>
                <w:szCs w:val="24"/>
              </w:rPr>
            </w:pPr>
            <w:bookmarkStart w:id="48" w:name="_Toc40975438"/>
            <w:r>
              <w:rPr>
                <w:rFonts w:hint="eastAsia" w:ascii="宋体" w:hAnsi="宋体" w:cs="宋体"/>
                <w:color w:val="auto"/>
                <w:sz w:val="24"/>
                <w:szCs w:val="24"/>
              </w:rPr>
              <w:t>23</w:t>
            </w:r>
          </w:p>
        </w:tc>
        <w:tc>
          <w:tcPr>
            <w:tcW w:w="2029" w:type="dxa"/>
            <w:noWrap w:val="0"/>
            <w:vAlign w:val="center"/>
          </w:tcPr>
          <w:p w14:paraId="54CC6EDC">
            <w:pPr>
              <w:rPr>
                <w:rFonts w:hint="eastAsia" w:ascii="宋体" w:hAnsi="宋体" w:cs="宋体"/>
                <w:color w:val="auto"/>
                <w:sz w:val="24"/>
                <w:szCs w:val="24"/>
              </w:rPr>
            </w:pPr>
            <w:r>
              <w:rPr>
                <w:rFonts w:hint="eastAsia" w:ascii="宋体" w:hAnsi="宋体" w:cs="宋体"/>
                <w:color w:val="auto"/>
                <w:sz w:val="24"/>
                <w:szCs w:val="24"/>
              </w:rPr>
              <w:t>行业</w:t>
            </w:r>
          </w:p>
        </w:tc>
        <w:tc>
          <w:tcPr>
            <w:tcW w:w="6424" w:type="dxa"/>
            <w:noWrap w:val="0"/>
            <w:vAlign w:val="center"/>
          </w:tcPr>
          <w:p w14:paraId="12C74DD5">
            <w:pPr>
              <w:rPr>
                <w:rFonts w:hint="eastAsia" w:ascii="宋体" w:hAnsi="宋体" w:cs="宋体"/>
                <w:color w:val="auto"/>
                <w:sz w:val="24"/>
                <w:szCs w:val="24"/>
              </w:rPr>
            </w:pPr>
            <w:r>
              <w:rPr>
                <w:rFonts w:hint="eastAsia" w:ascii="宋体" w:hAnsi="宋体" w:cs="宋体"/>
                <w:color w:val="auto"/>
                <w:sz w:val="24"/>
                <w:szCs w:val="24"/>
              </w:rPr>
              <w:t>工业</w:t>
            </w:r>
          </w:p>
        </w:tc>
      </w:tr>
      <w:tr w14:paraId="6452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845" w:type="dxa"/>
            <w:noWrap w:val="0"/>
            <w:vAlign w:val="center"/>
          </w:tcPr>
          <w:p w14:paraId="1B08DF6E">
            <w:pPr>
              <w:spacing w:line="5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24</w:t>
            </w:r>
          </w:p>
        </w:tc>
        <w:tc>
          <w:tcPr>
            <w:tcW w:w="2029" w:type="dxa"/>
            <w:noWrap w:val="0"/>
            <w:vAlign w:val="center"/>
          </w:tcPr>
          <w:p w14:paraId="74C22D54">
            <w:pP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业绩</w:t>
            </w:r>
          </w:p>
        </w:tc>
        <w:tc>
          <w:tcPr>
            <w:tcW w:w="6424" w:type="dxa"/>
            <w:noWrap w:val="0"/>
            <w:vAlign w:val="center"/>
          </w:tcPr>
          <w:p w14:paraId="036F4772">
            <w:pPr>
              <w:spacing w:line="360" w:lineRule="auto"/>
              <w:jc w:val="left"/>
              <w:rPr>
                <w:rFonts w:ascii="宋体" w:hAnsi="宋体" w:cs="宋体"/>
                <w:spacing w:val="-2"/>
                <w:sz w:val="24"/>
                <w:szCs w:val="24"/>
              </w:rPr>
            </w:pPr>
            <w:r>
              <w:rPr>
                <w:rFonts w:hint="eastAsia" w:ascii="宋体" w:hAnsi="宋体" w:cs="宋体"/>
                <w:spacing w:val="-2"/>
                <w:sz w:val="24"/>
                <w:szCs w:val="24"/>
                <w:lang w:val="en-US" w:eastAsia="zh-CN"/>
              </w:rPr>
              <w:t>1包：供应商</w:t>
            </w:r>
            <w:r>
              <w:rPr>
                <w:rFonts w:ascii="宋体" w:hAnsi="宋体" w:cs="宋体"/>
                <w:spacing w:val="-2"/>
                <w:sz w:val="24"/>
                <w:szCs w:val="24"/>
              </w:rPr>
              <w:t>须</w:t>
            </w:r>
            <w:r>
              <w:rPr>
                <w:rFonts w:hint="eastAsia" w:ascii="宋体" w:hAnsi="宋体" w:cs="宋体"/>
                <w:spacing w:val="-2"/>
                <w:sz w:val="24"/>
                <w:szCs w:val="24"/>
              </w:rPr>
              <w:t>具有</w:t>
            </w:r>
            <w:r>
              <w:rPr>
                <w:rFonts w:ascii="宋体" w:hAnsi="宋体" w:cs="宋体"/>
                <w:spacing w:val="-2"/>
                <w:sz w:val="24"/>
                <w:szCs w:val="24"/>
              </w:rPr>
              <w:t xml:space="preserve"> 2021 年 1 月 1 日以来 （以合同签订时间为准）类似</w:t>
            </w:r>
            <w:r>
              <w:rPr>
                <w:rFonts w:hint="eastAsia" w:ascii="宋体" w:hAnsi="宋体" w:cs="宋体"/>
                <w:spacing w:val="-2"/>
                <w:sz w:val="24"/>
                <w:szCs w:val="24"/>
                <w:lang w:val="en-US" w:eastAsia="zh-CN"/>
              </w:rPr>
              <w:t>项目</w:t>
            </w:r>
            <w:r>
              <w:rPr>
                <w:rFonts w:ascii="宋体" w:hAnsi="宋体" w:cs="宋体"/>
                <w:spacing w:val="-2"/>
                <w:sz w:val="24"/>
                <w:szCs w:val="24"/>
              </w:rPr>
              <w:t>业绩【提供证明材料包含：</w:t>
            </w:r>
            <w:r>
              <w:rPr>
                <w:rFonts w:hint="eastAsia" w:ascii="宋体" w:hAnsi="宋体" w:cs="宋体"/>
                <w:spacing w:val="-2"/>
                <w:sz w:val="24"/>
                <w:szCs w:val="24"/>
              </w:rPr>
              <w:t>中标通知书、合同协议书（合同内容需包含 “芬顿”工艺）</w:t>
            </w:r>
            <w:r>
              <w:rPr>
                <w:rFonts w:ascii="宋体" w:hAnsi="宋体" w:cs="宋体"/>
                <w:spacing w:val="-2"/>
                <w:sz w:val="24"/>
                <w:szCs w:val="24"/>
              </w:rPr>
              <w:t xml:space="preserve"> </w:t>
            </w:r>
            <w:r>
              <w:rPr>
                <w:rFonts w:hint="eastAsia" w:ascii="宋体" w:hAnsi="宋体" w:cs="宋体"/>
                <w:spacing w:val="-2"/>
                <w:sz w:val="24"/>
                <w:szCs w:val="24"/>
              </w:rPr>
              <w:t>、发票复印件（发票金额不限）</w:t>
            </w:r>
            <w:r>
              <w:rPr>
                <w:rFonts w:ascii="宋体" w:hAnsi="宋体" w:cs="宋体"/>
                <w:spacing w:val="-2"/>
                <w:sz w:val="24"/>
                <w:szCs w:val="24"/>
              </w:rPr>
              <w:t>】</w:t>
            </w:r>
          </w:p>
          <w:p w14:paraId="78A7DF6A">
            <w:pPr>
              <w:pStyle w:val="2"/>
              <w:rPr>
                <w:rFonts w:hint="default" w:eastAsia="宋体"/>
                <w:lang w:val="en-US" w:eastAsia="zh-CN"/>
              </w:rPr>
            </w:pPr>
            <w:r>
              <w:rPr>
                <w:rFonts w:hint="eastAsia" w:hAnsi="宋体" w:cs="宋体"/>
                <w:spacing w:val="-2"/>
                <w:sz w:val="24"/>
                <w:szCs w:val="24"/>
                <w:lang w:val="en-US" w:eastAsia="zh-CN"/>
              </w:rPr>
              <w:t>2包：/</w:t>
            </w:r>
          </w:p>
          <w:p w14:paraId="5A67656D">
            <w:pPr>
              <w:pStyle w:val="2"/>
              <w:rPr>
                <w:rFonts w:hint="eastAsia"/>
              </w:rPr>
            </w:pPr>
          </w:p>
        </w:tc>
      </w:tr>
    </w:tbl>
    <w:p w14:paraId="403329BB">
      <w:pPr>
        <w:pStyle w:val="5"/>
        <w:ind w:firstLine="0"/>
        <w:rPr>
          <w:rFonts w:hint="eastAsia" w:ascii="宋体" w:hAnsi="宋体" w:eastAsia="宋体" w:cs="宋体"/>
          <w:color w:val="auto"/>
        </w:rPr>
      </w:pPr>
    </w:p>
    <w:p w14:paraId="7AC7DEFA">
      <w:pPr>
        <w:pStyle w:val="5"/>
        <w:ind w:firstLine="0"/>
        <w:rPr>
          <w:rFonts w:hint="eastAsia" w:ascii="宋体" w:hAnsi="宋体" w:eastAsia="宋体" w:cs="宋体"/>
          <w:color w:val="auto"/>
        </w:rPr>
      </w:pPr>
      <w:r>
        <w:rPr>
          <w:rFonts w:hint="eastAsia" w:ascii="宋体" w:hAnsi="宋体" w:eastAsia="宋体" w:cs="宋体"/>
          <w:color w:val="auto"/>
        </w:rPr>
        <w:t>第三章 货物需求一览表</w:t>
      </w:r>
      <w:bookmarkEnd w:id="46"/>
      <w:bookmarkEnd w:id="47"/>
      <w:bookmarkEnd w:id="48"/>
    </w:p>
    <w:p w14:paraId="666DE1E3">
      <w:pPr>
        <w:spacing w:line="360" w:lineRule="auto"/>
        <w:ind w:firstLine="480" w:firstLineChars="200"/>
        <w:rPr>
          <w:rFonts w:hint="eastAsia" w:ascii="宋体" w:hAnsi="宋体" w:cs="宋体"/>
          <w:color w:val="auto"/>
          <w:sz w:val="24"/>
          <w:szCs w:val="28"/>
        </w:rPr>
      </w:pPr>
      <w:bookmarkStart w:id="49" w:name="_Hlt509716920"/>
      <w:bookmarkEnd w:id="49"/>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AA35E78">
      <w:pPr>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rPr>
        <w:cr/>
      </w:r>
      <w:r>
        <w:rPr>
          <w:rFonts w:hint="eastAsia" w:ascii="宋体" w:hAnsi="宋体" w:cs="宋体"/>
          <w:color w:val="auto"/>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rPr>
        <w:cr/>
      </w:r>
      <w:r>
        <w:rPr>
          <w:rFonts w:hint="eastAsia" w:ascii="宋体" w:hAnsi="宋体" w:cs="宋体"/>
          <w:color w:val="auto"/>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0811E8A2">
      <w:pPr>
        <w:spacing w:line="360" w:lineRule="auto"/>
        <w:ind w:firstLine="643" w:firstLineChars="200"/>
        <w:rPr>
          <w:rFonts w:hint="eastAsia" w:ascii="宋体" w:hAnsi="宋体" w:cs="宋体"/>
          <w:b/>
          <w:color w:val="auto"/>
          <w:sz w:val="32"/>
          <w:szCs w:val="32"/>
        </w:rPr>
      </w:pPr>
    </w:p>
    <w:p w14:paraId="0D180FB8">
      <w:pPr>
        <w:spacing w:line="360" w:lineRule="auto"/>
        <w:ind w:firstLine="643" w:firstLineChars="200"/>
        <w:rPr>
          <w:rFonts w:hint="eastAsia" w:ascii="宋体" w:hAnsi="宋体" w:cs="宋体"/>
          <w:b/>
          <w:color w:val="auto"/>
          <w:sz w:val="32"/>
          <w:szCs w:val="32"/>
        </w:rPr>
      </w:pPr>
    </w:p>
    <w:p w14:paraId="390868AB">
      <w:pPr>
        <w:spacing w:line="360" w:lineRule="auto"/>
        <w:ind w:firstLine="643" w:firstLineChars="200"/>
        <w:rPr>
          <w:rFonts w:hint="eastAsia" w:ascii="宋体" w:hAnsi="宋体" w:cs="宋体"/>
          <w:b/>
          <w:color w:val="auto"/>
          <w:sz w:val="32"/>
          <w:szCs w:val="32"/>
        </w:rPr>
      </w:pPr>
    </w:p>
    <w:p w14:paraId="3D4DC6B9">
      <w:pPr>
        <w:spacing w:line="360" w:lineRule="auto"/>
        <w:ind w:firstLine="643" w:firstLineChars="200"/>
        <w:rPr>
          <w:rFonts w:hint="eastAsia" w:ascii="宋体" w:hAnsi="宋体" w:cs="宋体"/>
          <w:b/>
          <w:color w:val="auto"/>
          <w:sz w:val="32"/>
          <w:szCs w:val="32"/>
        </w:rPr>
      </w:pPr>
    </w:p>
    <w:p w14:paraId="23877D3F">
      <w:pPr>
        <w:pStyle w:val="2"/>
        <w:rPr>
          <w:rFonts w:hint="eastAsia" w:ascii="宋体" w:hAnsi="宋体" w:cs="宋体"/>
          <w:b/>
          <w:color w:val="auto"/>
          <w:sz w:val="32"/>
          <w:szCs w:val="32"/>
        </w:rPr>
      </w:pPr>
    </w:p>
    <w:p w14:paraId="28BAFF38">
      <w:pPr>
        <w:pStyle w:val="3"/>
        <w:rPr>
          <w:rFonts w:hint="eastAsia" w:ascii="宋体" w:hAnsi="宋体" w:cs="宋体"/>
          <w:b/>
          <w:color w:val="auto"/>
          <w:sz w:val="32"/>
          <w:szCs w:val="32"/>
        </w:rPr>
      </w:pPr>
    </w:p>
    <w:p w14:paraId="173FD8D6">
      <w:pPr>
        <w:pStyle w:val="2"/>
        <w:rPr>
          <w:rFonts w:hint="eastAsia"/>
        </w:rPr>
      </w:pPr>
    </w:p>
    <w:bookmarkEnd w:id="50"/>
    <w:p w14:paraId="1C0ACB8D">
      <w:pPr>
        <w:pBdr>
          <w:bottom w:val="dotted" w:color="auto" w:sz="24" w:space="1"/>
        </w:pBdr>
        <w:spacing w:line="360" w:lineRule="auto"/>
        <w:jc w:val="center"/>
        <w:rPr>
          <w:rFonts w:hint="eastAsia" w:ascii="宋体" w:hAnsi="宋体" w:cs="宋体"/>
          <w:b/>
          <w:color w:val="auto"/>
          <w:sz w:val="32"/>
          <w:szCs w:val="32"/>
        </w:rPr>
      </w:pPr>
      <w:r>
        <w:rPr>
          <w:rFonts w:hint="eastAsia" w:ascii="宋体" w:hAnsi="宋体" w:cs="宋体"/>
          <w:b/>
          <w:color w:val="auto"/>
          <w:sz w:val="32"/>
          <w:szCs w:val="32"/>
        </w:rPr>
        <w:t>货物需求</w:t>
      </w:r>
      <w:bookmarkStart w:id="51" w:name="_Toc14806_WPSOffice_Level2"/>
      <w:r>
        <w:rPr>
          <w:rFonts w:hint="eastAsia" w:ascii="宋体" w:hAnsi="宋体" w:cs="宋体"/>
          <w:b/>
          <w:color w:val="auto"/>
          <w:sz w:val="32"/>
          <w:szCs w:val="32"/>
        </w:rPr>
        <w:t>及技术规格参数</w:t>
      </w:r>
    </w:p>
    <w:p w14:paraId="1579534B">
      <w:pPr>
        <w:pStyle w:val="2"/>
        <w:jc w:val="center"/>
        <w:rPr>
          <w:rFonts w:hint="default" w:eastAsia="宋体"/>
          <w:lang w:val="en-US" w:eastAsia="zh-CN"/>
        </w:rPr>
      </w:pPr>
      <w:r>
        <w:rPr>
          <w:rFonts w:hint="eastAsia" w:hAnsi="宋体" w:cs="宋体"/>
          <w:b/>
          <w:color w:val="auto"/>
          <w:sz w:val="32"/>
          <w:szCs w:val="32"/>
          <w:lang w:val="en-US" w:eastAsia="zh-CN"/>
        </w:rPr>
        <w:t>1包</w:t>
      </w:r>
    </w:p>
    <w:p w14:paraId="61A1C188">
      <w:pPr>
        <w:spacing w:line="360" w:lineRule="auto"/>
        <w:rPr>
          <w:rFonts w:hint="eastAsia" w:ascii="宋体" w:hAnsi="宋体" w:cs="宋体"/>
          <w:color w:val="auto"/>
          <w:kern w:val="0"/>
          <w:sz w:val="24"/>
          <w:szCs w:val="22"/>
          <w:lang w:val="zh-CN"/>
        </w:rPr>
      </w:pPr>
      <w:r>
        <w:rPr>
          <w:rFonts w:hint="eastAsia" w:ascii="宋体" w:hAnsi="宋体" w:cs="宋体"/>
          <w:color w:val="auto"/>
          <w:kern w:val="0"/>
          <w:sz w:val="24"/>
          <w:szCs w:val="22"/>
        </w:rPr>
        <w:t>一、服务内容及要求</w:t>
      </w:r>
    </w:p>
    <w:p w14:paraId="7C3AC86D">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1、</w:t>
      </w:r>
      <w:r>
        <w:rPr>
          <w:rFonts w:hint="eastAsia" w:ascii="宋体" w:hAnsi="宋体" w:cs="宋体"/>
          <w:color w:val="auto"/>
          <w:kern w:val="0"/>
          <w:sz w:val="24"/>
          <w:szCs w:val="22"/>
          <w:lang w:val="zh-CN"/>
        </w:rPr>
        <w:t>交货地点：采购人指定地点。</w:t>
      </w:r>
    </w:p>
    <w:p w14:paraId="39ED2475">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2、</w:t>
      </w:r>
      <w:r>
        <w:rPr>
          <w:rFonts w:hint="eastAsia" w:ascii="宋体" w:hAnsi="宋体" w:cs="宋体"/>
          <w:color w:val="auto"/>
          <w:kern w:val="0"/>
          <w:sz w:val="24"/>
          <w:szCs w:val="22"/>
          <w:lang w:val="zh-CN"/>
        </w:rPr>
        <w:t>交货</w:t>
      </w:r>
      <w:r>
        <w:rPr>
          <w:rFonts w:hint="eastAsia" w:ascii="宋体" w:hAnsi="宋体" w:cs="宋体"/>
          <w:color w:val="auto"/>
          <w:kern w:val="0"/>
          <w:sz w:val="24"/>
          <w:szCs w:val="22"/>
        </w:rPr>
        <w:t>及安装</w:t>
      </w:r>
      <w:r>
        <w:rPr>
          <w:rFonts w:hint="eastAsia" w:ascii="宋体" w:hAnsi="宋体" w:cs="宋体"/>
          <w:color w:val="auto"/>
          <w:kern w:val="0"/>
          <w:sz w:val="24"/>
          <w:szCs w:val="22"/>
          <w:lang w:val="zh-CN"/>
        </w:rPr>
        <w:t>期：合同签订后</w:t>
      </w:r>
      <w:r>
        <w:rPr>
          <w:rFonts w:hint="eastAsia" w:ascii="宋体" w:hAnsi="宋体" w:cs="宋体"/>
          <w:color w:val="auto"/>
          <w:kern w:val="0"/>
          <w:sz w:val="24"/>
          <w:szCs w:val="22"/>
          <w:lang w:val="en-US" w:eastAsia="zh-CN"/>
        </w:rPr>
        <w:t>3</w:t>
      </w:r>
      <w:r>
        <w:rPr>
          <w:rFonts w:hint="eastAsia" w:ascii="宋体" w:hAnsi="宋体" w:cs="宋体"/>
          <w:color w:val="auto"/>
          <w:kern w:val="0"/>
          <w:sz w:val="24"/>
          <w:szCs w:val="22"/>
        </w:rPr>
        <w:t>0日历天</w:t>
      </w:r>
      <w:r>
        <w:rPr>
          <w:rFonts w:hint="eastAsia" w:ascii="宋体" w:hAnsi="宋体" w:cs="宋体"/>
          <w:color w:val="auto"/>
          <w:kern w:val="0"/>
          <w:sz w:val="24"/>
          <w:szCs w:val="22"/>
          <w:lang w:val="zh-CN"/>
        </w:rPr>
        <w:t>。</w:t>
      </w:r>
    </w:p>
    <w:p w14:paraId="38D27C2F">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3、</w:t>
      </w:r>
      <w:r>
        <w:rPr>
          <w:rFonts w:hint="eastAsia" w:ascii="宋体" w:hAnsi="宋体" w:cs="宋体"/>
          <w:color w:val="auto"/>
          <w:kern w:val="0"/>
          <w:sz w:val="24"/>
          <w:szCs w:val="22"/>
          <w:lang w:val="zh-CN"/>
        </w:rPr>
        <w:t>质量标准：</w:t>
      </w:r>
      <w:r>
        <w:rPr>
          <w:rFonts w:hint="eastAsia"/>
          <w:color w:val="auto"/>
          <w:sz w:val="24"/>
          <w:szCs w:val="24"/>
        </w:rPr>
        <w:t>符合行业相关规范及采购人要求</w:t>
      </w:r>
      <w:r>
        <w:rPr>
          <w:rFonts w:hint="eastAsia" w:ascii="宋体" w:hAnsi="宋体" w:cs="宋体"/>
          <w:color w:val="auto"/>
          <w:kern w:val="0"/>
          <w:sz w:val="24"/>
          <w:szCs w:val="22"/>
          <w:lang w:val="zh-CN"/>
        </w:rPr>
        <w:t>。</w:t>
      </w:r>
    </w:p>
    <w:p w14:paraId="3FEEFA11">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4、</w:t>
      </w:r>
      <w:r>
        <w:rPr>
          <w:rFonts w:hint="eastAsia" w:ascii="宋体" w:hAnsi="宋体" w:cs="宋体"/>
          <w:color w:val="auto"/>
          <w:kern w:val="0"/>
          <w:sz w:val="24"/>
          <w:szCs w:val="22"/>
          <w:lang w:val="zh-CN"/>
        </w:rPr>
        <w:t>验收：由最终用户组织验收。</w:t>
      </w:r>
    </w:p>
    <w:p w14:paraId="1FD957FE">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5、</w:t>
      </w:r>
      <w:r>
        <w:rPr>
          <w:rFonts w:hint="eastAsia" w:ascii="宋体" w:hAnsi="宋体" w:cs="宋体"/>
          <w:color w:val="auto"/>
          <w:kern w:val="0"/>
          <w:sz w:val="24"/>
          <w:szCs w:val="22"/>
          <w:lang w:val="zh-CN"/>
        </w:rPr>
        <w:t>售后服务要求及质保期：</w:t>
      </w:r>
    </w:p>
    <w:p w14:paraId="60E6E05A">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质量要求：合格，供应商应按本项目的行业规则或双方签订合同时的约定执行。</w:t>
      </w:r>
    </w:p>
    <w:p w14:paraId="25A080F1">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质保期：免费质保1年，质保期内如果出现质量问题，成交供应商应当无条件更换，由于质量问题造成的损失由成交供应商负全部责任。</w:t>
      </w:r>
    </w:p>
    <w:p w14:paraId="082181EE">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售后服务：在接到采购方服务请求后，2小时响应，24小时内上门解决问题；质保期内提供免费上门服务，质保期外的收费按相关行业规则或由双方协商收取。</w:t>
      </w:r>
    </w:p>
    <w:p w14:paraId="7CCCAD89">
      <w:pPr>
        <w:spacing w:line="360" w:lineRule="auto"/>
        <w:ind w:firstLine="480" w:firstLineChars="200"/>
        <w:rPr>
          <w:rFonts w:hint="eastAsia" w:ascii="宋体" w:hAnsi="宋体" w:cs="宋体"/>
          <w:b w:val="0"/>
          <w:bCs/>
          <w:color w:val="auto"/>
          <w:sz w:val="24"/>
          <w:szCs w:val="24"/>
        </w:rPr>
      </w:pPr>
      <w:r>
        <w:rPr>
          <w:rFonts w:hint="eastAsia" w:ascii="宋体" w:hAnsi="宋体" w:cs="宋体"/>
          <w:b w:val="0"/>
          <w:bCs/>
          <w:color w:val="auto"/>
          <w:sz w:val="24"/>
          <w:szCs w:val="24"/>
        </w:rPr>
        <w:t>注：供应商对其提供的产品出具《关于符合本国产品标准的声明函》或财政部会同有关部门规定的有关证明文件。</w:t>
      </w:r>
    </w:p>
    <w:p w14:paraId="3A1608C2">
      <w:pPr>
        <w:spacing w:line="360" w:lineRule="auto"/>
        <w:rPr>
          <w:rFonts w:hint="eastAsia" w:ascii="宋体" w:hAnsi="宋体" w:cs="宋体"/>
          <w:color w:val="auto"/>
          <w:kern w:val="0"/>
          <w:sz w:val="24"/>
          <w:szCs w:val="22"/>
        </w:rPr>
      </w:pPr>
      <w:r>
        <w:rPr>
          <w:rFonts w:hint="eastAsia" w:ascii="宋体" w:hAnsi="宋体" w:cs="宋体"/>
          <w:color w:val="auto"/>
          <w:kern w:val="0"/>
          <w:sz w:val="24"/>
          <w:szCs w:val="22"/>
        </w:rPr>
        <w:t>二.货物需求及技术规格参数</w:t>
      </w:r>
    </w:p>
    <w:tbl>
      <w:tblPr>
        <w:tblStyle w:val="22"/>
        <w:tblW w:w="9305" w:type="dxa"/>
        <w:jc w:val="center"/>
        <w:tblLayout w:type="fixed"/>
        <w:tblCellMar>
          <w:top w:w="0" w:type="dxa"/>
          <w:left w:w="108" w:type="dxa"/>
          <w:bottom w:w="0" w:type="dxa"/>
          <w:right w:w="108" w:type="dxa"/>
        </w:tblCellMar>
      </w:tblPr>
      <w:tblGrid>
        <w:gridCol w:w="587"/>
        <w:gridCol w:w="330"/>
        <w:gridCol w:w="1039"/>
        <w:gridCol w:w="1530"/>
        <w:gridCol w:w="1446"/>
        <w:gridCol w:w="160"/>
        <w:gridCol w:w="236"/>
        <w:gridCol w:w="615"/>
        <w:gridCol w:w="1219"/>
        <w:gridCol w:w="2143"/>
      </w:tblGrid>
      <w:tr w14:paraId="1C378BB6">
        <w:tblPrEx>
          <w:tblCellMar>
            <w:top w:w="0" w:type="dxa"/>
            <w:left w:w="108" w:type="dxa"/>
            <w:bottom w:w="0" w:type="dxa"/>
            <w:right w:w="108" w:type="dxa"/>
          </w:tblCellMar>
        </w:tblPrEx>
        <w:trPr>
          <w:gridBefore w:val="1"/>
          <w:wBefore w:w="587" w:type="dxa"/>
          <w:trHeight w:val="333" w:hRule="atLeast"/>
          <w:jc w:val="center"/>
        </w:trPr>
        <w:tc>
          <w:tcPr>
            <w:tcW w:w="8718" w:type="dxa"/>
            <w:gridSpan w:val="9"/>
            <w:tcBorders>
              <w:top w:val="single" w:color="000000" w:sz="4" w:space="0"/>
              <w:left w:val="single" w:color="000000" w:sz="4" w:space="0"/>
              <w:bottom w:val="single" w:color="000000" w:sz="4" w:space="0"/>
              <w:right w:val="single" w:color="000000" w:sz="4" w:space="0"/>
            </w:tcBorders>
            <w:noWrap w:val="0"/>
            <w:vAlign w:val="center"/>
          </w:tcPr>
          <w:p w14:paraId="5E2864E5">
            <w:pPr>
              <w:widowControl/>
              <w:jc w:val="center"/>
              <w:textAlignment w:val="center"/>
              <w:rPr>
                <w:rFonts w:hint="eastAsia" w:ascii="宋体" w:hAnsi="宋体" w:eastAsia="宋体" w:cs="宋体"/>
                <w:color w:val="auto"/>
                <w:sz w:val="28"/>
                <w:szCs w:val="28"/>
              </w:rPr>
            </w:pPr>
            <w:bookmarkStart w:id="52" w:name="_Toc40975439"/>
            <w:bookmarkStart w:id="53" w:name="_Toc11739_WPSOffice_Level1"/>
            <w:r>
              <w:rPr>
                <w:rFonts w:hint="eastAsia" w:ascii="宋体" w:hAnsi="宋体" w:eastAsia="宋体" w:cs="宋体"/>
                <w:color w:val="auto"/>
                <w:kern w:val="0"/>
                <w:sz w:val="24"/>
                <w:szCs w:val="24"/>
                <w:lang w:bidi="ar"/>
              </w:rPr>
              <w:t>设备材料表（柜体箱体）</w:t>
            </w:r>
          </w:p>
        </w:tc>
      </w:tr>
      <w:tr w14:paraId="1871270F">
        <w:tblPrEx>
          <w:tblCellMar>
            <w:top w:w="0" w:type="dxa"/>
            <w:left w:w="108" w:type="dxa"/>
            <w:bottom w:w="0" w:type="dxa"/>
            <w:right w:w="108" w:type="dxa"/>
          </w:tblCellMar>
        </w:tblPrEx>
        <w:trPr>
          <w:gridBefore w:val="1"/>
          <w:wBefore w:w="587" w:type="dxa"/>
          <w:trHeight w:val="377" w:hRule="atLeast"/>
          <w:jc w:val="center"/>
        </w:trPr>
        <w:tc>
          <w:tcPr>
            <w:tcW w:w="1369" w:type="dxa"/>
            <w:gridSpan w:val="2"/>
            <w:tcBorders>
              <w:top w:val="single" w:color="000000" w:sz="4" w:space="0"/>
              <w:left w:val="single" w:color="000000" w:sz="4" w:space="0"/>
              <w:bottom w:val="single" w:color="000000" w:sz="4" w:space="0"/>
              <w:right w:val="single" w:color="000000" w:sz="4" w:space="0"/>
            </w:tcBorders>
            <w:noWrap w:val="0"/>
            <w:vAlign w:val="center"/>
          </w:tcPr>
          <w:p w14:paraId="441C14A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编号</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4EB6B1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名称</w:t>
            </w: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496F11F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数量</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BD06BB">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sz w:val="20"/>
                <w:szCs w:val="20"/>
                <w:lang w:val="en-US" w:eastAsia="zh-CN"/>
              </w:rPr>
              <w:t>单位</w:t>
            </w:r>
          </w:p>
        </w:tc>
        <w:tc>
          <w:tcPr>
            <w:tcW w:w="2143" w:type="dxa"/>
            <w:tcBorders>
              <w:top w:val="single" w:color="000000" w:sz="4" w:space="0"/>
              <w:left w:val="single" w:color="000000" w:sz="4" w:space="0"/>
              <w:bottom w:val="single" w:color="000000" w:sz="4" w:space="0"/>
              <w:right w:val="single" w:color="000000" w:sz="4" w:space="0"/>
            </w:tcBorders>
            <w:noWrap w:val="0"/>
            <w:vAlign w:val="center"/>
          </w:tcPr>
          <w:p w14:paraId="664542E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规格型号</w:t>
            </w:r>
          </w:p>
        </w:tc>
      </w:tr>
      <w:tr w14:paraId="73C0429C">
        <w:tblPrEx>
          <w:tblCellMar>
            <w:top w:w="0" w:type="dxa"/>
            <w:left w:w="108" w:type="dxa"/>
            <w:bottom w:w="0" w:type="dxa"/>
            <w:right w:w="108" w:type="dxa"/>
          </w:tblCellMar>
        </w:tblPrEx>
        <w:trPr>
          <w:gridBefore w:val="1"/>
          <w:wBefore w:w="587" w:type="dxa"/>
          <w:trHeight w:val="196" w:hRule="atLeast"/>
          <w:jc w:val="center"/>
        </w:trPr>
        <w:tc>
          <w:tcPr>
            <w:tcW w:w="1369" w:type="dxa"/>
            <w:gridSpan w:val="2"/>
            <w:tcBorders>
              <w:top w:val="single" w:color="000000" w:sz="4" w:space="0"/>
              <w:left w:val="single" w:color="000000" w:sz="4" w:space="0"/>
              <w:bottom w:val="single" w:color="000000" w:sz="4" w:space="0"/>
              <w:right w:val="single" w:color="000000" w:sz="4" w:space="0"/>
            </w:tcBorders>
            <w:noWrap w:val="0"/>
            <w:vAlign w:val="center"/>
          </w:tcPr>
          <w:p w14:paraId="6CFFDBC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B5864CC">
            <w:pPr>
              <w:jc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安装材料</w:t>
            </w: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27288213">
            <w:pPr>
              <w:jc w:val="center"/>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8DEEDE">
            <w:pPr>
              <w:jc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sz w:val="20"/>
                <w:szCs w:val="20"/>
              </w:rPr>
              <w:t>批</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D13603">
            <w:pPr>
              <w:jc w:val="center"/>
              <w:rPr>
                <w:rFonts w:hint="eastAsia" w:ascii="宋体" w:hAnsi="宋体" w:eastAsia="宋体" w:cs="宋体"/>
                <w:color w:val="auto"/>
                <w:sz w:val="20"/>
                <w:szCs w:val="20"/>
                <w:lang w:val="en-US" w:eastAsia="zh-CN"/>
              </w:rPr>
            </w:pPr>
          </w:p>
        </w:tc>
      </w:tr>
      <w:tr w14:paraId="3B2CA8AE">
        <w:tblPrEx>
          <w:tblCellMar>
            <w:top w:w="0" w:type="dxa"/>
            <w:left w:w="108" w:type="dxa"/>
            <w:bottom w:w="0" w:type="dxa"/>
            <w:right w:w="108" w:type="dxa"/>
          </w:tblCellMar>
        </w:tblPrEx>
        <w:trPr>
          <w:gridBefore w:val="1"/>
          <w:wBefore w:w="587" w:type="dxa"/>
          <w:trHeight w:val="196" w:hRule="atLeast"/>
          <w:jc w:val="center"/>
        </w:trPr>
        <w:tc>
          <w:tcPr>
            <w:tcW w:w="1369" w:type="dxa"/>
            <w:gridSpan w:val="2"/>
            <w:tcBorders>
              <w:top w:val="single" w:color="000000" w:sz="4" w:space="0"/>
              <w:left w:val="single" w:color="000000" w:sz="4" w:space="0"/>
              <w:bottom w:val="single" w:color="000000" w:sz="4" w:space="0"/>
              <w:right w:val="single" w:color="000000" w:sz="4" w:space="0"/>
            </w:tcBorders>
            <w:noWrap w:val="0"/>
            <w:vAlign w:val="center"/>
          </w:tcPr>
          <w:p w14:paraId="104E056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F465A5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控制柜</w:t>
            </w: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79B16AE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08FCF">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台</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B137B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2200x800x</w:t>
            </w:r>
            <w:r>
              <w:rPr>
                <w:rFonts w:hint="eastAsia" w:ascii="宋体" w:hAnsi="宋体" w:eastAsia="宋体" w:cs="宋体"/>
                <w:color w:val="auto"/>
                <w:kern w:val="0"/>
                <w:sz w:val="20"/>
                <w:szCs w:val="20"/>
                <w:lang w:val="en-US" w:eastAsia="zh-CN" w:bidi="ar"/>
              </w:rPr>
              <w:t>8</w:t>
            </w:r>
            <w:r>
              <w:rPr>
                <w:rFonts w:hint="eastAsia" w:ascii="宋体" w:hAnsi="宋体" w:eastAsia="宋体" w:cs="宋体"/>
                <w:color w:val="auto"/>
                <w:kern w:val="0"/>
                <w:sz w:val="20"/>
                <w:szCs w:val="20"/>
                <w:lang w:bidi="ar"/>
              </w:rPr>
              <w:t>00</w:t>
            </w:r>
          </w:p>
        </w:tc>
      </w:tr>
      <w:tr w14:paraId="3E689BB2">
        <w:tblPrEx>
          <w:tblCellMar>
            <w:top w:w="0" w:type="dxa"/>
            <w:left w:w="108" w:type="dxa"/>
            <w:bottom w:w="0" w:type="dxa"/>
            <w:right w:w="108" w:type="dxa"/>
          </w:tblCellMar>
        </w:tblPrEx>
        <w:trPr>
          <w:gridBefore w:val="1"/>
          <w:wBefore w:w="587" w:type="dxa"/>
          <w:trHeight w:val="196" w:hRule="atLeast"/>
          <w:jc w:val="center"/>
        </w:trPr>
        <w:tc>
          <w:tcPr>
            <w:tcW w:w="1369" w:type="dxa"/>
            <w:gridSpan w:val="2"/>
            <w:tcBorders>
              <w:top w:val="single" w:color="000000" w:sz="4" w:space="0"/>
              <w:left w:val="single" w:color="000000" w:sz="4" w:space="0"/>
              <w:bottom w:val="single" w:color="000000" w:sz="4" w:space="0"/>
              <w:right w:val="single" w:color="000000" w:sz="4" w:space="0"/>
            </w:tcBorders>
            <w:noWrap w:val="0"/>
            <w:vAlign w:val="center"/>
          </w:tcPr>
          <w:p w14:paraId="1D131F3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B09A26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现场控制箱</w:t>
            </w: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6ACE87E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3074F7">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台</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E00CE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非标，304不锈钢</w:t>
            </w:r>
          </w:p>
        </w:tc>
      </w:tr>
      <w:tr w14:paraId="4C10174B">
        <w:tblPrEx>
          <w:tblCellMar>
            <w:top w:w="0" w:type="dxa"/>
            <w:left w:w="108" w:type="dxa"/>
            <w:bottom w:w="0" w:type="dxa"/>
            <w:right w:w="108" w:type="dxa"/>
          </w:tblCellMar>
        </w:tblPrEx>
        <w:trPr>
          <w:gridBefore w:val="1"/>
          <w:wBefore w:w="587" w:type="dxa"/>
          <w:trHeight w:val="196" w:hRule="atLeast"/>
          <w:jc w:val="center"/>
        </w:trPr>
        <w:tc>
          <w:tcPr>
            <w:tcW w:w="1369" w:type="dxa"/>
            <w:gridSpan w:val="2"/>
            <w:tcBorders>
              <w:top w:val="single" w:color="000000" w:sz="4" w:space="0"/>
              <w:left w:val="single" w:color="000000" w:sz="4" w:space="0"/>
              <w:bottom w:val="single" w:color="000000" w:sz="4" w:space="0"/>
              <w:right w:val="single" w:color="000000" w:sz="4" w:space="0"/>
            </w:tcBorders>
            <w:noWrap w:val="0"/>
            <w:vAlign w:val="center"/>
          </w:tcPr>
          <w:p w14:paraId="240BAFC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4</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CF5591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现场按钮箱</w:t>
            </w: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7347A1A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9ABE84">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台</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916ED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非标，304不锈钢</w:t>
            </w:r>
          </w:p>
        </w:tc>
      </w:tr>
      <w:tr w14:paraId="18268B23">
        <w:tblPrEx>
          <w:tblCellMar>
            <w:top w:w="0" w:type="dxa"/>
            <w:left w:w="108" w:type="dxa"/>
            <w:bottom w:w="0" w:type="dxa"/>
            <w:right w:w="108" w:type="dxa"/>
          </w:tblCellMar>
        </w:tblPrEx>
        <w:trPr>
          <w:gridBefore w:val="1"/>
          <w:wBefore w:w="587" w:type="dxa"/>
          <w:trHeight w:val="398" w:hRule="atLeast"/>
          <w:jc w:val="center"/>
        </w:trPr>
        <w:tc>
          <w:tcPr>
            <w:tcW w:w="8718" w:type="dxa"/>
            <w:gridSpan w:val="9"/>
            <w:tcBorders>
              <w:top w:val="nil"/>
              <w:left w:val="nil"/>
              <w:bottom w:val="nil"/>
              <w:right w:val="nil"/>
            </w:tcBorders>
            <w:noWrap/>
            <w:vAlign w:val="center"/>
          </w:tcPr>
          <w:p w14:paraId="0C090F38">
            <w:pPr>
              <w:jc w:val="center"/>
              <w:rPr>
                <w:rFonts w:hint="eastAsia" w:ascii="宋体" w:hAnsi="宋体" w:eastAsia="宋体" w:cs="宋体"/>
                <w:color w:val="auto"/>
                <w:sz w:val="20"/>
              </w:rPr>
            </w:pPr>
            <w:r>
              <w:rPr>
                <w:rFonts w:hint="eastAsia" w:ascii="宋体" w:hAnsi="宋体" w:eastAsia="宋体" w:cs="宋体"/>
                <w:b/>
                <w:bCs/>
                <w:color w:val="auto"/>
              </w:rPr>
              <w:t>设备清单</w:t>
            </w:r>
            <w:r>
              <w:rPr>
                <w:rFonts w:hint="eastAsia" w:ascii="宋体" w:hAnsi="宋体" w:eastAsia="宋体" w:cs="宋体"/>
                <w:color w:val="auto"/>
              </w:rPr>
              <w:br w:type="page"/>
            </w:r>
          </w:p>
        </w:tc>
      </w:tr>
      <w:tr w14:paraId="1DD9F6F7">
        <w:tblPrEx>
          <w:tblCellMar>
            <w:top w:w="0" w:type="dxa"/>
            <w:left w:w="108" w:type="dxa"/>
            <w:bottom w:w="0" w:type="dxa"/>
            <w:right w:w="108" w:type="dxa"/>
          </w:tblCellMar>
        </w:tblPrEx>
        <w:trPr>
          <w:gridBefore w:val="1"/>
          <w:wBefore w:w="587" w:type="dxa"/>
          <w:trHeight w:val="344" w:hRule="atLeast"/>
          <w:jc w:val="center"/>
        </w:trPr>
        <w:tc>
          <w:tcPr>
            <w:tcW w:w="330" w:type="dxa"/>
            <w:tcBorders>
              <w:top w:val="single" w:color="000000" w:sz="4" w:space="0"/>
              <w:left w:val="single" w:color="000000" w:sz="4" w:space="0"/>
              <w:bottom w:val="single" w:color="000000" w:sz="4" w:space="0"/>
              <w:right w:val="single" w:color="000000" w:sz="4" w:space="0"/>
            </w:tcBorders>
            <w:noWrap/>
            <w:vAlign w:val="center"/>
          </w:tcPr>
          <w:p w14:paraId="272C6B8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序号</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5D2B98C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名称</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D63E76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规格参数</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BFA7DF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材质</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D3D2B0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单位</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61D2906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数量</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59A2D5F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备注</w:t>
            </w:r>
          </w:p>
        </w:tc>
      </w:tr>
      <w:tr w14:paraId="66C46ADC">
        <w:tblPrEx>
          <w:tblCellMar>
            <w:top w:w="0" w:type="dxa"/>
            <w:left w:w="108" w:type="dxa"/>
            <w:bottom w:w="0" w:type="dxa"/>
            <w:right w:w="108" w:type="dxa"/>
          </w:tblCellMar>
        </w:tblPrEx>
        <w:trPr>
          <w:gridBefore w:val="1"/>
          <w:wBefore w:w="587" w:type="dxa"/>
          <w:trHeight w:val="649" w:hRule="atLeast"/>
          <w:jc w:val="center"/>
        </w:trPr>
        <w:tc>
          <w:tcPr>
            <w:tcW w:w="330" w:type="dxa"/>
            <w:tcBorders>
              <w:top w:val="single" w:color="000000" w:sz="4" w:space="0"/>
              <w:left w:val="single" w:color="000000" w:sz="4" w:space="0"/>
              <w:bottom w:val="single" w:color="000000" w:sz="4" w:space="0"/>
              <w:right w:val="single" w:color="000000" w:sz="4" w:space="0"/>
            </w:tcBorders>
            <w:noWrap/>
            <w:vAlign w:val="center"/>
          </w:tcPr>
          <w:p w14:paraId="420F670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8BED7F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进水流量计</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9B96405">
            <w:pPr>
              <w:widowControl/>
              <w:jc w:val="center"/>
              <w:textAlignment w:val="center"/>
              <w:rPr>
                <w:rFonts w:hint="eastAsia" w:ascii="宋体" w:hAnsi="宋体" w:eastAsia="宋体" w:cs="宋体"/>
                <w:color w:val="auto"/>
                <w:sz w:val="20"/>
                <w:szCs w:val="20"/>
              </w:rPr>
            </w:pPr>
            <w:r>
              <w:rPr>
                <w:rStyle w:val="29"/>
                <w:rFonts w:hint="eastAsia" w:ascii="宋体" w:hAnsi="宋体" w:eastAsia="宋体" w:cs="宋体"/>
                <w:color w:val="auto"/>
                <w:sz w:val="20"/>
                <w:szCs w:val="20"/>
                <w:lang w:bidi="ar"/>
              </w:rPr>
              <w:t>Q=417m</w:t>
            </w:r>
            <w:r>
              <w:rPr>
                <w:rStyle w:val="30"/>
                <w:rFonts w:hint="eastAsia" w:ascii="宋体" w:hAnsi="宋体" w:eastAsia="宋体" w:cs="宋体"/>
                <w:color w:val="auto"/>
                <w:sz w:val="20"/>
                <w:szCs w:val="20"/>
                <w:lang w:bidi="ar"/>
              </w:rPr>
              <w:t>3</w:t>
            </w:r>
            <w:r>
              <w:rPr>
                <w:rStyle w:val="29"/>
                <w:rFonts w:hint="eastAsia" w:ascii="宋体" w:hAnsi="宋体" w:eastAsia="宋体" w:cs="宋体"/>
                <w:color w:val="auto"/>
                <w:sz w:val="20"/>
                <w:szCs w:val="20"/>
                <w:lang w:bidi="ar"/>
              </w:rPr>
              <w:t>/h，DN300</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79AB5C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衬胶，316L电极，带远传</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5442CB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6073459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6185B40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类型：分体式</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防护等级：IP65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输出信号：4-20mA，电压：DC24V</w:t>
            </w:r>
          </w:p>
        </w:tc>
      </w:tr>
      <w:tr w14:paraId="4291FF46">
        <w:tblPrEx>
          <w:tblCellMar>
            <w:top w:w="0" w:type="dxa"/>
            <w:left w:w="108" w:type="dxa"/>
            <w:bottom w:w="0" w:type="dxa"/>
            <w:right w:w="108" w:type="dxa"/>
          </w:tblCellMar>
        </w:tblPrEx>
        <w:trPr>
          <w:gridBefore w:val="1"/>
          <w:wBefore w:w="587" w:type="dxa"/>
          <w:trHeight w:val="256" w:hRule="atLeast"/>
          <w:jc w:val="center"/>
        </w:trPr>
        <w:tc>
          <w:tcPr>
            <w:tcW w:w="330" w:type="dxa"/>
            <w:tcBorders>
              <w:top w:val="single" w:color="000000" w:sz="4" w:space="0"/>
              <w:left w:val="single" w:color="000000" w:sz="4" w:space="0"/>
              <w:bottom w:val="single" w:color="000000" w:sz="4" w:space="0"/>
              <w:right w:val="single" w:color="000000" w:sz="4" w:space="0"/>
            </w:tcBorders>
            <w:noWrap/>
            <w:vAlign w:val="center"/>
          </w:tcPr>
          <w:p w14:paraId="4C0F767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AEF378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水质智能调节罐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4310261">
            <w:pPr>
              <w:widowControl/>
              <w:jc w:val="center"/>
              <w:textAlignment w:val="center"/>
              <w:rPr>
                <w:rFonts w:hint="eastAsia" w:ascii="宋体" w:hAnsi="宋体" w:eastAsia="宋体" w:cs="宋体"/>
                <w:color w:val="auto"/>
                <w:sz w:val="20"/>
                <w:szCs w:val="20"/>
              </w:rPr>
            </w:pPr>
            <w:r>
              <w:rPr>
                <w:rStyle w:val="29"/>
                <w:rFonts w:hint="eastAsia" w:ascii="宋体" w:hAnsi="宋体" w:eastAsia="宋体" w:cs="宋体"/>
                <w:color w:val="auto"/>
                <w:sz w:val="20"/>
                <w:szCs w:val="20"/>
                <w:lang w:bidi="ar"/>
              </w:rPr>
              <w:t>处理规模：10000m</w:t>
            </w:r>
            <w:r>
              <w:rPr>
                <w:rStyle w:val="30"/>
                <w:rFonts w:hint="eastAsia" w:ascii="宋体" w:hAnsi="宋体" w:eastAsia="宋体" w:cs="宋体"/>
                <w:color w:val="auto"/>
                <w:sz w:val="20"/>
                <w:szCs w:val="20"/>
                <w:lang w:bidi="ar"/>
              </w:rPr>
              <w:t>3</w:t>
            </w:r>
            <w:r>
              <w:rPr>
                <w:rStyle w:val="29"/>
                <w:rFonts w:hint="eastAsia" w:ascii="宋体" w:hAnsi="宋体" w:eastAsia="宋体" w:cs="宋体"/>
                <w:color w:val="auto"/>
                <w:sz w:val="20"/>
                <w:szCs w:val="20"/>
                <w:lang w:bidi="ar"/>
              </w:rPr>
              <w:t>/d；规格尺寸：Φ5.35m×7.2m，水力停留时间:20min。</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D42EE8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组合件</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4609CA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104E68C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69BC4DE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作为装置前端预处理，需适配高波动印染废水水质特性，具备进水均质、参数预调双重功能。调节罐拼装罐形式，耐受强与酸性腐蚀pH3-5环境。配套在线仪表计、液位计及搅拌等，可实时监测进水酸碱度并动态调整均质参数，确保进入反应单元的废水水质波动≤±10%；并根据进水水质及水量，智能调节加药量，以达到改良芬顿反应条件，从而创造出适用于高效进行高效率的原位催化反应条件的目的，进而进行水质高效率高负荷的进行处理。配套平台、护栏的设施及管道支架，含所有罐体之间的连接平台。</w:t>
            </w:r>
          </w:p>
        </w:tc>
      </w:tr>
      <w:tr w14:paraId="30ACA8D3">
        <w:tblPrEx>
          <w:tblCellMar>
            <w:top w:w="0" w:type="dxa"/>
            <w:left w:w="108" w:type="dxa"/>
            <w:bottom w:w="0" w:type="dxa"/>
            <w:right w:w="108" w:type="dxa"/>
          </w:tblCellMar>
        </w:tblPrEx>
        <w:trPr>
          <w:trHeight w:val="4725"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56CBDA6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419B2F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多段式原位催化反应罐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6328A9A">
            <w:pPr>
              <w:widowControl/>
              <w:jc w:val="center"/>
              <w:textAlignment w:val="center"/>
              <w:rPr>
                <w:rFonts w:hint="eastAsia" w:ascii="宋体" w:hAnsi="宋体" w:eastAsia="宋体" w:cs="宋体"/>
                <w:color w:val="auto"/>
                <w:sz w:val="20"/>
                <w:szCs w:val="20"/>
              </w:rPr>
            </w:pPr>
            <w:r>
              <w:rPr>
                <w:rStyle w:val="29"/>
                <w:rFonts w:hint="eastAsia" w:ascii="宋体" w:hAnsi="宋体" w:eastAsia="宋体" w:cs="宋体"/>
                <w:color w:val="auto"/>
                <w:sz w:val="20"/>
                <w:szCs w:val="20"/>
                <w:lang w:bidi="ar"/>
              </w:rPr>
              <w:t>处理规模：10000m</w:t>
            </w:r>
            <w:r>
              <w:rPr>
                <w:rStyle w:val="30"/>
                <w:rFonts w:hint="eastAsia" w:ascii="宋体" w:hAnsi="宋体" w:eastAsia="宋体" w:cs="宋体"/>
                <w:color w:val="auto"/>
                <w:sz w:val="20"/>
                <w:szCs w:val="20"/>
                <w:lang w:bidi="ar"/>
              </w:rPr>
              <w:t>3</w:t>
            </w:r>
            <w:r>
              <w:rPr>
                <w:rStyle w:val="29"/>
                <w:rFonts w:hint="eastAsia" w:ascii="宋体" w:hAnsi="宋体" w:eastAsia="宋体" w:cs="宋体"/>
                <w:color w:val="auto"/>
                <w:sz w:val="20"/>
                <w:szCs w:val="20"/>
                <w:lang w:bidi="ar"/>
              </w:rPr>
              <w:t>/d；规格尺寸：Φ7.64m×7.2m，单台水力停留时间40min。</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B1CCE4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组合件</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08EB86B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180CCEC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2841D983">
            <w:pPr>
              <w:widowControl/>
              <w:jc w:val="center"/>
              <w:textAlignment w:val="center"/>
              <w:rPr>
                <w:rFonts w:hint="eastAsia" w:ascii="宋体" w:hAnsi="宋体" w:eastAsia="宋体" w:cs="宋体"/>
                <w:color w:val="auto"/>
                <w:sz w:val="20"/>
                <w:szCs w:val="20"/>
              </w:rPr>
            </w:pPr>
            <w:r>
              <w:rPr>
                <w:rStyle w:val="29"/>
                <w:rFonts w:hint="eastAsia" w:ascii="宋体" w:hAnsi="宋体" w:eastAsia="宋体" w:cs="宋体"/>
                <w:color w:val="auto"/>
                <w:sz w:val="20"/>
                <w:szCs w:val="20"/>
                <w:lang w:bidi="ar"/>
              </w:rPr>
              <w:t>通过分段精控拓展传统芬顿反应的pH适应范围并强化传质效率，前段强化混合氧化反应、后段还原循环，一方面提升 Fe²⁺与 H₂O₂的传质效率，另一方面实现 Fe³⁺→Fe²⁺原位还原，铁离子循环利用率效率高，大幅降低药剂消耗与污泥产量；配套在线仪表实时反馈反应状态及设置搅拌等；反应罐采用3台串联式设计，拼装罐形式，耐受强氧化与酸性腐蚀环境。在三个罐中经智能调节控制加药量，能够实现多段式的高效改良芬顿反应，进行原位催化氧化反应，能够实现COD的大部分、高负荷的去处，反应速率高，效果好，且加药量少，污泥产量少未运行费用低，能够满足出水水质要求。配套平台、护栏的设施及管道支架，含所有罐体之间的连接平台。</w:t>
            </w:r>
          </w:p>
        </w:tc>
      </w:tr>
      <w:tr w14:paraId="16B9100A">
        <w:tblPrEx>
          <w:tblCellMar>
            <w:top w:w="0" w:type="dxa"/>
            <w:left w:w="108" w:type="dxa"/>
            <w:bottom w:w="0" w:type="dxa"/>
            <w:right w:w="108" w:type="dxa"/>
          </w:tblCellMar>
        </w:tblPrEx>
        <w:trPr>
          <w:trHeight w:val="2815"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424EF3C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4</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B2F692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定向催化塔</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80F33C8">
            <w:pPr>
              <w:widowControl/>
              <w:jc w:val="center"/>
              <w:textAlignment w:val="center"/>
              <w:rPr>
                <w:rFonts w:hint="eastAsia" w:ascii="宋体" w:hAnsi="宋体" w:eastAsia="宋体" w:cs="宋体"/>
                <w:color w:val="auto"/>
                <w:sz w:val="20"/>
                <w:szCs w:val="20"/>
              </w:rPr>
            </w:pPr>
            <w:r>
              <w:rPr>
                <w:rStyle w:val="29"/>
                <w:rFonts w:hint="eastAsia" w:ascii="宋体" w:hAnsi="宋体" w:eastAsia="宋体" w:cs="宋体"/>
                <w:color w:val="auto"/>
                <w:sz w:val="20"/>
                <w:szCs w:val="20"/>
                <w:lang w:bidi="ar"/>
              </w:rPr>
              <w:t>处理规模：10000m</w:t>
            </w:r>
            <w:r>
              <w:rPr>
                <w:rStyle w:val="30"/>
                <w:rFonts w:hint="eastAsia" w:ascii="宋体" w:hAnsi="宋体" w:eastAsia="宋体" w:cs="宋体"/>
                <w:color w:val="auto"/>
                <w:sz w:val="20"/>
                <w:szCs w:val="20"/>
                <w:lang w:bidi="ar"/>
              </w:rPr>
              <w:t>3</w:t>
            </w:r>
            <w:r>
              <w:rPr>
                <w:rStyle w:val="29"/>
                <w:rFonts w:hint="eastAsia" w:ascii="宋体" w:hAnsi="宋体" w:eastAsia="宋体" w:cs="宋体"/>
                <w:color w:val="auto"/>
                <w:sz w:val="20"/>
                <w:szCs w:val="20"/>
                <w:lang w:bidi="ar"/>
              </w:rPr>
              <w:t>/d；规格尺寸：Φ5.35m×7.2m，水力停留时间:19min。</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EF061E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组合件</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58D8E01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77B181C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7536A79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作为深度降解核心单元，聚焦难降解有机物矿化，通过"微曝气+催化"的协同作用，降低羟基自由基（·OH）的自损耗率，提升活性氧物种的利用效率。反应罐采用拼装罐形式，耐受强氧化与酸性腐蚀 pH3-8 环境。 内置复合催化材料，集成仪表实时反馈反应状态及搅拌等，确保出水 COD 稳定≤40mg/L。本反应器能够高效率、低运行成本的进行定向催化反应，能够有效的利用水中残余的羟基自由基，提高双氧水的利用效率，强化高级氧化反应，保证出水能够稳定达标。配套平台、护栏的设施及管道支架，含所有罐体之间的连接平台。</w:t>
            </w:r>
          </w:p>
        </w:tc>
      </w:tr>
      <w:tr w14:paraId="3CBB00EB">
        <w:tblPrEx>
          <w:tblCellMar>
            <w:top w:w="0" w:type="dxa"/>
            <w:left w:w="108" w:type="dxa"/>
            <w:bottom w:w="0" w:type="dxa"/>
            <w:right w:w="108" w:type="dxa"/>
          </w:tblCellMar>
        </w:tblPrEx>
        <w:trPr>
          <w:trHeight w:val="39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6FF28DE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6</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4F6551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C8DFCD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20m³</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180E78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不锈钢304</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5241316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04BCF5B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6C3C461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立式罐；含泄压人孔。</w:t>
            </w:r>
          </w:p>
        </w:tc>
      </w:tr>
      <w:tr w14:paraId="77CAE34B">
        <w:tblPrEx>
          <w:tblCellMar>
            <w:top w:w="0" w:type="dxa"/>
            <w:left w:w="108" w:type="dxa"/>
            <w:bottom w:w="0" w:type="dxa"/>
            <w:right w:w="108" w:type="dxa"/>
          </w:tblCellMar>
        </w:tblPrEx>
        <w:trPr>
          <w:trHeight w:val="1004"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4CF9296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7</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88D464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配套磁翻板液位计</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166116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846F1E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接液材质不锈钢304</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4D79B0D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7633DAD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7E660A9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防护等级：IP65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输出信号：4-20mA电压：DC24V</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其他说明：带远传</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带侧阀及根部阀（不锈钢304）</w:t>
            </w:r>
          </w:p>
        </w:tc>
      </w:tr>
      <w:tr w14:paraId="63ACE877">
        <w:tblPrEx>
          <w:tblCellMar>
            <w:top w:w="0" w:type="dxa"/>
            <w:left w:w="108" w:type="dxa"/>
            <w:bottom w:w="0" w:type="dxa"/>
            <w:right w:w="108" w:type="dxa"/>
          </w:tblCellMar>
        </w:tblPrEx>
        <w:trPr>
          <w:trHeight w:val="509"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38B505F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8</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362BE5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双氧水卸料泵</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DE8347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Q=10m³/h，H=13m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F9FBFB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铸铁、内衬四氟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34DEDFC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3EFCB86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0D9E010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类型:卧式泵，防护等级:IP55;防爆等级：BT4</w:t>
            </w:r>
          </w:p>
        </w:tc>
      </w:tr>
      <w:tr w14:paraId="6C7ECD4F">
        <w:tblPrEx>
          <w:tblCellMar>
            <w:top w:w="0" w:type="dxa"/>
            <w:left w:w="108" w:type="dxa"/>
            <w:bottom w:w="0" w:type="dxa"/>
            <w:right w:w="108" w:type="dxa"/>
          </w:tblCellMar>
        </w:tblPrEx>
        <w:trPr>
          <w:trHeight w:val="2815"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65465AB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9</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08E792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双氧水加药装置</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AC4FEE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Q=200L/h，H=30m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3C0BFD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泵头不锈钢304</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4D9B9AE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1A44E8C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68D34F6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机械隔膜泵，每台泵均变频控制，2用1备，防爆；</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类型：撬装一体化</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防护等级：IP55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其他说明：机械隔膜泵，共1套撬装，每台泵配套背压阀、脉冲阻尼器（带压力表）、安全阀、Y型过滤器、压力表、出口阀门；撬装自带流量校正柱、不锈钢304架；内部管道阀门不锈钢304，不带控制柜</w:t>
            </w:r>
          </w:p>
        </w:tc>
      </w:tr>
      <w:tr w14:paraId="637AB018">
        <w:tblPrEx>
          <w:tblCellMar>
            <w:top w:w="0" w:type="dxa"/>
            <w:left w:w="108" w:type="dxa"/>
            <w:bottom w:w="0" w:type="dxa"/>
            <w:right w:w="108" w:type="dxa"/>
          </w:tblCellMar>
        </w:tblPrEx>
        <w:trPr>
          <w:trHeight w:val="52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056A58D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10</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69CB3F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硫酸亚铁溶药罐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BF4E7E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φ2.3m×1.3m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298A6C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49331BC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753D03F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4DCBABC7">
            <w:pPr>
              <w:jc w:val="center"/>
              <w:rPr>
                <w:rFonts w:hint="eastAsia" w:ascii="宋体" w:hAnsi="宋体" w:eastAsia="宋体" w:cs="宋体"/>
                <w:color w:val="auto"/>
                <w:sz w:val="20"/>
                <w:szCs w:val="20"/>
              </w:rPr>
            </w:pPr>
          </w:p>
        </w:tc>
      </w:tr>
      <w:tr w14:paraId="36AC542F">
        <w:tblPrEx>
          <w:tblCellMar>
            <w:top w:w="0" w:type="dxa"/>
            <w:left w:w="108" w:type="dxa"/>
            <w:bottom w:w="0" w:type="dxa"/>
            <w:right w:w="108" w:type="dxa"/>
          </w:tblCellMar>
        </w:tblPrEx>
        <w:trPr>
          <w:trHeight w:val="839"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2C82C46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11</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A3A47D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硫酸亚铁溶药罐快速搅拌器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73BA22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与硫酸亚铁溶药罐φ2.3m×1.3m配套，</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转速80-120转/min</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B8E1E7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搅拌轴和桨叶材质碳钢包PE</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0C736C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7609C2A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344A529A">
            <w:pPr>
              <w:jc w:val="center"/>
              <w:rPr>
                <w:rFonts w:hint="eastAsia" w:ascii="宋体" w:hAnsi="宋体" w:eastAsia="宋体" w:cs="宋体"/>
                <w:color w:val="auto"/>
                <w:sz w:val="20"/>
                <w:szCs w:val="20"/>
              </w:rPr>
            </w:pPr>
          </w:p>
        </w:tc>
      </w:tr>
      <w:tr w14:paraId="519C5FB8">
        <w:tblPrEx>
          <w:tblCellMar>
            <w:top w:w="0" w:type="dxa"/>
            <w:left w:w="108" w:type="dxa"/>
            <w:bottom w:w="0" w:type="dxa"/>
            <w:right w:w="108" w:type="dxa"/>
          </w:tblCellMar>
        </w:tblPrEx>
        <w:trPr>
          <w:trHeight w:val="1180"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DE3D3E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12</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3E5BD6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硫酸亚铁溶药罐</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单法兰液位计液位计</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FD7655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量程：0～2m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065726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膜片四氟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43763EE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5797096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57C64A5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4～20mA，24V</w:t>
            </w:r>
          </w:p>
        </w:tc>
      </w:tr>
      <w:tr w14:paraId="3CF383AA">
        <w:tblPrEx>
          <w:tblCellMar>
            <w:top w:w="0" w:type="dxa"/>
            <w:left w:w="108" w:type="dxa"/>
            <w:bottom w:w="0" w:type="dxa"/>
            <w:right w:w="108" w:type="dxa"/>
          </w:tblCellMar>
        </w:tblPrEx>
        <w:trPr>
          <w:trHeight w:val="52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6DAE4B4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13</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60A4A0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硫酸亚铁转运泵</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F212FC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Q=10m³/h，H=15m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12DB77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铸铁，过流部件衬氟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3E83493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32D856A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33A1F67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1用1备</w:t>
            </w:r>
          </w:p>
        </w:tc>
      </w:tr>
      <w:tr w14:paraId="29492839">
        <w:tblPrEx>
          <w:tblCellMar>
            <w:top w:w="0" w:type="dxa"/>
            <w:left w:w="108" w:type="dxa"/>
            <w:bottom w:w="0" w:type="dxa"/>
            <w:right w:w="108" w:type="dxa"/>
          </w:tblCellMar>
        </w:tblPrEx>
        <w:trPr>
          <w:trHeight w:val="52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48728A2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14</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7ABA5E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硫酸亚铁储药罐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C37BE0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有效容积40m³；φ3.2m×5.5m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AE20B8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玻璃钢</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6A2BC6B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2EAF942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6CB9390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立式罐</w:t>
            </w:r>
          </w:p>
        </w:tc>
      </w:tr>
      <w:tr w14:paraId="0FA87D05">
        <w:tblPrEx>
          <w:tblCellMar>
            <w:top w:w="0" w:type="dxa"/>
            <w:left w:w="108" w:type="dxa"/>
            <w:bottom w:w="0" w:type="dxa"/>
            <w:right w:w="108" w:type="dxa"/>
          </w:tblCellMar>
        </w:tblPrEx>
        <w:trPr>
          <w:trHeight w:val="919"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37FDFDB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15</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F8996C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硫酸亚铁储药罐磁翻板液位计</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801CFC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00A516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工程塑料</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67B705F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3529D07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4111B4F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两线制，4～20mA，24V</w:t>
            </w:r>
          </w:p>
        </w:tc>
      </w:tr>
      <w:tr w14:paraId="0DF94522">
        <w:tblPrEx>
          <w:tblCellMar>
            <w:top w:w="0" w:type="dxa"/>
            <w:left w:w="108" w:type="dxa"/>
            <w:bottom w:w="0" w:type="dxa"/>
            <w:right w:w="108" w:type="dxa"/>
          </w:tblCellMar>
        </w:tblPrEx>
        <w:trPr>
          <w:trHeight w:val="2963"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6E69CD3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16</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58DD9E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硫酸亚铁加药装置</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E3059C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Q=640L/h，H=30m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DE8038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机械隔膜泵，泵头PVC</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7AC856F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3EE3EB8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4C60B91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机械隔膜泵，每台泵均变频控制，3用1备；</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类型：撬装一体化</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防护等级：IP55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机械隔膜泵，共1套撬装，每台泵配套背压阀、脉冲阻尼器（带压力表）、安全阀、Y型过滤器、压力表、出口阀门,总进药剂口管道设一个Y型过滤器；撬装自带流量校正柱、不锈钢304配电柜（双层门）及不锈钢304架</w:t>
            </w:r>
          </w:p>
        </w:tc>
      </w:tr>
      <w:tr w14:paraId="0E4E59D0">
        <w:tblPrEx>
          <w:tblCellMar>
            <w:top w:w="0" w:type="dxa"/>
            <w:left w:w="108" w:type="dxa"/>
            <w:bottom w:w="0" w:type="dxa"/>
            <w:right w:w="108" w:type="dxa"/>
          </w:tblCellMar>
        </w:tblPrEx>
        <w:trPr>
          <w:trHeight w:val="2404"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4400F8A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18</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DA77E8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氢氧化钠加药装置</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449820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Q=500L/h，H=30m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495E34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机械隔膜泵，泵头PVC</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00CE8BD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58E50E0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0AA9E83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每台泵均变频控制，1用1备；</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类型：撬装一体化</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防护等级：IP55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其他说明：机械隔膜泵，共1套撬装，每台泵配套背压阀、脉冲阻尼器（带压力表）、安全阀、Y型过滤器、压力表、出口阀门；撬装自带流量校正柱、不锈钢304配电柜（双层门）及不锈钢304架</w:t>
            </w:r>
          </w:p>
        </w:tc>
      </w:tr>
      <w:tr w14:paraId="2981F33A">
        <w:tblPrEx>
          <w:tblCellMar>
            <w:top w:w="0" w:type="dxa"/>
            <w:left w:w="108" w:type="dxa"/>
            <w:bottom w:w="0" w:type="dxa"/>
            <w:right w:w="108" w:type="dxa"/>
          </w:tblCellMar>
        </w:tblPrEx>
        <w:trPr>
          <w:trHeight w:val="344"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B4DBDC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19</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7E7F139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硫酸储罐</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010686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30m³</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A82EEC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碳钢衬四氟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76A2BCA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0CDBE1F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7AB9E08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立式罐；含泄压人孔。</w:t>
            </w:r>
          </w:p>
        </w:tc>
      </w:tr>
      <w:tr w14:paraId="6C079A7F">
        <w:tblPrEx>
          <w:tblCellMar>
            <w:top w:w="0" w:type="dxa"/>
            <w:left w:w="108" w:type="dxa"/>
            <w:bottom w:w="0" w:type="dxa"/>
            <w:right w:w="108" w:type="dxa"/>
          </w:tblCellMar>
        </w:tblPrEx>
        <w:trPr>
          <w:trHeight w:val="943"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069CC9F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20</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79F466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硫酸储罐磁翻板液位计</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0C75DB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761DAD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接液材质材质不锈钢304内衬四氟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CEC6EF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4917F2E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578741F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防护等级：IP65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输出信号：4-20mA电压：DC24V</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其他说明：带远传；防爆防爆等级CT6</w:t>
            </w:r>
          </w:p>
        </w:tc>
      </w:tr>
      <w:tr w14:paraId="7AB7214D">
        <w:tblPrEx>
          <w:tblCellMar>
            <w:top w:w="0" w:type="dxa"/>
            <w:left w:w="108" w:type="dxa"/>
            <w:bottom w:w="0" w:type="dxa"/>
            <w:right w:w="108" w:type="dxa"/>
          </w:tblCellMar>
        </w:tblPrEx>
        <w:trPr>
          <w:trHeight w:val="674"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0A16F9F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21</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2A69204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硫酸卸料泵</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290719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Q=10m³/h，H=13m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251697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铸铁，过流部件衬氟</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4447676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16F53C0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017ADD5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类型:耐腐蚀卧式化工泵，防护等级:IP55;防爆等级：BT4</w:t>
            </w:r>
          </w:p>
        </w:tc>
      </w:tr>
      <w:tr w14:paraId="7AE2F7AB">
        <w:tblPrEx>
          <w:tblCellMar>
            <w:top w:w="0" w:type="dxa"/>
            <w:left w:w="108" w:type="dxa"/>
            <w:bottom w:w="0" w:type="dxa"/>
            <w:right w:w="108" w:type="dxa"/>
          </w:tblCellMar>
        </w:tblPrEx>
        <w:trPr>
          <w:trHeight w:val="2548"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DC2268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22</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681B2F7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硫酸加药装置</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5E5FCB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Q=300L/h，H=30m</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AF1DA4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机械隔膜泵，泵头PVDF</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5B953DF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4E62FAF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5BD7837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每台泵均变频控制，1用1备，防爆；</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类型：撬装一体化</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防护等级：IP55</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其他说明：机械隔膜泵，共1套撬装，每台泵配套背压阀、脉冲阻尼器（带压力表）、安全阀、Y型过滤器、压力表、出口阀门；撬装自带流量校正柱、不锈钢304架。内部管道PVDF，不带控制柜。</w:t>
            </w:r>
          </w:p>
        </w:tc>
      </w:tr>
      <w:tr w14:paraId="4B886AFD">
        <w:tblPrEx>
          <w:tblCellMar>
            <w:top w:w="0" w:type="dxa"/>
            <w:left w:w="108" w:type="dxa"/>
            <w:bottom w:w="0" w:type="dxa"/>
            <w:right w:w="108" w:type="dxa"/>
          </w:tblCellMar>
        </w:tblPrEx>
        <w:trPr>
          <w:trHeight w:val="615"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39170C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23</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A33190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电动葫芦</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399493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T=2吨</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BB0760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0"/>
            <w:vAlign w:val="center"/>
          </w:tcPr>
          <w:p w14:paraId="1D6D009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14:paraId="4DBF9BF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0C4A230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与硫酸亚铁溶药罐φ2.3m×1.3m配套</w:t>
            </w:r>
          </w:p>
        </w:tc>
      </w:tr>
      <w:tr w14:paraId="1CFD8F6B">
        <w:tblPrEx>
          <w:tblCellMar>
            <w:top w:w="0" w:type="dxa"/>
            <w:left w:w="108" w:type="dxa"/>
            <w:bottom w:w="0" w:type="dxa"/>
            <w:right w:w="108" w:type="dxa"/>
          </w:tblCellMar>
        </w:tblPrEx>
        <w:trPr>
          <w:trHeight w:val="1674"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102D5E3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24</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D2AE75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双氧水储罐安全防护系统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08F700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与双氧水加药系统配套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ABFCE03">
            <w:pPr>
              <w:jc w:val="center"/>
              <w:rPr>
                <w:rFonts w:hint="eastAsia" w:ascii="宋体" w:hAnsi="宋体" w:eastAsia="宋体" w:cs="宋体"/>
                <w:color w:val="auto"/>
                <w:sz w:val="20"/>
                <w:szCs w:val="20"/>
              </w:rPr>
            </w:pP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7989B09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D593EB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42A2E53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含洗眼器1套（室外），含双氧水储罐防爆阻火呼吸阀（DN100,PN10,防爆、不锈钢304）、双氧水储罐压力变送器（远传报警，防爆，不锈钢304）、双氧水储罐温度计（带远传报警、量程-20℃~100℃,防爆，不锈钢304）等</w:t>
            </w:r>
          </w:p>
        </w:tc>
      </w:tr>
      <w:tr w14:paraId="541A3EBC">
        <w:tblPrEx>
          <w:tblCellMar>
            <w:top w:w="0" w:type="dxa"/>
            <w:left w:w="108" w:type="dxa"/>
            <w:bottom w:w="0" w:type="dxa"/>
            <w:right w:w="108" w:type="dxa"/>
          </w:tblCellMar>
        </w:tblPrEx>
        <w:trPr>
          <w:trHeight w:val="52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5A5EE3DA">
            <w:pPr>
              <w:widowControl/>
              <w:jc w:val="center"/>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2</w:t>
            </w:r>
            <w:r>
              <w:rPr>
                <w:rFonts w:hint="eastAsia" w:ascii="宋体" w:hAnsi="宋体" w:cs="宋体"/>
                <w:color w:val="auto"/>
                <w:kern w:val="0"/>
                <w:sz w:val="20"/>
                <w:szCs w:val="20"/>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74804D3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双氧水储罐爬梯</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C3F438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与双氧水储罐配套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31086E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50FB1AA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2FEF14B">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200955FF">
            <w:pPr>
              <w:jc w:val="center"/>
              <w:rPr>
                <w:rFonts w:hint="eastAsia" w:ascii="宋体" w:hAnsi="宋体" w:eastAsia="宋体" w:cs="宋体"/>
                <w:color w:val="auto"/>
                <w:sz w:val="20"/>
                <w:szCs w:val="20"/>
              </w:rPr>
            </w:pPr>
          </w:p>
        </w:tc>
      </w:tr>
      <w:tr w14:paraId="5FD8C658">
        <w:tblPrEx>
          <w:tblCellMar>
            <w:top w:w="0" w:type="dxa"/>
            <w:left w:w="108" w:type="dxa"/>
            <w:bottom w:w="0" w:type="dxa"/>
            <w:right w:w="108" w:type="dxa"/>
          </w:tblCellMar>
        </w:tblPrEx>
        <w:trPr>
          <w:trHeight w:val="658"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0C14A296">
            <w:pPr>
              <w:widowControl/>
              <w:jc w:val="center"/>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2</w:t>
            </w:r>
            <w:r>
              <w:rPr>
                <w:rFonts w:hint="eastAsia" w:ascii="宋体" w:hAnsi="宋体" w:cs="宋体"/>
                <w:color w:val="auto"/>
                <w:kern w:val="0"/>
                <w:sz w:val="20"/>
                <w:szCs w:val="20"/>
                <w:lang w:val="en-US" w:eastAsia="zh-CN" w:bidi="ar"/>
              </w:rPr>
              <w:t>6</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8AC1AD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双氧水储罐顶部护栏</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619B94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与双氧水储罐配套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03DCEA7">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55906B4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439511E">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0543F102">
            <w:pPr>
              <w:jc w:val="center"/>
              <w:rPr>
                <w:rFonts w:hint="eastAsia" w:ascii="宋体" w:hAnsi="宋体" w:eastAsia="宋体" w:cs="宋体"/>
                <w:color w:val="auto"/>
                <w:sz w:val="20"/>
                <w:szCs w:val="20"/>
              </w:rPr>
            </w:pPr>
          </w:p>
        </w:tc>
      </w:tr>
      <w:tr w14:paraId="38ADE148">
        <w:tblPrEx>
          <w:tblCellMar>
            <w:top w:w="0" w:type="dxa"/>
            <w:left w:w="108" w:type="dxa"/>
            <w:bottom w:w="0" w:type="dxa"/>
            <w:right w:w="108" w:type="dxa"/>
          </w:tblCellMar>
        </w:tblPrEx>
        <w:trPr>
          <w:trHeight w:val="39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34E3F36">
            <w:pPr>
              <w:widowControl/>
              <w:jc w:val="center"/>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2</w:t>
            </w:r>
            <w:r>
              <w:rPr>
                <w:rFonts w:hint="eastAsia" w:ascii="宋体" w:hAnsi="宋体" w:cs="宋体"/>
                <w:color w:val="auto"/>
                <w:kern w:val="0"/>
                <w:sz w:val="20"/>
                <w:szCs w:val="20"/>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06554221">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硫酸储罐爬梯</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B138E84">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与硫酸储罐配套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D55954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2E2DF44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A056B2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51BBBF28">
            <w:pPr>
              <w:jc w:val="center"/>
              <w:rPr>
                <w:rFonts w:hint="eastAsia" w:ascii="宋体" w:hAnsi="宋体" w:eastAsia="宋体" w:cs="宋体"/>
                <w:color w:val="auto"/>
                <w:sz w:val="20"/>
                <w:szCs w:val="20"/>
              </w:rPr>
            </w:pPr>
          </w:p>
        </w:tc>
      </w:tr>
      <w:tr w14:paraId="0CDF64CF">
        <w:tblPrEx>
          <w:tblCellMar>
            <w:top w:w="0" w:type="dxa"/>
            <w:left w:w="108" w:type="dxa"/>
            <w:bottom w:w="0" w:type="dxa"/>
            <w:right w:w="108" w:type="dxa"/>
          </w:tblCellMar>
        </w:tblPrEx>
        <w:trPr>
          <w:trHeight w:val="527"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5C55750F">
            <w:pPr>
              <w:widowControl/>
              <w:jc w:val="center"/>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2</w:t>
            </w:r>
            <w:r>
              <w:rPr>
                <w:rFonts w:hint="eastAsia" w:ascii="宋体" w:hAnsi="宋体" w:cs="宋体"/>
                <w:color w:val="auto"/>
                <w:kern w:val="0"/>
                <w:sz w:val="20"/>
                <w:szCs w:val="20"/>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5930770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硫酸储罐顶部护栏</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E37AB6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与硫酸储罐配套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1A3FC8A">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碳钢防腐</w:t>
            </w: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081B213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F7929F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44FF55D6">
            <w:pPr>
              <w:jc w:val="center"/>
              <w:rPr>
                <w:rFonts w:hint="eastAsia" w:ascii="宋体" w:hAnsi="宋体" w:eastAsia="宋体" w:cs="宋体"/>
                <w:color w:val="auto"/>
                <w:sz w:val="20"/>
                <w:szCs w:val="20"/>
              </w:rPr>
            </w:pPr>
          </w:p>
        </w:tc>
      </w:tr>
      <w:tr w14:paraId="69F6DD73">
        <w:tblPrEx>
          <w:tblCellMar>
            <w:top w:w="0" w:type="dxa"/>
            <w:left w:w="108" w:type="dxa"/>
            <w:bottom w:w="0" w:type="dxa"/>
            <w:right w:w="108" w:type="dxa"/>
          </w:tblCellMar>
        </w:tblPrEx>
        <w:trPr>
          <w:trHeight w:val="1180" w:hRule="atLeast"/>
          <w:jc w:val="center"/>
        </w:trPr>
        <w:tc>
          <w:tcPr>
            <w:tcW w:w="917" w:type="dxa"/>
            <w:gridSpan w:val="2"/>
            <w:tcBorders>
              <w:top w:val="single" w:color="000000" w:sz="4" w:space="0"/>
              <w:left w:val="single" w:color="000000" w:sz="4" w:space="0"/>
              <w:bottom w:val="single" w:color="000000" w:sz="4" w:space="0"/>
              <w:right w:val="single" w:color="000000" w:sz="4" w:space="0"/>
            </w:tcBorders>
            <w:noWrap/>
            <w:vAlign w:val="center"/>
          </w:tcPr>
          <w:p w14:paraId="707ADA06">
            <w:pPr>
              <w:widowControl/>
              <w:jc w:val="center"/>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bidi="ar"/>
              </w:rPr>
              <w:t>29</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01BAA1C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改良芬顿装置</w:t>
            </w:r>
            <w:r>
              <w:rPr>
                <w:rFonts w:hint="eastAsia" w:ascii="宋体" w:hAnsi="宋体" w:eastAsia="宋体" w:cs="宋体"/>
                <w:color w:val="auto"/>
                <w:kern w:val="0"/>
                <w:sz w:val="20"/>
                <w:szCs w:val="20"/>
                <w:lang w:bidi="ar"/>
              </w:rPr>
              <w:br w:type="textWrapping"/>
            </w:r>
            <w:r>
              <w:rPr>
                <w:rFonts w:hint="eastAsia" w:ascii="宋体" w:hAnsi="宋体" w:eastAsia="宋体" w:cs="宋体"/>
                <w:color w:val="auto"/>
                <w:kern w:val="0"/>
                <w:sz w:val="20"/>
                <w:szCs w:val="20"/>
                <w:lang w:bidi="ar"/>
              </w:rPr>
              <w:t>配套的平台、爬梯护栏的设施</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569B750">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与水质智能调节罐、多段式原位催化反应罐、定向催化塔配套</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A62000D">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碳钢镀锌</w:t>
            </w:r>
          </w:p>
        </w:tc>
        <w:tc>
          <w:tcPr>
            <w:tcW w:w="396" w:type="dxa"/>
            <w:gridSpan w:val="2"/>
            <w:tcBorders>
              <w:top w:val="single" w:color="000000" w:sz="4" w:space="0"/>
              <w:left w:val="single" w:color="000000" w:sz="4" w:space="0"/>
              <w:bottom w:val="single" w:color="000000" w:sz="4" w:space="0"/>
              <w:right w:val="single" w:color="000000" w:sz="4" w:space="0"/>
            </w:tcBorders>
            <w:noWrap/>
            <w:vAlign w:val="center"/>
          </w:tcPr>
          <w:p w14:paraId="0F5584AC">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套</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522C36F">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3362" w:type="dxa"/>
            <w:gridSpan w:val="2"/>
            <w:tcBorders>
              <w:top w:val="single" w:color="000000" w:sz="4" w:space="0"/>
              <w:left w:val="single" w:color="000000" w:sz="4" w:space="0"/>
              <w:bottom w:val="single" w:color="000000" w:sz="4" w:space="0"/>
              <w:right w:val="single" w:color="000000" w:sz="4" w:space="0"/>
            </w:tcBorders>
            <w:noWrap w:val="0"/>
            <w:vAlign w:val="center"/>
          </w:tcPr>
          <w:p w14:paraId="2756BA35">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上下盘梯一套，罐体周圈平台及联通平台</w:t>
            </w:r>
          </w:p>
        </w:tc>
      </w:tr>
    </w:tbl>
    <w:p w14:paraId="5C6AC3CF">
      <w:pPr>
        <w:pStyle w:val="5"/>
        <w:spacing w:before="0" w:after="0" w:line="240" w:lineRule="auto"/>
        <w:ind w:firstLine="0"/>
        <w:rPr>
          <w:rFonts w:hint="eastAsia" w:ascii="宋体" w:hAnsi="宋体" w:eastAsia="宋体" w:cs="宋体"/>
          <w:color w:val="auto"/>
          <w:lang w:val="en-US" w:eastAsia="zh-CN"/>
        </w:rPr>
      </w:pPr>
      <w:r>
        <w:rPr>
          <w:rFonts w:hint="eastAsia" w:ascii="宋体" w:hAnsi="宋体" w:eastAsia="宋体" w:cs="宋体"/>
          <w:color w:val="auto"/>
          <w:lang w:val="en-US" w:eastAsia="zh-CN"/>
        </w:rPr>
        <w:t>2包</w:t>
      </w:r>
    </w:p>
    <w:p w14:paraId="2959E2C2">
      <w:pPr>
        <w:spacing w:line="360" w:lineRule="auto"/>
        <w:rPr>
          <w:rFonts w:hint="eastAsia" w:ascii="宋体" w:hAnsi="宋体" w:cs="宋体"/>
          <w:color w:val="auto"/>
          <w:kern w:val="0"/>
          <w:sz w:val="24"/>
          <w:szCs w:val="22"/>
          <w:lang w:val="zh-CN"/>
        </w:rPr>
      </w:pPr>
      <w:r>
        <w:rPr>
          <w:rFonts w:hint="eastAsia" w:ascii="宋体" w:hAnsi="宋体" w:cs="宋体"/>
          <w:color w:val="auto"/>
          <w:kern w:val="0"/>
          <w:sz w:val="24"/>
          <w:szCs w:val="22"/>
        </w:rPr>
        <w:t>一、服务内容及要求</w:t>
      </w:r>
    </w:p>
    <w:p w14:paraId="3AF51AD2">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1、</w:t>
      </w:r>
      <w:r>
        <w:rPr>
          <w:rFonts w:hint="eastAsia" w:ascii="宋体" w:hAnsi="宋体" w:cs="宋体"/>
          <w:color w:val="auto"/>
          <w:kern w:val="0"/>
          <w:sz w:val="24"/>
          <w:szCs w:val="22"/>
          <w:lang w:val="zh-CN"/>
        </w:rPr>
        <w:t>交货地点：采购人指定地点。</w:t>
      </w:r>
    </w:p>
    <w:p w14:paraId="715AA5F8">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2、</w:t>
      </w:r>
      <w:r>
        <w:rPr>
          <w:rFonts w:hint="eastAsia" w:ascii="宋体" w:hAnsi="宋体" w:cs="宋体"/>
          <w:color w:val="auto"/>
          <w:kern w:val="0"/>
          <w:sz w:val="24"/>
          <w:szCs w:val="22"/>
          <w:lang w:val="zh-CN"/>
        </w:rPr>
        <w:t>交货</w:t>
      </w:r>
      <w:r>
        <w:rPr>
          <w:rFonts w:hint="eastAsia" w:ascii="宋体" w:hAnsi="宋体" w:cs="宋体"/>
          <w:color w:val="auto"/>
          <w:kern w:val="0"/>
          <w:sz w:val="24"/>
          <w:szCs w:val="22"/>
        </w:rPr>
        <w:t>及安装</w:t>
      </w:r>
      <w:r>
        <w:rPr>
          <w:rFonts w:hint="eastAsia" w:ascii="宋体" w:hAnsi="宋体" w:cs="宋体"/>
          <w:color w:val="auto"/>
          <w:kern w:val="0"/>
          <w:sz w:val="24"/>
          <w:szCs w:val="22"/>
          <w:lang w:val="zh-CN"/>
        </w:rPr>
        <w:t>期：合同签订后</w:t>
      </w:r>
      <w:r>
        <w:rPr>
          <w:rFonts w:hint="eastAsia" w:ascii="宋体" w:hAnsi="宋体" w:cs="宋体"/>
          <w:color w:val="auto"/>
          <w:kern w:val="0"/>
          <w:sz w:val="24"/>
          <w:szCs w:val="22"/>
          <w:lang w:val="en-US" w:eastAsia="zh-CN"/>
        </w:rPr>
        <w:t>3</w:t>
      </w:r>
      <w:r>
        <w:rPr>
          <w:rFonts w:hint="eastAsia" w:ascii="宋体" w:hAnsi="宋体" w:cs="宋体"/>
          <w:color w:val="auto"/>
          <w:kern w:val="0"/>
          <w:sz w:val="24"/>
          <w:szCs w:val="22"/>
        </w:rPr>
        <w:t>0日历天</w:t>
      </w:r>
      <w:r>
        <w:rPr>
          <w:rFonts w:hint="eastAsia" w:ascii="宋体" w:hAnsi="宋体" w:cs="宋体"/>
          <w:color w:val="auto"/>
          <w:kern w:val="0"/>
          <w:sz w:val="24"/>
          <w:szCs w:val="22"/>
          <w:lang w:val="zh-CN"/>
        </w:rPr>
        <w:t>。</w:t>
      </w:r>
    </w:p>
    <w:p w14:paraId="59D64D2D">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3、</w:t>
      </w:r>
      <w:r>
        <w:rPr>
          <w:rFonts w:hint="eastAsia" w:ascii="宋体" w:hAnsi="宋体" w:cs="宋体"/>
          <w:color w:val="auto"/>
          <w:kern w:val="0"/>
          <w:sz w:val="24"/>
          <w:szCs w:val="22"/>
          <w:lang w:val="zh-CN"/>
        </w:rPr>
        <w:t>质量标准：</w:t>
      </w:r>
      <w:r>
        <w:rPr>
          <w:rFonts w:hint="eastAsia"/>
          <w:color w:val="auto"/>
          <w:sz w:val="24"/>
          <w:szCs w:val="24"/>
        </w:rPr>
        <w:t>符合行业相关规范及采购人要求</w:t>
      </w:r>
      <w:r>
        <w:rPr>
          <w:rFonts w:hint="eastAsia" w:ascii="宋体" w:hAnsi="宋体" w:cs="宋体"/>
          <w:color w:val="auto"/>
          <w:kern w:val="0"/>
          <w:sz w:val="24"/>
          <w:szCs w:val="22"/>
          <w:lang w:val="zh-CN"/>
        </w:rPr>
        <w:t>。</w:t>
      </w:r>
    </w:p>
    <w:p w14:paraId="2466977E">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4、</w:t>
      </w:r>
      <w:r>
        <w:rPr>
          <w:rFonts w:hint="eastAsia" w:ascii="宋体" w:hAnsi="宋体" w:cs="宋体"/>
          <w:color w:val="auto"/>
          <w:kern w:val="0"/>
          <w:sz w:val="24"/>
          <w:szCs w:val="22"/>
          <w:lang w:val="zh-CN"/>
        </w:rPr>
        <w:t>验收：由最终用户组织验收。</w:t>
      </w:r>
    </w:p>
    <w:p w14:paraId="150E9684">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rPr>
        <w:t>5、</w:t>
      </w:r>
      <w:r>
        <w:rPr>
          <w:rFonts w:hint="eastAsia" w:ascii="宋体" w:hAnsi="宋体" w:cs="宋体"/>
          <w:color w:val="auto"/>
          <w:kern w:val="0"/>
          <w:sz w:val="24"/>
          <w:szCs w:val="22"/>
          <w:lang w:val="zh-CN"/>
        </w:rPr>
        <w:t>售后服务要求及质保期：</w:t>
      </w:r>
    </w:p>
    <w:p w14:paraId="648ED333">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质量要求：合格，供应商应按本项目的行业规则或双方签订合同时的约定执行。</w:t>
      </w:r>
    </w:p>
    <w:p w14:paraId="74FB8F6F">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质保期：免费质保1年，质保期内如果出现质量问题，成交供应商应当无条件更换，由于质量问题造成的损失由成交供应商负全部责任。</w:t>
      </w:r>
    </w:p>
    <w:p w14:paraId="1F5D298D">
      <w:pPr>
        <w:spacing w:line="360" w:lineRule="auto"/>
        <w:ind w:firstLine="480" w:firstLineChars="200"/>
        <w:rPr>
          <w:rFonts w:hint="eastAsia" w:ascii="宋体" w:hAnsi="宋体" w:cs="宋体"/>
          <w:color w:val="auto"/>
          <w:kern w:val="0"/>
          <w:sz w:val="24"/>
          <w:szCs w:val="22"/>
          <w:lang w:val="zh-CN"/>
        </w:rPr>
      </w:pPr>
      <w:r>
        <w:rPr>
          <w:rFonts w:hint="eastAsia" w:ascii="宋体" w:hAnsi="宋体" w:cs="宋体"/>
          <w:color w:val="auto"/>
          <w:kern w:val="0"/>
          <w:sz w:val="24"/>
          <w:szCs w:val="22"/>
          <w:lang w:val="zh-CN"/>
        </w:rPr>
        <w:t>售后服务：在接到采购方服务请求后，2小时响应，24小时内上门解决问题；质保期内提供免费上门服务，质保期外的收费按相关行业规则或由双方协商收取。</w:t>
      </w:r>
    </w:p>
    <w:p w14:paraId="69815325">
      <w:pPr>
        <w:pStyle w:val="2"/>
        <w:spacing w:line="360" w:lineRule="auto"/>
        <w:rPr>
          <w:rFonts w:hint="eastAsia" w:eastAsia="宋体"/>
          <w:lang w:val="en-US" w:eastAsia="zh-CN"/>
        </w:rPr>
      </w:pPr>
      <w:r>
        <w:rPr>
          <w:rFonts w:hint="eastAsia" w:hAnsi="宋体" w:cs="宋体"/>
          <w:color w:val="auto"/>
          <w:kern w:val="0"/>
          <w:sz w:val="24"/>
          <w:szCs w:val="22"/>
          <w:lang w:val="en-US" w:eastAsia="zh-CN"/>
        </w:rPr>
        <w:t>注：在采购文件中采购需求后面添加“供应商对其提供的产品请出具《关于符合本国产品标准的声明函》或财政部会同有关部门规定的有关证明文件”</w:t>
      </w:r>
    </w:p>
    <w:tbl>
      <w:tblPr>
        <w:tblStyle w:val="22"/>
        <w:tblW w:w="9305" w:type="dxa"/>
        <w:jc w:val="center"/>
        <w:tblLayout w:type="fixed"/>
        <w:tblCellMar>
          <w:top w:w="0" w:type="dxa"/>
          <w:left w:w="108" w:type="dxa"/>
          <w:bottom w:w="0" w:type="dxa"/>
          <w:right w:w="108" w:type="dxa"/>
        </w:tblCellMar>
      </w:tblPr>
      <w:tblGrid>
        <w:gridCol w:w="1956"/>
        <w:gridCol w:w="1530"/>
        <w:gridCol w:w="1139"/>
        <w:gridCol w:w="863"/>
        <w:gridCol w:w="3817"/>
      </w:tblGrid>
      <w:tr w14:paraId="05C38A02">
        <w:tblPrEx>
          <w:tblCellMar>
            <w:top w:w="0" w:type="dxa"/>
            <w:left w:w="108" w:type="dxa"/>
            <w:bottom w:w="0" w:type="dxa"/>
            <w:right w:w="108" w:type="dxa"/>
          </w:tblCellMar>
        </w:tblPrEx>
        <w:trPr>
          <w:trHeight w:val="1538" w:hRule="atLeast"/>
          <w:jc w:val="center"/>
        </w:trPr>
        <w:tc>
          <w:tcPr>
            <w:tcW w:w="1956" w:type="dxa"/>
            <w:tcBorders>
              <w:top w:val="single" w:color="000000" w:sz="4" w:space="0"/>
              <w:left w:val="single" w:color="000000" w:sz="4" w:space="0"/>
              <w:bottom w:val="single" w:color="000000" w:sz="4" w:space="0"/>
              <w:right w:val="single" w:color="000000" w:sz="4" w:space="0"/>
            </w:tcBorders>
            <w:noWrap/>
            <w:vAlign w:val="center"/>
          </w:tcPr>
          <w:p w14:paraId="69E26803">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序号</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32569B2">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名称</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E9AA026">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规格参数</w:t>
            </w:r>
          </w:p>
        </w:tc>
        <w:tc>
          <w:tcPr>
            <w:tcW w:w="863" w:type="dxa"/>
            <w:tcBorders>
              <w:top w:val="single" w:color="000000" w:sz="4" w:space="0"/>
              <w:left w:val="single" w:color="000000" w:sz="4" w:space="0"/>
              <w:bottom w:val="single" w:color="000000" w:sz="4" w:space="0"/>
              <w:right w:val="single" w:color="000000" w:sz="4" w:space="0"/>
            </w:tcBorders>
            <w:noWrap/>
            <w:vAlign w:val="center"/>
          </w:tcPr>
          <w:p w14:paraId="4F2FB908">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材质</w:t>
            </w:r>
          </w:p>
        </w:tc>
        <w:tc>
          <w:tcPr>
            <w:tcW w:w="3817" w:type="dxa"/>
            <w:tcBorders>
              <w:top w:val="single" w:color="000000" w:sz="4" w:space="0"/>
              <w:left w:val="single" w:color="000000" w:sz="4" w:space="0"/>
              <w:bottom w:val="single" w:color="000000" w:sz="4" w:space="0"/>
              <w:right w:val="single" w:color="000000" w:sz="4" w:space="0"/>
            </w:tcBorders>
            <w:noWrap w:val="0"/>
            <w:vAlign w:val="center"/>
          </w:tcPr>
          <w:p w14:paraId="49D70909">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单位</w:t>
            </w:r>
          </w:p>
        </w:tc>
      </w:tr>
      <w:tr w14:paraId="6434BEE9">
        <w:tblPrEx>
          <w:tblCellMar>
            <w:top w:w="0" w:type="dxa"/>
            <w:left w:w="108" w:type="dxa"/>
            <w:bottom w:w="0" w:type="dxa"/>
            <w:right w:w="108" w:type="dxa"/>
          </w:tblCellMar>
        </w:tblPrEx>
        <w:trPr>
          <w:trHeight w:val="90" w:hRule="atLeast"/>
          <w:jc w:val="center"/>
        </w:trPr>
        <w:tc>
          <w:tcPr>
            <w:tcW w:w="1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4EF65">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硫酸储罐安全防护系统</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E82554">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与硫酸加药系统配套</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142D5D">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套</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7846">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1</w:t>
            </w:r>
          </w:p>
        </w:tc>
        <w:tc>
          <w:tcPr>
            <w:tcW w:w="38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CC6D13">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含洗眼器1套（室外），含硫酸储罐防爆阻火呼吸阀（DN100,PN10,防爆、碳钢衬氟）、硫酸储罐压力变送器（远传报警,防爆，304外衬四氟衬氟）、硫酸储罐温度计（带远传报警、量程-20℃~100℃,防爆，304外衬四氟）</w:t>
            </w:r>
          </w:p>
        </w:tc>
      </w:tr>
    </w:tbl>
    <w:tbl>
      <w:tblPr>
        <w:tblStyle w:val="36"/>
        <w:tblW w:w="9242"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43"/>
        <w:gridCol w:w="1773"/>
        <w:gridCol w:w="4650"/>
        <w:gridCol w:w="901"/>
        <w:gridCol w:w="975"/>
      </w:tblGrid>
      <w:tr w14:paraId="765FBE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7" w:hRule="atLeast"/>
        </w:trPr>
        <w:tc>
          <w:tcPr>
            <w:tcW w:w="943" w:type="dxa"/>
            <w:tcBorders>
              <w:left w:val="single" w:color="000000" w:sz="14" w:space="0"/>
            </w:tcBorders>
            <w:noWrap w:val="0"/>
            <w:vAlign w:val="top"/>
          </w:tcPr>
          <w:p w14:paraId="3D64D629">
            <w:pPr>
              <w:pStyle w:val="35"/>
              <w:spacing w:before="250" w:line="230" w:lineRule="auto"/>
              <w:jc w:val="center"/>
              <w:rPr>
                <w:position w:val="1"/>
              </w:rPr>
            </w:pPr>
            <w:r>
              <w:rPr>
                <w:spacing w:val="5"/>
              </w:rPr>
              <w:t>序号</w:t>
            </w:r>
          </w:p>
        </w:tc>
        <w:tc>
          <w:tcPr>
            <w:tcW w:w="1773" w:type="dxa"/>
            <w:noWrap w:val="0"/>
            <w:vAlign w:val="top"/>
          </w:tcPr>
          <w:p w14:paraId="1AFAC231">
            <w:pPr>
              <w:pStyle w:val="35"/>
              <w:spacing w:before="250" w:line="229" w:lineRule="auto"/>
              <w:ind w:left="192" w:leftChars="0"/>
              <w:jc w:val="center"/>
              <w:rPr>
                <w:spacing w:val="4"/>
              </w:rPr>
            </w:pPr>
            <w:r>
              <w:rPr>
                <w:spacing w:val="6"/>
              </w:rPr>
              <w:t>项目名称</w:t>
            </w:r>
          </w:p>
        </w:tc>
        <w:tc>
          <w:tcPr>
            <w:tcW w:w="4650" w:type="dxa"/>
            <w:noWrap w:val="0"/>
            <w:vAlign w:val="top"/>
          </w:tcPr>
          <w:p w14:paraId="6D22B7D4">
            <w:pPr>
              <w:pStyle w:val="35"/>
              <w:spacing w:before="250" w:line="228" w:lineRule="auto"/>
              <w:ind w:left="1394" w:leftChars="0"/>
              <w:jc w:val="both"/>
              <w:rPr>
                <w:rFonts w:hint="default" w:ascii="Arial" w:hAnsi="Arial" w:eastAsia="宋体"/>
                <w:spacing w:val="8"/>
                <w:lang w:val="en-US" w:eastAsia="zh-CN"/>
              </w:rPr>
            </w:pPr>
            <w:r>
              <w:rPr>
                <w:rFonts w:hint="eastAsia"/>
                <w:spacing w:val="6"/>
                <w:lang w:val="en-US" w:eastAsia="zh-CN"/>
              </w:rPr>
              <w:t>规格标准</w:t>
            </w:r>
          </w:p>
        </w:tc>
        <w:tc>
          <w:tcPr>
            <w:tcW w:w="901" w:type="dxa"/>
            <w:noWrap w:val="0"/>
            <w:vAlign w:val="top"/>
          </w:tcPr>
          <w:p w14:paraId="782CF3AB">
            <w:pPr>
              <w:spacing w:line="311" w:lineRule="auto"/>
              <w:jc w:val="center"/>
              <w:rPr>
                <w:rFonts w:ascii="Arial"/>
                <w:sz w:val="21"/>
              </w:rPr>
            </w:pPr>
          </w:p>
          <w:p w14:paraId="24139E29">
            <w:pPr>
              <w:pStyle w:val="35"/>
              <w:spacing w:before="62" w:line="229" w:lineRule="auto"/>
              <w:ind w:left="310" w:leftChars="0"/>
              <w:jc w:val="center"/>
              <w:rPr>
                <w:spacing w:val="2"/>
                <w:position w:val="3"/>
              </w:rPr>
            </w:pPr>
            <w:r>
              <w:rPr>
                <w:spacing w:val="4"/>
              </w:rPr>
              <w:t>单位</w:t>
            </w:r>
          </w:p>
        </w:tc>
        <w:tc>
          <w:tcPr>
            <w:tcW w:w="975" w:type="dxa"/>
            <w:noWrap w:val="0"/>
            <w:vAlign w:val="top"/>
          </w:tcPr>
          <w:p w14:paraId="7438EF43">
            <w:pPr>
              <w:pStyle w:val="35"/>
              <w:spacing w:before="250" w:line="228" w:lineRule="auto"/>
              <w:jc w:val="both"/>
              <w:rPr>
                <w:spacing w:val="3"/>
                <w:position w:val="1"/>
              </w:rPr>
            </w:pPr>
            <w:r>
              <w:rPr>
                <w:spacing w:val="4"/>
              </w:rPr>
              <w:t>数量</w:t>
            </w:r>
          </w:p>
        </w:tc>
      </w:tr>
      <w:tr w14:paraId="374B03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49" w:hRule="atLeast"/>
        </w:trPr>
        <w:tc>
          <w:tcPr>
            <w:tcW w:w="943" w:type="dxa"/>
            <w:tcBorders>
              <w:left w:val="single" w:color="000000" w:sz="14" w:space="0"/>
            </w:tcBorders>
            <w:noWrap w:val="0"/>
            <w:vAlign w:val="top"/>
          </w:tcPr>
          <w:p w14:paraId="6CFA21E3">
            <w:pPr>
              <w:spacing w:line="261" w:lineRule="auto"/>
              <w:jc w:val="center"/>
              <w:rPr>
                <w:rFonts w:ascii="Arial"/>
                <w:sz w:val="21"/>
              </w:rPr>
            </w:pPr>
          </w:p>
          <w:p w14:paraId="74E5FA3E">
            <w:pPr>
              <w:spacing w:line="261" w:lineRule="auto"/>
              <w:jc w:val="center"/>
              <w:rPr>
                <w:rFonts w:ascii="Arial"/>
                <w:sz w:val="21"/>
              </w:rPr>
            </w:pPr>
          </w:p>
          <w:p w14:paraId="1108014A">
            <w:pPr>
              <w:spacing w:line="261" w:lineRule="auto"/>
              <w:jc w:val="center"/>
              <w:rPr>
                <w:rFonts w:ascii="Arial"/>
                <w:sz w:val="21"/>
              </w:rPr>
            </w:pPr>
          </w:p>
          <w:p w14:paraId="34E1787F">
            <w:pPr>
              <w:spacing w:line="262" w:lineRule="auto"/>
              <w:jc w:val="center"/>
              <w:rPr>
                <w:rFonts w:ascii="Arial"/>
                <w:sz w:val="21"/>
              </w:rPr>
            </w:pPr>
          </w:p>
          <w:p w14:paraId="4F77315A">
            <w:pPr>
              <w:pStyle w:val="35"/>
              <w:spacing w:before="61" w:line="256" w:lineRule="exact"/>
              <w:ind w:left="334" w:leftChars="0"/>
              <w:jc w:val="center"/>
              <w:rPr>
                <w:rFonts w:hint="eastAsia" w:eastAsia="宋体"/>
                <w:spacing w:val="5"/>
                <w:lang w:eastAsia="zh-CN"/>
              </w:rPr>
            </w:pPr>
            <w:r>
              <w:rPr>
                <w:rFonts w:hint="eastAsia"/>
                <w:position w:val="1"/>
                <w:lang w:val="en-US" w:eastAsia="zh-CN"/>
              </w:rPr>
              <w:t>1</w:t>
            </w:r>
          </w:p>
        </w:tc>
        <w:tc>
          <w:tcPr>
            <w:tcW w:w="1773" w:type="dxa"/>
            <w:noWrap w:val="0"/>
            <w:vAlign w:val="top"/>
          </w:tcPr>
          <w:p w14:paraId="3AE22AA2">
            <w:pPr>
              <w:spacing w:line="261" w:lineRule="auto"/>
              <w:jc w:val="center"/>
              <w:rPr>
                <w:rFonts w:ascii="Arial"/>
                <w:sz w:val="21"/>
              </w:rPr>
            </w:pPr>
          </w:p>
          <w:p w14:paraId="6B986705">
            <w:pPr>
              <w:spacing w:line="261" w:lineRule="auto"/>
              <w:jc w:val="center"/>
              <w:rPr>
                <w:rFonts w:ascii="Arial"/>
                <w:sz w:val="21"/>
              </w:rPr>
            </w:pPr>
          </w:p>
          <w:p w14:paraId="04841369">
            <w:pPr>
              <w:spacing w:line="261" w:lineRule="auto"/>
              <w:jc w:val="center"/>
              <w:rPr>
                <w:rFonts w:ascii="Arial"/>
                <w:sz w:val="21"/>
              </w:rPr>
            </w:pPr>
          </w:p>
          <w:p w14:paraId="07700594">
            <w:pPr>
              <w:spacing w:line="261" w:lineRule="auto"/>
              <w:jc w:val="center"/>
              <w:rPr>
                <w:rFonts w:ascii="Arial"/>
                <w:sz w:val="21"/>
              </w:rPr>
            </w:pPr>
          </w:p>
          <w:p w14:paraId="5C461F82">
            <w:pPr>
              <w:pStyle w:val="35"/>
              <w:spacing w:before="62" w:line="229" w:lineRule="auto"/>
              <w:ind w:left="26" w:leftChars="0"/>
              <w:jc w:val="center"/>
              <w:rPr>
                <w:spacing w:val="6"/>
              </w:rPr>
            </w:pPr>
            <w:r>
              <w:rPr>
                <w:spacing w:val="4"/>
              </w:rPr>
              <w:t>护栏</w:t>
            </w:r>
          </w:p>
        </w:tc>
        <w:tc>
          <w:tcPr>
            <w:tcW w:w="4650" w:type="dxa"/>
            <w:noWrap w:val="0"/>
            <w:vAlign w:val="top"/>
          </w:tcPr>
          <w:p w14:paraId="1384912A">
            <w:pPr>
              <w:pStyle w:val="35"/>
              <w:spacing w:before="31" w:line="227" w:lineRule="auto"/>
              <w:ind w:left="43"/>
              <w:jc w:val="left"/>
            </w:pPr>
            <w:r>
              <w:rPr>
                <w:spacing w:val="6"/>
              </w:rPr>
              <w:t>1.钢材品种:不锈钢栏杆</w:t>
            </w:r>
          </w:p>
          <w:p w14:paraId="19706A59">
            <w:pPr>
              <w:pStyle w:val="35"/>
              <w:spacing w:before="13" w:line="228" w:lineRule="auto"/>
              <w:ind w:left="30"/>
              <w:jc w:val="left"/>
            </w:pPr>
            <w:r>
              <w:rPr>
                <w:spacing w:val="7"/>
              </w:rPr>
              <w:t>2.规格做法要求:立柱间距≤1m，竖撑：</w:t>
            </w:r>
          </w:p>
          <w:p w14:paraId="154A0CB4">
            <w:pPr>
              <w:pStyle w:val="35"/>
              <w:spacing w:before="12" w:line="236" w:lineRule="auto"/>
              <w:ind w:left="28" w:right="39" w:firstLine="2"/>
              <w:jc w:val="left"/>
            </w:pPr>
            <w:r>
              <w:rPr>
                <w:spacing w:val="7"/>
              </w:rPr>
              <w:t>20X2，与相邻立柱/竖撑间距不大于100，立</w:t>
            </w:r>
            <w:r>
              <w:rPr>
                <w:spacing w:val="8"/>
              </w:rPr>
              <w:t>柱及顶部横撑：50X2，顶部焊接碳钢箭头，</w:t>
            </w:r>
            <w:r>
              <w:rPr>
                <w:spacing w:val="7"/>
              </w:rPr>
              <w:t>周向连续焊接，间距100均布，两根横撑：</w:t>
            </w:r>
          </w:p>
          <w:p w14:paraId="34A3BD8B">
            <w:pPr>
              <w:pStyle w:val="35"/>
              <w:spacing w:before="13"/>
              <w:ind w:left="32"/>
              <w:jc w:val="left"/>
            </w:pPr>
            <w:r>
              <w:rPr>
                <w:spacing w:val="2"/>
              </w:rPr>
              <w:t>30X2</w:t>
            </w:r>
          </w:p>
          <w:p w14:paraId="4FC9B062">
            <w:pPr>
              <w:pStyle w:val="35"/>
              <w:spacing w:line="234" w:lineRule="auto"/>
              <w:ind w:left="32" w:right="196"/>
              <w:jc w:val="left"/>
            </w:pPr>
            <w:r>
              <w:rPr>
                <w:spacing w:val="5"/>
              </w:rPr>
              <w:t>3.大门要求:围堰台阶出入口处留设大门，并且落锁</w:t>
            </w:r>
          </w:p>
          <w:p w14:paraId="14670272">
            <w:pPr>
              <w:pStyle w:val="35"/>
              <w:spacing w:before="12" w:line="236" w:lineRule="auto"/>
              <w:ind w:left="28" w:right="39" w:firstLine="2"/>
              <w:jc w:val="left"/>
              <w:rPr>
                <w:rFonts w:ascii="Arial" w:hAnsi="Arial" w:eastAsia="宋体"/>
                <w:spacing w:val="8"/>
              </w:rPr>
            </w:pPr>
            <w:r>
              <w:rPr>
                <w:rFonts w:ascii="Arial" w:hAnsi="Arial" w:eastAsia="宋体"/>
                <w:spacing w:val="8"/>
              </w:rPr>
              <w:t>4.高度:含箭头高度1.3m</w:t>
            </w:r>
          </w:p>
          <w:p w14:paraId="6CB0294A">
            <w:pPr>
              <w:pStyle w:val="35"/>
              <w:spacing w:before="12" w:line="236" w:lineRule="auto"/>
              <w:ind w:left="28" w:leftChars="0" w:right="39" w:rightChars="0" w:firstLine="2" w:firstLineChars="0"/>
              <w:jc w:val="left"/>
              <w:rPr>
                <w:spacing w:val="6"/>
              </w:rPr>
            </w:pPr>
            <w:r>
              <w:rPr>
                <w:rFonts w:ascii="Arial" w:hAnsi="Arial" w:eastAsia="宋体"/>
                <w:spacing w:val="8"/>
              </w:rPr>
              <w:t>5其他:未尽事项执行设计文件有关规定</w:t>
            </w:r>
          </w:p>
        </w:tc>
        <w:tc>
          <w:tcPr>
            <w:tcW w:w="901" w:type="dxa"/>
            <w:noWrap w:val="0"/>
            <w:vAlign w:val="top"/>
          </w:tcPr>
          <w:p w14:paraId="091161A4">
            <w:pPr>
              <w:spacing w:line="261" w:lineRule="auto"/>
              <w:jc w:val="center"/>
              <w:rPr>
                <w:rFonts w:ascii="Arial"/>
                <w:sz w:val="21"/>
              </w:rPr>
            </w:pPr>
          </w:p>
          <w:p w14:paraId="1F744E21">
            <w:pPr>
              <w:spacing w:line="261" w:lineRule="auto"/>
              <w:jc w:val="center"/>
              <w:rPr>
                <w:rFonts w:ascii="Arial"/>
                <w:sz w:val="21"/>
              </w:rPr>
            </w:pPr>
          </w:p>
          <w:p w14:paraId="2CA43F00">
            <w:pPr>
              <w:spacing w:line="261" w:lineRule="auto"/>
              <w:jc w:val="center"/>
              <w:rPr>
                <w:rFonts w:ascii="Arial"/>
                <w:sz w:val="21"/>
              </w:rPr>
            </w:pPr>
          </w:p>
          <w:p w14:paraId="2DFC8055">
            <w:pPr>
              <w:spacing w:line="262" w:lineRule="auto"/>
              <w:jc w:val="center"/>
              <w:rPr>
                <w:rFonts w:ascii="Arial"/>
                <w:sz w:val="21"/>
              </w:rPr>
            </w:pPr>
          </w:p>
          <w:p w14:paraId="6D69828D">
            <w:pPr>
              <w:pStyle w:val="35"/>
              <w:spacing w:before="61" w:line="257" w:lineRule="exact"/>
              <w:ind w:left="304" w:leftChars="0"/>
              <w:jc w:val="center"/>
              <w:rPr>
                <w:spacing w:val="4"/>
              </w:rPr>
            </w:pPr>
            <w:r>
              <w:rPr>
                <w:spacing w:val="2"/>
                <w:position w:val="3"/>
              </w:rPr>
              <w:t>m</w:t>
            </w:r>
          </w:p>
        </w:tc>
        <w:tc>
          <w:tcPr>
            <w:tcW w:w="975" w:type="dxa"/>
            <w:noWrap w:val="0"/>
            <w:vAlign w:val="top"/>
          </w:tcPr>
          <w:p w14:paraId="6649FEFE">
            <w:pPr>
              <w:spacing w:line="261" w:lineRule="auto"/>
              <w:jc w:val="center"/>
              <w:rPr>
                <w:rFonts w:ascii="Arial"/>
                <w:sz w:val="21"/>
              </w:rPr>
            </w:pPr>
          </w:p>
          <w:p w14:paraId="5510B15C">
            <w:pPr>
              <w:spacing w:line="261" w:lineRule="auto"/>
              <w:jc w:val="center"/>
              <w:rPr>
                <w:rFonts w:ascii="Arial"/>
                <w:sz w:val="21"/>
              </w:rPr>
            </w:pPr>
          </w:p>
          <w:p w14:paraId="3E204EE6">
            <w:pPr>
              <w:spacing w:line="261" w:lineRule="auto"/>
              <w:jc w:val="center"/>
              <w:rPr>
                <w:rFonts w:ascii="Arial"/>
                <w:sz w:val="21"/>
              </w:rPr>
            </w:pPr>
          </w:p>
          <w:p w14:paraId="6E731A45">
            <w:pPr>
              <w:spacing w:line="262" w:lineRule="auto"/>
              <w:jc w:val="center"/>
              <w:rPr>
                <w:rFonts w:ascii="Arial"/>
                <w:sz w:val="21"/>
              </w:rPr>
            </w:pPr>
          </w:p>
          <w:p w14:paraId="4EE1C235">
            <w:pPr>
              <w:pStyle w:val="35"/>
              <w:spacing w:before="61" w:line="255" w:lineRule="exact"/>
              <w:ind w:right="18" w:rightChars="0"/>
              <w:jc w:val="center"/>
              <w:rPr>
                <w:spacing w:val="4"/>
              </w:rPr>
            </w:pPr>
            <w:r>
              <w:rPr>
                <w:spacing w:val="3"/>
                <w:position w:val="1"/>
              </w:rPr>
              <w:t>36.04</w:t>
            </w:r>
          </w:p>
        </w:tc>
      </w:tr>
      <w:tr w14:paraId="7F0AF1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8" w:hRule="atLeast"/>
        </w:trPr>
        <w:tc>
          <w:tcPr>
            <w:tcW w:w="943" w:type="dxa"/>
            <w:tcBorders>
              <w:left w:val="single" w:color="000000" w:sz="14" w:space="0"/>
            </w:tcBorders>
            <w:noWrap w:val="0"/>
            <w:vAlign w:val="top"/>
          </w:tcPr>
          <w:p w14:paraId="333F7013">
            <w:pPr>
              <w:spacing w:line="385" w:lineRule="auto"/>
              <w:jc w:val="center"/>
              <w:rPr>
                <w:rFonts w:ascii="Arial"/>
                <w:sz w:val="21"/>
              </w:rPr>
            </w:pPr>
          </w:p>
          <w:p w14:paraId="06752157">
            <w:pPr>
              <w:pStyle w:val="35"/>
              <w:spacing w:before="61" w:line="257" w:lineRule="exact"/>
              <w:ind w:left="334" w:leftChars="0"/>
              <w:jc w:val="center"/>
              <w:rPr>
                <w:position w:val="1"/>
              </w:rPr>
            </w:pPr>
            <w:r>
              <w:rPr>
                <w:position w:val="1"/>
              </w:rPr>
              <w:t>2</w:t>
            </w:r>
          </w:p>
        </w:tc>
        <w:tc>
          <w:tcPr>
            <w:tcW w:w="1773" w:type="dxa"/>
            <w:noWrap w:val="0"/>
            <w:vAlign w:val="top"/>
          </w:tcPr>
          <w:p w14:paraId="7C284521">
            <w:pPr>
              <w:spacing w:line="385" w:lineRule="auto"/>
              <w:jc w:val="center"/>
              <w:rPr>
                <w:rFonts w:ascii="Arial"/>
                <w:sz w:val="21"/>
              </w:rPr>
            </w:pPr>
          </w:p>
          <w:p w14:paraId="0038F9BA">
            <w:pPr>
              <w:pStyle w:val="35"/>
              <w:spacing w:before="61" w:line="228" w:lineRule="auto"/>
              <w:ind w:left="26" w:leftChars="0"/>
              <w:jc w:val="center"/>
              <w:rPr>
                <w:spacing w:val="4"/>
              </w:rPr>
            </w:pPr>
            <w:r>
              <w:rPr>
                <w:spacing w:val="4"/>
              </w:rPr>
              <w:t>套管</w:t>
            </w:r>
          </w:p>
        </w:tc>
        <w:tc>
          <w:tcPr>
            <w:tcW w:w="4650" w:type="dxa"/>
            <w:noWrap w:val="0"/>
            <w:vAlign w:val="top"/>
          </w:tcPr>
          <w:p w14:paraId="772BEE8F">
            <w:pPr>
              <w:pStyle w:val="35"/>
              <w:spacing w:before="35" w:line="228" w:lineRule="auto"/>
              <w:ind w:left="43"/>
              <w:jc w:val="left"/>
            </w:pPr>
            <w:r>
              <w:rPr>
                <w:spacing w:val="6"/>
              </w:rPr>
              <w:t>1.类型:刚性防水套管</w:t>
            </w:r>
          </w:p>
          <w:p w14:paraId="6DB3D5C3">
            <w:pPr>
              <w:pStyle w:val="35"/>
              <w:spacing w:before="13" w:line="228" w:lineRule="auto"/>
              <w:ind w:left="30"/>
              <w:jc w:val="left"/>
            </w:pPr>
            <w:r>
              <w:rPr>
                <w:spacing w:val="6"/>
              </w:rPr>
              <w:t>2.规格:</w:t>
            </w:r>
            <w:r>
              <w:t>DN</w:t>
            </w:r>
            <w:r>
              <w:rPr>
                <w:spacing w:val="6"/>
              </w:rPr>
              <w:t>50</w:t>
            </w:r>
          </w:p>
          <w:p w14:paraId="78654539">
            <w:pPr>
              <w:pStyle w:val="35"/>
              <w:spacing w:before="12" w:line="227" w:lineRule="auto"/>
              <w:ind w:left="32"/>
              <w:jc w:val="left"/>
            </w:pPr>
            <w:r>
              <w:rPr>
                <w:spacing w:val="7"/>
              </w:rPr>
              <w:t>3.填料材质:不燃烧防火材料</w:t>
            </w:r>
          </w:p>
          <w:p w14:paraId="2DBDD25B">
            <w:pPr>
              <w:pStyle w:val="35"/>
              <w:spacing w:before="13" w:line="228" w:lineRule="auto"/>
              <w:ind w:left="27" w:leftChars="0"/>
              <w:jc w:val="left"/>
              <w:rPr>
                <w:rFonts w:ascii="Arial" w:hAnsi="Arial" w:eastAsia="宋体"/>
                <w:spacing w:val="8"/>
              </w:rPr>
            </w:pPr>
            <w:r>
              <w:rPr>
                <w:spacing w:val="8"/>
              </w:rPr>
              <w:t>4.其他:未尽事项执行设计文件有关规定</w:t>
            </w:r>
          </w:p>
        </w:tc>
        <w:tc>
          <w:tcPr>
            <w:tcW w:w="901" w:type="dxa"/>
            <w:noWrap w:val="0"/>
            <w:vAlign w:val="top"/>
          </w:tcPr>
          <w:p w14:paraId="06906F19">
            <w:pPr>
              <w:spacing w:line="385" w:lineRule="auto"/>
              <w:jc w:val="center"/>
              <w:rPr>
                <w:rFonts w:ascii="Arial"/>
                <w:sz w:val="21"/>
              </w:rPr>
            </w:pPr>
          </w:p>
          <w:p w14:paraId="3C130D19">
            <w:pPr>
              <w:pStyle w:val="35"/>
              <w:spacing w:before="61" w:line="228" w:lineRule="auto"/>
              <w:ind w:left="261" w:leftChars="0"/>
              <w:jc w:val="center"/>
              <w:rPr>
                <w:spacing w:val="2"/>
                <w:position w:val="3"/>
              </w:rPr>
            </w:pPr>
            <w:r>
              <w:rPr>
                <w:spacing w:val="1"/>
              </w:rPr>
              <w:t>个</w:t>
            </w:r>
          </w:p>
        </w:tc>
        <w:tc>
          <w:tcPr>
            <w:tcW w:w="975" w:type="dxa"/>
            <w:noWrap w:val="0"/>
            <w:vAlign w:val="top"/>
          </w:tcPr>
          <w:p w14:paraId="6BBBF89C">
            <w:pPr>
              <w:spacing w:line="385" w:lineRule="auto"/>
              <w:jc w:val="center"/>
              <w:rPr>
                <w:rFonts w:ascii="Arial"/>
                <w:sz w:val="21"/>
              </w:rPr>
            </w:pPr>
          </w:p>
          <w:p w14:paraId="008721F4">
            <w:pPr>
              <w:pStyle w:val="35"/>
              <w:spacing w:before="61" w:line="257" w:lineRule="exact"/>
              <w:jc w:val="center"/>
              <w:rPr>
                <w:spacing w:val="3"/>
                <w:position w:val="1"/>
              </w:rPr>
            </w:pPr>
            <w:r>
              <w:rPr>
                <w:spacing w:val="-18"/>
                <w:position w:val="1"/>
              </w:rPr>
              <w:t>1</w:t>
            </w:r>
          </w:p>
        </w:tc>
      </w:tr>
      <w:tr w14:paraId="52B9A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4" w:hRule="atLeast"/>
        </w:trPr>
        <w:tc>
          <w:tcPr>
            <w:tcW w:w="943" w:type="dxa"/>
            <w:tcBorders>
              <w:left w:val="single" w:color="000000" w:sz="14" w:space="0"/>
            </w:tcBorders>
            <w:noWrap w:val="0"/>
            <w:vAlign w:val="top"/>
          </w:tcPr>
          <w:p w14:paraId="39C64EC6">
            <w:pPr>
              <w:spacing w:line="329" w:lineRule="auto"/>
              <w:jc w:val="center"/>
              <w:rPr>
                <w:rFonts w:ascii="Arial"/>
                <w:sz w:val="21"/>
              </w:rPr>
            </w:pPr>
          </w:p>
          <w:p w14:paraId="7EB5572D">
            <w:pPr>
              <w:pStyle w:val="35"/>
              <w:spacing w:before="62" w:line="255" w:lineRule="exact"/>
              <w:ind w:left="334" w:leftChars="0"/>
              <w:jc w:val="center"/>
              <w:rPr>
                <w:rFonts w:hint="eastAsia" w:eastAsia="宋体"/>
                <w:position w:val="1"/>
                <w:lang w:eastAsia="zh-CN"/>
              </w:rPr>
            </w:pPr>
            <w:r>
              <w:rPr>
                <w:rFonts w:hint="eastAsia"/>
                <w:position w:val="1"/>
                <w:lang w:val="en-US" w:eastAsia="zh-CN"/>
              </w:rPr>
              <w:t>3</w:t>
            </w:r>
          </w:p>
        </w:tc>
        <w:tc>
          <w:tcPr>
            <w:tcW w:w="1773" w:type="dxa"/>
            <w:noWrap w:val="0"/>
            <w:vAlign w:val="top"/>
          </w:tcPr>
          <w:p w14:paraId="783DBD1F">
            <w:pPr>
              <w:spacing w:line="329" w:lineRule="auto"/>
              <w:jc w:val="center"/>
              <w:rPr>
                <w:rFonts w:ascii="Arial"/>
                <w:sz w:val="21"/>
              </w:rPr>
            </w:pPr>
          </w:p>
          <w:p w14:paraId="0C1E9587">
            <w:pPr>
              <w:pStyle w:val="35"/>
              <w:spacing w:before="62" w:line="228" w:lineRule="auto"/>
              <w:ind w:left="26" w:leftChars="0"/>
              <w:jc w:val="center"/>
              <w:rPr>
                <w:spacing w:val="4"/>
              </w:rPr>
            </w:pPr>
            <w:r>
              <w:rPr>
                <w:spacing w:val="4"/>
              </w:rPr>
              <w:t>套管</w:t>
            </w:r>
          </w:p>
        </w:tc>
        <w:tc>
          <w:tcPr>
            <w:tcW w:w="4650" w:type="dxa"/>
            <w:noWrap w:val="0"/>
            <w:vAlign w:val="top"/>
          </w:tcPr>
          <w:p w14:paraId="3F531F43">
            <w:pPr>
              <w:pStyle w:val="35"/>
              <w:spacing w:before="33" w:line="228" w:lineRule="auto"/>
              <w:ind w:left="43"/>
              <w:jc w:val="left"/>
            </w:pPr>
            <w:r>
              <w:rPr>
                <w:spacing w:val="6"/>
              </w:rPr>
              <w:t>1.类型:刚性防水套管</w:t>
            </w:r>
          </w:p>
          <w:p w14:paraId="7A3F1D8A">
            <w:pPr>
              <w:pStyle w:val="35"/>
              <w:spacing w:before="12" w:line="228" w:lineRule="auto"/>
              <w:ind w:left="30"/>
              <w:jc w:val="left"/>
            </w:pPr>
            <w:r>
              <w:rPr>
                <w:spacing w:val="6"/>
              </w:rPr>
              <w:t>2.规格:</w:t>
            </w:r>
            <w:r>
              <w:t>DN</w:t>
            </w:r>
            <w:r>
              <w:rPr>
                <w:spacing w:val="6"/>
              </w:rPr>
              <w:t>100</w:t>
            </w:r>
          </w:p>
          <w:p w14:paraId="1C8AE6CA">
            <w:pPr>
              <w:pStyle w:val="35"/>
              <w:spacing w:before="12" w:line="227" w:lineRule="auto"/>
              <w:ind w:left="32"/>
              <w:jc w:val="left"/>
              <w:rPr>
                <w:rFonts w:ascii="Arial" w:hAnsi="Arial" w:eastAsia="宋体"/>
                <w:spacing w:val="7"/>
              </w:rPr>
            </w:pPr>
            <w:r>
              <w:rPr>
                <w:rFonts w:ascii="Arial" w:hAnsi="Arial" w:eastAsia="宋体"/>
                <w:spacing w:val="7"/>
              </w:rPr>
              <w:t>3.填料材质:不燃烧防火材料</w:t>
            </w:r>
          </w:p>
          <w:p w14:paraId="11A4C981">
            <w:pPr>
              <w:pStyle w:val="35"/>
              <w:spacing w:before="12" w:line="227" w:lineRule="auto"/>
              <w:ind w:left="32" w:leftChars="0"/>
              <w:jc w:val="left"/>
              <w:rPr>
                <w:rFonts w:ascii="Arial" w:hAnsi="Arial" w:eastAsia="宋体"/>
                <w:spacing w:val="8"/>
              </w:rPr>
            </w:pPr>
            <w:r>
              <w:rPr>
                <w:rFonts w:ascii="Arial" w:hAnsi="Arial" w:eastAsia="宋体"/>
                <w:spacing w:val="7"/>
              </w:rPr>
              <w:t>4.其他:未尽事项执行设计文件有关规定</w:t>
            </w:r>
          </w:p>
        </w:tc>
        <w:tc>
          <w:tcPr>
            <w:tcW w:w="901" w:type="dxa"/>
            <w:noWrap w:val="0"/>
            <w:vAlign w:val="top"/>
          </w:tcPr>
          <w:p w14:paraId="566BE302">
            <w:pPr>
              <w:spacing w:line="329" w:lineRule="auto"/>
              <w:jc w:val="center"/>
              <w:rPr>
                <w:rFonts w:ascii="Arial"/>
                <w:sz w:val="21"/>
              </w:rPr>
            </w:pPr>
          </w:p>
          <w:p w14:paraId="63919773">
            <w:pPr>
              <w:pStyle w:val="35"/>
              <w:spacing w:before="62" w:line="228" w:lineRule="auto"/>
              <w:ind w:left="261" w:leftChars="0"/>
              <w:jc w:val="center"/>
              <w:rPr>
                <w:spacing w:val="2"/>
                <w:position w:val="3"/>
              </w:rPr>
            </w:pPr>
            <w:r>
              <w:rPr>
                <w:spacing w:val="1"/>
              </w:rPr>
              <w:t>个</w:t>
            </w:r>
          </w:p>
        </w:tc>
        <w:tc>
          <w:tcPr>
            <w:tcW w:w="975" w:type="dxa"/>
            <w:noWrap w:val="0"/>
            <w:vAlign w:val="top"/>
          </w:tcPr>
          <w:p w14:paraId="07BCFA74">
            <w:pPr>
              <w:spacing w:line="329" w:lineRule="auto"/>
              <w:jc w:val="center"/>
              <w:rPr>
                <w:rFonts w:ascii="Arial"/>
                <w:sz w:val="21"/>
              </w:rPr>
            </w:pPr>
          </w:p>
          <w:p w14:paraId="337F549D">
            <w:pPr>
              <w:pStyle w:val="35"/>
              <w:spacing w:before="62" w:line="255" w:lineRule="exact"/>
              <w:ind w:right="9" w:rightChars="0"/>
              <w:jc w:val="center"/>
              <w:rPr>
                <w:spacing w:val="3"/>
                <w:position w:val="1"/>
              </w:rPr>
            </w:pPr>
            <w:r>
              <w:rPr>
                <w:position w:val="1"/>
              </w:rPr>
              <w:t>3</w:t>
            </w:r>
          </w:p>
        </w:tc>
      </w:tr>
      <w:tr w14:paraId="5408AB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49" w:hRule="atLeast"/>
        </w:trPr>
        <w:tc>
          <w:tcPr>
            <w:tcW w:w="943" w:type="dxa"/>
            <w:tcBorders>
              <w:left w:val="single" w:color="000000" w:sz="14" w:space="0"/>
            </w:tcBorders>
            <w:noWrap w:val="0"/>
            <w:vAlign w:val="top"/>
          </w:tcPr>
          <w:p w14:paraId="1A23B5C7">
            <w:pPr>
              <w:spacing w:line="314" w:lineRule="auto"/>
              <w:jc w:val="center"/>
              <w:rPr>
                <w:rFonts w:ascii="Arial"/>
                <w:sz w:val="21"/>
              </w:rPr>
            </w:pPr>
          </w:p>
          <w:p w14:paraId="71D0714A">
            <w:pPr>
              <w:spacing w:line="315" w:lineRule="auto"/>
              <w:jc w:val="center"/>
              <w:rPr>
                <w:rFonts w:ascii="Arial"/>
                <w:sz w:val="21"/>
              </w:rPr>
            </w:pPr>
          </w:p>
          <w:p w14:paraId="4C01CF25">
            <w:pPr>
              <w:pStyle w:val="35"/>
              <w:spacing w:before="62" w:line="257" w:lineRule="exact"/>
              <w:ind w:left="334" w:leftChars="0"/>
              <w:jc w:val="center"/>
              <w:rPr>
                <w:rFonts w:hint="eastAsia" w:eastAsia="宋体"/>
                <w:position w:val="1"/>
                <w:lang w:eastAsia="zh-CN"/>
              </w:rPr>
            </w:pPr>
            <w:r>
              <w:rPr>
                <w:rFonts w:hint="eastAsia"/>
                <w:position w:val="1"/>
                <w:lang w:val="en-US" w:eastAsia="zh-CN"/>
              </w:rPr>
              <w:t>4</w:t>
            </w:r>
          </w:p>
        </w:tc>
        <w:tc>
          <w:tcPr>
            <w:tcW w:w="1773" w:type="dxa"/>
            <w:noWrap w:val="0"/>
            <w:vAlign w:val="top"/>
          </w:tcPr>
          <w:p w14:paraId="543EE8C9">
            <w:pPr>
              <w:spacing w:line="314" w:lineRule="auto"/>
              <w:jc w:val="center"/>
              <w:rPr>
                <w:rFonts w:ascii="Arial"/>
                <w:sz w:val="21"/>
              </w:rPr>
            </w:pPr>
          </w:p>
          <w:p w14:paraId="4567C070">
            <w:pPr>
              <w:spacing w:line="315" w:lineRule="auto"/>
              <w:jc w:val="center"/>
              <w:rPr>
                <w:rFonts w:ascii="Arial"/>
                <w:sz w:val="21"/>
              </w:rPr>
            </w:pPr>
          </w:p>
          <w:p w14:paraId="12EE2FBA">
            <w:pPr>
              <w:pStyle w:val="35"/>
              <w:spacing w:before="62" w:line="228" w:lineRule="auto"/>
              <w:ind w:left="38" w:leftChars="0"/>
              <w:jc w:val="center"/>
              <w:rPr>
                <w:spacing w:val="4"/>
              </w:rPr>
            </w:pPr>
            <w:r>
              <w:rPr>
                <w:spacing w:val="-2"/>
              </w:rPr>
              <w:t>防腐</w:t>
            </w:r>
          </w:p>
        </w:tc>
        <w:tc>
          <w:tcPr>
            <w:tcW w:w="4650" w:type="dxa"/>
            <w:noWrap w:val="0"/>
            <w:vAlign w:val="top"/>
          </w:tcPr>
          <w:p w14:paraId="3D1279F7">
            <w:pPr>
              <w:pStyle w:val="35"/>
              <w:spacing w:before="75" w:line="235" w:lineRule="auto"/>
              <w:ind w:left="32" w:right="120" w:firstLine="13"/>
              <w:jc w:val="left"/>
            </w:pPr>
            <w:r>
              <w:rPr>
                <w:spacing w:val="5"/>
              </w:rPr>
              <w:t>1.涂刷部位:砖砌围堰内侧（内壁、底板、</w:t>
            </w:r>
            <w:r>
              <w:rPr>
                <w:spacing w:val="6"/>
              </w:rPr>
              <w:t>和设备基础）</w:t>
            </w:r>
          </w:p>
          <w:p w14:paraId="3648D5E6">
            <w:pPr>
              <w:pStyle w:val="35"/>
              <w:spacing w:before="11" w:line="227" w:lineRule="auto"/>
              <w:ind w:left="33"/>
              <w:jc w:val="left"/>
            </w:pPr>
            <w:r>
              <w:rPr>
                <w:spacing w:val="7"/>
              </w:rPr>
              <w:t>2.基层材料类型:砼面</w:t>
            </w:r>
          </w:p>
          <w:p w14:paraId="1EA55291">
            <w:pPr>
              <w:pStyle w:val="35"/>
              <w:spacing w:before="14" w:line="234" w:lineRule="auto"/>
              <w:ind w:left="31" w:right="179" w:firstLine="3"/>
              <w:jc w:val="left"/>
            </w:pPr>
            <w:r>
              <w:rPr>
                <w:spacing w:val="6"/>
              </w:rPr>
              <w:t>3.涂料品种、刷涂遍数</w:t>
            </w:r>
            <w:r>
              <w:rPr>
                <w:spacing w:val="-54"/>
              </w:rPr>
              <w:t xml:space="preserve"> </w:t>
            </w:r>
            <w:r>
              <w:rPr>
                <w:spacing w:val="6"/>
              </w:rPr>
              <w:t>:1.5</w:t>
            </w:r>
            <w:r>
              <w:t>mm</w:t>
            </w:r>
            <w:r>
              <w:rPr>
                <w:spacing w:val="6"/>
              </w:rPr>
              <w:t>厚环氧自流</w:t>
            </w:r>
            <w:r>
              <w:rPr>
                <w:spacing w:val="4"/>
              </w:rPr>
              <w:t>坪防腐。</w:t>
            </w:r>
          </w:p>
          <w:p w14:paraId="1F2C3CD8">
            <w:pPr>
              <w:pStyle w:val="35"/>
              <w:spacing w:before="12" w:line="221" w:lineRule="auto"/>
              <w:ind w:left="30" w:leftChars="0"/>
              <w:jc w:val="left"/>
              <w:rPr>
                <w:rFonts w:ascii="Arial" w:hAnsi="Arial" w:eastAsia="宋体"/>
                <w:spacing w:val="7"/>
              </w:rPr>
            </w:pPr>
            <w:r>
              <w:rPr>
                <w:spacing w:val="8"/>
              </w:rPr>
              <w:t>4.其他:未尽事项执行设计文件有关规定</w:t>
            </w:r>
          </w:p>
        </w:tc>
        <w:tc>
          <w:tcPr>
            <w:tcW w:w="901" w:type="dxa"/>
            <w:noWrap w:val="0"/>
            <w:vAlign w:val="top"/>
          </w:tcPr>
          <w:p w14:paraId="7F99071C">
            <w:pPr>
              <w:spacing w:line="314" w:lineRule="auto"/>
              <w:jc w:val="center"/>
              <w:rPr>
                <w:rFonts w:ascii="Arial"/>
                <w:sz w:val="21"/>
              </w:rPr>
            </w:pPr>
          </w:p>
          <w:p w14:paraId="751C6D02">
            <w:pPr>
              <w:spacing w:line="315" w:lineRule="auto"/>
              <w:jc w:val="center"/>
              <w:rPr>
                <w:rFonts w:ascii="Arial"/>
                <w:sz w:val="21"/>
              </w:rPr>
            </w:pPr>
          </w:p>
          <w:p w14:paraId="0D2CADC0">
            <w:pPr>
              <w:pStyle w:val="35"/>
              <w:spacing w:before="62" w:line="257" w:lineRule="exact"/>
              <w:ind w:left="255" w:leftChars="0"/>
              <w:jc w:val="center"/>
              <w:rPr>
                <w:spacing w:val="1"/>
              </w:rPr>
            </w:pPr>
            <w:r>
              <w:rPr>
                <w:spacing w:val="4"/>
                <w:position w:val="1"/>
              </w:rPr>
              <w:t>m2</w:t>
            </w:r>
          </w:p>
        </w:tc>
        <w:tc>
          <w:tcPr>
            <w:tcW w:w="975" w:type="dxa"/>
            <w:noWrap w:val="0"/>
            <w:vAlign w:val="top"/>
          </w:tcPr>
          <w:p w14:paraId="4E6AC27B">
            <w:pPr>
              <w:spacing w:line="314" w:lineRule="auto"/>
              <w:jc w:val="center"/>
              <w:rPr>
                <w:rFonts w:ascii="Arial"/>
                <w:sz w:val="21"/>
              </w:rPr>
            </w:pPr>
          </w:p>
          <w:p w14:paraId="27EF8DD6">
            <w:pPr>
              <w:spacing w:line="315" w:lineRule="auto"/>
              <w:jc w:val="center"/>
              <w:rPr>
                <w:rFonts w:ascii="Arial"/>
                <w:sz w:val="21"/>
              </w:rPr>
            </w:pPr>
          </w:p>
          <w:p w14:paraId="150C854F">
            <w:pPr>
              <w:pStyle w:val="35"/>
              <w:spacing w:before="62" w:line="255" w:lineRule="exact"/>
              <w:ind w:right="18" w:rightChars="0"/>
              <w:jc w:val="center"/>
              <w:rPr>
                <w:position w:val="1"/>
              </w:rPr>
            </w:pPr>
            <w:r>
              <w:rPr>
                <w:spacing w:val="4"/>
                <w:position w:val="1"/>
              </w:rPr>
              <w:t>42.76</w:t>
            </w:r>
          </w:p>
        </w:tc>
      </w:tr>
      <w:tr w14:paraId="5FD18D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49" w:hRule="atLeast"/>
        </w:trPr>
        <w:tc>
          <w:tcPr>
            <w:tcW w:w="943" w:type="dxa"/>
            <w:tcBorders>
              <w:left w:val="single" w:color="000000" w:sz="14" w:space="0"/>
            </w:tcBorders>
            <w:noWrap w:val="0"/>
            <w:vAlign w:val="top"/>
          </w:tcPr>
          <w:p w14:paraId="3997C228">
            <w:pPr>
              <w:spacing w:line="330" w:lineRule="auto"/>
              <w:jc w:val="center"/>
              <w:rPr>
                <w:rFonts w:ascii="Arial"/>
                <w:sz w:val="21"/>
              </w:rPr>
            </w:pPr>
          </w:p>
          <w:p w14:paraId="08380CD8">
            <w:pPr>
              <w:spacing w:line="330" w:lineRule="auto"/>
              <w:jc w:val="center"/>
              <w:rPr>
                <w:rFonts w:ascii="Arial"/>
                <w:sz w:val="21"/>
              </w:rPr>
            </w:pPr>
          </w:p>
          <w:p w14:paraId="3A4E2C85">
            <w:pPr>
              <w:pStyle w:val="35"/>
              <w:spacing w:before="62" w:line="255" w:lineRule="exact"/>
              <w:ind w:left="334" w:leftChars="0"/>
              <w:jc w:val="center"/>
              <w:rPr>
                <w:rFonts w:hint="eastAsia" w:eastAsia="宋体"/>
                <w:position w:val="1"/>
                <w:lang w:eastAsia="zh-CN"/>
              </w:rPr>
            </w:pPr>
            <w:r>
              <w:rPr>
                <w:rFonts w:hint="eastAsia"/>
                <w:position w:val="1"/>
                <w:lang w:val="en-US" w:eastAsia="zh-CN"/>
              </w:rPr>
              <w:t>5</w:t>
            </w:r>
          </w:p>
        </w:tc>
        <w:tc>
          <w:tcPr>
            <w:tcW w:w="1773" w:type="dxa"/>
            <w:noWrap w:val="0"/>
            <w:vAlign w:val="top"/>
          </w:tcPr>
          <w:p w14:paraId="32CFB76F">
            <w:pPr>
              <w:spacing w:line="330" w:lineRule="auto"/>
              <w:jc w:val="center"/>
              <w:rPr>
                <w:rFonts w:ascii="Arial"/>
                <w:sz w:val="21"/>
              </w:rPr>
            </w:pPr>
          </w:p>
          <w:p w14:paraId="2FD32343">
            <w:pPr>
              <w:spacing w:line="330" w:lineRule="auto"/>
              <w:jc w:val="center"/>
              <w:rPr>
                <w:rFonts w:ascii="Arial"/>
                <w:sz w:val="21"/>
              </w:rPr>
            </w:pPr>
          </w:p>
          <w:p w14:paraId="3C8EB37B">
            <w:pPr>
              <w:pStyle w:val="35"/>
              <w:spacing w:before="62" w:line="228" w:lineRule="auto"/>
              <w:ind w:left="38" w:leftChars="0"/>
              <w:jc w:val="center"/>
              <w:rPr>
                <w:spacing w:val="-2"/>
              </w:rPr>
            </w:pPr>
            <w:r>
              <w:rPr>
                <w:spacing w:val="-2"/>
              </w:rPr>
              <w:t>防腐</w:t>
            </w:r>
          </w:p>
        </w:tc>
        <w:tc>
          <w:tcPr>
            <w:tcW w:w="4650" w:type="dxa"/>
            <w:noWrap w:val="0"/>
            <w:vAlign w:val="top"/>
          </w:tcPr>
          <w:p w14:paraId="77D2F9EA">
            <w:pPr>
              <w:pStyle w:val="35"/>
              <w:spacing w:before="108" w:line="235" w:lineRule="auto"/>
              <w:ind w:left="38" w:right="120" w:firstLine="7"/>
              <w:jc w:val="left"/>
            </w:pPr>
            <w:r>
              <w:rPr>
                <w:spacing w:val="5"/>
              </w:rPr>
              <w:t>1.涂刷部位:硫酸围堰内侧（内壁、底板、</w:t>
            </w:r>
            <w:r>
              <w:rPr>
                <w:spacing w:val="6"/>
              </w:rPr>
              <w:t>收集井、和设备基础）</w:t>
            </w:r>
          </w:p>
          <w:p w14:paraId="73FCBEA1">
            <w:pPr>
              <w:pStyle w:val="35"/>
              <w:spacing w:before="12" w:line="227" w:lineRule="auto"/>
              <w:ind w:left="33"/>
              <w:jc w:val="left"/>
            </w:pPr>
            <w:r>
              <w:rPr>
                <w:spacing w:val="7"/>
              </w:rPr>
              <w:t>2.基层材料类型:砼面</w:t>
            </w:r>
          </w:p>
          <w:p w14:paraId="27C8F964">
            <w:pPr>
              <w:pStyle w:val="35"/>
              <w:spacing w:before="13" w:line="234" w:lineRule="auto"/>
              <w:ind w:left="33" w:right="184" w:firstLine="2"/>
              <w:jc w:val="left"/>
            </w:pPr>
            <w:r>
              <w:rPr>
                <w:spacing w:val="8"/>
              </w:rPr>
              <w:t>3.涂料品种、刷涂遍数:2</w:t>
            </w:r>
            <w:r>
              <w:t>mm</w:t>
            </w:r>
            <w:r>
              <w:rPr>
                <w:spacing w:val="8"/>
              </w:rPr>
              <w:t>厚的乙烯基树</w:t>
            </w:r>
            <w:r>
              <w:rPr>
                <w:spacing w:val="6"/>
              </w:rPr>
              <w:t>脂自流坪</w:t>
            </w:r>
          </w:p>
          <w:p w14:paraId="680DDE95">
            <w:pPr>
              <w:pStyle w:val="35"/>
              <w:spacing w:before="10" w:line="228" w:lineRule="auto"/>
              <w:ind w:left="30" w:leftChars="0"/>
              <w:jc w:val="left"/>
              <w:rPr>
                <w:spacing w:val="8"/>
              </w:rPr>
            </w:pPr>
            <w:r>
              <w:rPr>
                <w:spacing w:val="8"/>
              </w:rPr>
              <w:t>4.其他:未尽事项执行设计文件有关规定</w:t>
            </w:r>
          </w:p>
        </w:tc>
        <w:tc>
          <w:tcPr>
            <w:tcW w:w="901" w:type="dxa"/>
            <w:noWrap w:val="0"/>
            <w:vAlign w:val="top"/>
          </w:tcPr>
          <w:p w14:paraId="09AE949A">
            <w:pPr>
              <w:spacing w:line="330" w:lineRule="auto"/>
              <w:jc w:val="center"/>
              <w:rPr>
                <w:rFonts w:ascii="Arial"/>
                <w:sz w:val="21"/>
              </w:rPr>
            </w:pPr>
          </w:p>
          <w:p w14:paraId="6725375A">
            <w:pPr>
              <w:spacing w:line="330" w:lineRule="auto"/>
              <w:jc w:val="center"/>
              <w:rPr>
                <w:rFonts w:ascii="Arial"/>
                <w:sz w:val="21"/>
              </w:rPr>
            </w:pPr>
          </w:p>
          <w:p w14:paraId="15664874">
            <w:pPr>
              <w:pStyle w:val="35"/>
              <w:spacing w:before="62" w:line="257" w:lineRule="exact"/>
              <w:ind w:left="255" w:leftChars="0"/>
              <w:jc w:val="center"/>
              <w:rPr>
                <w:spacing w:val="4"/>
                <w:position w:val="1"/>
              </w:rPr>
            </w:pPr>
            <w:r>
              <w:rPr>
                <w:spacing w:val="4"/>
                <w:position w:val="1"/>
              </w:rPr>
              <w:t>m2</w:t>
            </w:r>
          </w:p>
        </w:tc>
        <w:tc>
          <w:tcPr>
            <w:tcW w:w="975" w:type="dxa"/>
            <w:noWrap w:val="0"/>
            <w:vAlign w:val="top"/>
          </w:tcPr>
          <w:p w14:paraId="7A345765">
            <w:pPr>
              <w:spacing w:line="330" w:lineRule="auto"/>
              <w:jc w:val="center"/>
              <w:rPr>
                <w:rFonts w:ascii="Arial"/>
                <w:sz w:val="21"/>
              </w:rPr>
            </w:pPr>
          </w:p>
          <w:p w14:paraId="12D0C7EA">
            <w:pPr>
              <w:spacing w:line="330" w:lineRule="auto"/>
              <w:jc w:val="center"/>
              <w:rPr>
                <w:rFonts w:ascii="Arial"/>
                <w:sz w:val="21"/>
              </w:rPr>
            </w:pPr>
          </w:p>
          <w:p w14:paraId="54295D47">
            <w:pPr>
              <w:pStyle w:val="35"/>
              <w:spacing w:before="62" w:line="254" w:lineRule="exact"/>
              <w:ind w:right="18" w:rightChars="0"/>
              <w:jc w:val="center"/>
              <w:rPr>
                <w:spacing w:val="4"/>
                <w:position w:val="1"/>
              </w:rPr>
            </w:pPr>
            <w:r>
              <w:rPr>
                <w:spacing w:val="2"/>
                <w:position w:val="1"/>
              </w:rPr>
              <w:t>112.36</w:t>
            </w:r>
          </w:p>
        </w:tc>
      </w:tr>
      <w:tr w14:paraId="5291F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03" w:hRule="atLeast"/>
        </w:trPr>
        <w:tc>
          <w:tcPr>
            <w:tcW w:w="943" w:type="dxa"/>
            <w:tcBorders>
              <w:left w:val="single" w:color="000000" w:sz="14" w:space="0"/>
            </w:tcBorders>
            <w:noWrap w:val="0"/>
            <w:vAlign w:val="top"/>
          </w:tcPr>
          <w:p w14:paraId="6C499F21">
            <w:pPr>
              <w:spacing w:line="360" w:lineRule="auto"/>
              <w:jc w:val="center"/>
              <w:rPr>
                <w:rFonts w:ascii="Arial"/>
                <w:sz w:val="21"/>
              </w:rPr>
            </w:pPr>
          </w:p>
          <w:p w14:paraId="0A116FF4">
            <w:pPr>
              <w:pStyle w:val="35"/>
              <w:spacing w:before="62" w:line="255" w:lineRule="exact"/>
              <w:ind w:left="334" w:leftChars="0"/>
              <w:jc w:val="center"/>
              <w:rPr>
                <w:rFonts w:hint="eastAsia" w:eastAsia="宋体"/>
                <w:position w:val="1"/>
                <w:sz w:val="21"/>
                <w:szCs w:val="21"/>
                <w:lang w:eastAsia="zh-CN"/>
              </w:rPr>
            </w:pPr>
            <w:r>
              <w:rPr>
                <w:rFonts w:hint="eastAsia"/>
                <w:position w:val="1"/>
                <w:lang w:val="en-US" w:eastAsia="zh-CN"/>
              </w:rPr>
              <w:t>6</w:t>
            </w:r>
          </w:p>
        </w:tc>
        <w:tc>
          <w:tcPr>
            <w:tcW w:w="1773" w:type="dxa"/>
            <w:noWrap w:val="0"/>
            <w:vAlign w:val="top"/>
          </w:tcPr>
          <w:p w14:paraId="4986CA10">
            <w:pPr>
              <w:spacing w:line="360" w:lineRule="auto"/>
              <w:jc w:val="center"/>
              <w:rPr>
                <w:rFonts w:ascii="Arial"/>
                <w:sz w:val="21"/>
              </w:rPr>
            </w:pPr>
          </w:p>
          <w:p w14:paraId="794E82DF">
            <w:pPr>
              <w:pStyle w:val="35"/>
              <w:spacing w:before="62" w:line="228" w:lineRule="auto"/>
              <w:ind w:left="26" w:leftChars="0"/>
              <w:jc w:val="center"/>
              <w:rPr>
                <w:spacing w:val="-2"/>
              </w:rPr>
            </w:pPr>
            <w:r>
              <w:rPr>
                <w:spacing w:val="4"/>
              </w:rPr>
              <w:t>套管</w:t>
            </w:r>
          </w:p>
        </w:tc>
        <w:tc>
          <w:tcPr>
            <w:tcW w:w="4650" w:type="dxa"/>
            <w:noWrap w:val="0"/>
            <w:vAlign w:val="top"/>
          </w:tcPr>
          <w:p w14:paraId="328583A8">
            <w:pPr>
              <w:pStyle w:val="35"/>
              <w:spacing w:line="148" w:lineRule="exact"/>
              <w:ind w:left="30"/>
              <w:jc w:val="left"/>
              <w:rPr>
                <w:spacing w:val="8"/>
                <w:position w:val="-1"/>
              </w:rPr>
            </w:pPr>
            <w: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33020</wp:posOffset>
                      </wp:positionV>
                      <wp:extent cx="1175385" cy="21336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75385" cy="213360"/>
                              </a:xfrm>
                              <a:prstGeom prst="rect">
                                <a:avLst/>
                              </a:prstGeom>
                              <a:noFill/>
                              <a:ln>
                                <a:noFill/>
                              </a:ln>
                            </wps:spPr>
                            <wps:txbx>
                              <w:txbxContent>
                                <w:p w14:paraId="20F8866A">
                                  <w:pPr>
                                    <w:pStyle w:val="35"/>
                                    <w:spacing w:before="20" w:line="228" w:lineRule="auto"/>
                                    <w:ind w:left="20"/>
                                  </w:pPr>
                                  <w:r>
                                    <w:rPr>
                                      <w:spacing w:val="6"/>
                                    </w:rPr>
                                    <w:t>1.类型:刚性防水套管</w:t>
                                  </w:r>
                                </w:p>
                              </w:txbxContent>
                            </wps:txbx>
                            <wps:bodyPr lIns="0" tIns="0" rIns="0" bIns="0" upright="1"/>
                          </wps:wsp>
                        </a:graphicData>
                      </a:graphic>
                    </wp:anchor>
                  </w:drawing>
                </mc:Choice>
                <mc:Fallback>
                  <w:pict>
                    <v:shape id="_x0000_s1026" o:spid="_x0000_s1026" o:spt="202" type="#_x0000_t202" style="position:absolute;left:0pt;margin-left:1.3pt;margin-top:2.6pt;height:16.8pt;width:92.55pt;z-index:251659264;mso-width-relative:page;mso-height-relative:page;" filled="f" stroked="f" coordsize="21600,21600" o:gfxdata="UEsDBAoAAAAAAIdO4kAAAAAAAAAAAAAAAAAEAAAAZHJzL1BLAwQUAAAACACHTuJAfqL8rdUAAAAG&#10;AQAADwAAAGRycy9kb3ducmV2LnhtbE2OTU/DMBBE70j8B2uRuFG7QaQhZFMhBCckRBoOHJ14m0SN&#10;1yF2P/j3uKdyHM3ozSvWJzuKA81+cIywXCgQxK0zA3cIX/XbXQbCB81Gj44J4Zc8rMvrq0Lnxh25&#10;osMmdCJC2OcaoQ9hyqX0bU9W+4WbiGO3dbPVIca5k2bWxwi3o0yUSqXVA8eHXk/00lO72+wtwvM3&#10;V6/Dz0fzWW2roa4fFb+nO8Tbm6V6AhHoFC5jOOtHdSijU+P2bLwYEZI0DhEeEhDnNlutQDQI91kG&#10;sizkf/3yD1BLAwQUAAAACACHTuJAcbopdrsBAAByAwAADgAAAGRycy9lMm9Eb2MueG1srVNLjhMx&#10;EN0jcQfLe+J8lGHUSmckFA1CQoA0cADH7U5bsl2Wy0l3LgA3YMWGPefKOSg76QwMm1mwcZfL5Vfv&#10;vXKv7gZn2UFHNOBrPptMOdNeQWP8ruZfPt+/uuUMk/SNtOB1zY8a+d365YtVHyo9hw5soyMjEI9V&#10;H2repRQqIVB12kmcQNCeDluITibaxp1oouwJ3Vkxn05vRA+xCRGURqTs5nzIL4jxOYDQtkbpDai9&#10;0z6dUaO2MpEk7ExAvi5s21ar9LFtUSdma05KU1mpCcXbvIr1Sla7KENn1IWCfA6FJ5qcNJ6aXqE2&#10;Mkm2j+YfKGdUBIQ2TRQ4cRZSHCEVs+kTbx46GXTRQlZjuJqO/w9WfTh8isw0NV9y5qWjgZ++fzv9&#10;+HX6+ZUtsz19wIqqHgLVpeENDPRoxjxSMqse2ujyl/QwOidzj1dz9ZCYypdmr5eLW+qi6Gw+Wyxu&#10;ivvi8XaImN5qcCwHNY80vOKpPLzHREyodCzJzTzcG2vLAK3/K0GFOSMy9TPFHKVhO1z0bKE5khz7&#10;zpOV+VmMQRyD7RjsQzS7jugU0QWSRlHIXJ5NnvWf+9L48VdZ/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ovyt1QAAAAYBAAAPAAAAAAAAAAEAIAAAACIAAABkcnMvZG93bnJldi54bWxQSwECFAAU&#10;AAAACACHTuJAcbopdrsBAAByAwAADgAAAAAAAAABACAAAAAkAQAAZHJzL2Uyb0RvYy54bWxQSwUG&#10;AAAAAAYABgBZAQAAUQUAAAAA&#10;">
                      <v:fill on="f" focussize="0,0"/>
                      <v:stroke on="f"/>
                      <v:imagedata o:title=""/>
                      <o:lock v:ext="edit" aspectratio="f"/>
                      <v:textbox inset="0mm,0mm,0mm,0mm">
                        <w:txbxContent>
                          <w:p w14:paraId="20F8866A">
                            <w:pPr>
                              <w:pStyle w:val="35"/>
                              <w:spacing w:before="20" w:line="228" w:lineRule="auto"/>
                              <w:ind w:left="20"/>
                            </w:pPr>
                            <w:r>
                              <w:rPr>
                                <w:spacing w:val="6"/>
                              </w:rPr>
                              <w:t>1.类型:刚性防水套管</w:t>
                            </w:r>
                          </w:p>
                        </w:txbxContent>
                      </v:textbox>
                    </v:shape>
                  </w:pict>
                </mc:Fallback>
              </mc:AlternateContent>
            </w:r>
          </w:p>
          <w:p w14:paraId="511BEB15">
            <w:pPr>
              <w:pStyle w:val="35"/>
              <w:spacing w:before="154" w:line="228" w:lineRule="auto"/>
              <w:ind w:left="33"/>
              <w:jc w:val="left"/>
            </w:pPr>
            <w:r>
              <w:rPr>
                <w:spacing w:val="6"/>
              </w:rPr>
              <w:t>2.规格:</w:t>
            </w:r>
            <w:r>
              <w:t>DN</w:t>
            </w:r>
            <w:r>
              <w:rPr>
                <w:spacing w:val="6"/>
              </w:rPr>
              <w:t>50</w:t>
            </w:r>
          </w:p>
          <w:p w14:paraId="4EACA8D3">
            <w:pPr>
              <w:pStyle w:val="35"/>
              <w:spacing w:before="12" w:line="227" w:lineRule="auto"/>
              <w:ind w:left="35"/>
              <w:jc w:val="left"/>
            </w:pPr>
            <w:r>
              <w:rPr>
                <w:spacing w:val="7"/>
              </w:rPr>
              <w:t>3.填料材质:不燃烧防火材料</w:t>
            </w:r>
          </w:p>
          <w:p w14:paraId="185D37E5">
            <w:pPr>
              <w:pStyle w:val="35"/>
              <w:spacing w:before="10" w:line="214" w:lineRule="auto"/>
              <w:ind w:left="30" w:leftChars="0"/>
              <w:jc w:val="left"/>
              <w:rPr>
                <w:spacing w:val="8"/>
              </w:rPr>
            </w:pPr>
            <w:r>
              <w:rPr>
                <w:spacing w:val="8"/>
              </w:rPr>
              <w:t>4.其他:未尽事项执行设计文件有关规定</w:t>
            </w:r>
          </w:p>
        </w:tc>
        <w:tc>
          <w:tcPr>
            <w:tcW w:w="901" w:type="dxa"/>
            <w:noWrap w:val="0"/>
            <w:vAlign w:val="top"/>
          </w:tcPr>
          <w:p w14:paraId="348A8E17">
            <w:pPr>
              <w:spacing w:line="360" w:lineRule="auto"/>
              <w:jc w:val="center"/>
              <w:rPr>
                <w:rFonts w:ascii="Arial"/>
                <w:sz w:val="21"/>
              </w:rPr>
            </w:pPr>
          </w:p>
          <w:p w14:paraId="0C24A55D">
            <w:pPr>
              <w:pStyle w:val="35"/>
              <w:spacing w:before="62" w:line="228" w:lineRule="auto"/>
              <w:ind w:left="263" w:leftChars="0"/>
              <w:jc w:val="center"/>
              <w:rPr>
                <w:spacing w:val="4"/>
                <w:position w:val="1"/>
              </w:rPr>
            </w:pPr>
            <w:r>
              <w:rPr>
                <w:spacing w:val="1"/>
              </w:rPr>
              <w:t>个</w:t>
            </w:r>
          </w:p>
        </w:tc>
        <w:tc>
          <w:tcPr>
            <w:tcW w:w="975" w:type="dxa"/>
            <w:noWrap w:val="0"/>
            <w:vAlign w:val="top"/>
          </w:tcPr>
          <w:p w14:paraId="4E9E9D52">
            <w:pPr>
              <w:spacing w:line="360" w:lineRule="auto"/>
              <w:jc w:val="center"/>
              <w:rPr>
                <w:rFonts w:ascii="Arial"/>
                <w:sz w:val="21"/>
              </w:rPr>
            </w:pPr>
          </w:p>
          <w:p w14:paraId="40160AC1">
            <w:pPr>
              <w:pStyle w:val="35"/>
              <w:spacing w:before="62" w:line="257" w:lineRule="exact"/>
              <w:jc w:val="center"/>
              <w:rPr>
                <w:spacing w:val="2"/>
                <w:position w:val="1"/>
              </w:rPr>
            </w:pPr>
            <w:r>
              <w:rPr>
                <w:spacing w:val="-18"/>
                <w:position w:val="1"/>
              </w:rPr>
              <w:t>1</w:t>
            </w:r>
          </w:p>
        </w:tc>
      </w:tr>
      <w:tr w14:paraId="347B5C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943" w:type="dxa"/>
            <w:tcBorders>
              <w:left w:val="single" w:color="000000" w:sz="14" w:space="0"/>
            </w:tcBorders>
            <w:noWrap w:val="0"/>
            <w:vAlign w:val="top"/>
          </w:tcPr>
          <w:p w14:paraId="594F41AC">
            <w:pPr>
              <w:spacing w:line="375" w:lineRule="auto"/>
              <w:jc w:val="center"/>
              <w:rPr>
                <w:rFonts w:ascii="Arial"/>
                <w:sz w:val="21"/>
              </w:rPr>
            </w:pPr>
          </w:p>
          <w:p w14:paraId="4B506ABF">
            <w:pPr>
              <w:pStyle w:val="35"/>
              <w:spacing w:before="61" w:line="256" w:lineRule="exact"/>
              <w:ind w:left="334" w:leftChars="0"/>
              <w:jc w:val="center"/>
              <w:rPr>
                <w:rFonts w:hint="eastAsia" w:eastAsia="宋体"/>
                <w:position w:val="1"/>
                <w:lang w:eastAsia="zh-CN"/>
              </w:rPr>
            </w:pPr>
            <w:r>
              <w:rPr>
                <w:rFonts w:hint="eastAsia"/>
                <w:position w:val="1"/>
                <w:lang w:val="en-US" w:eastAsia="zh-CN"/>
              </w:rPr>
              <w:t>7</w:t>
            </w:r>
          </w:p>
        </w:tc>
        <w:tc>
          <w:tcPr>
            <w:tcW w:w="1773" w:type="dxa"/>
            <w:noWrap w:val="0"/>
            <w:vAlign w:val="top"/>
          </w:tcPr>
          <w:p w14:paraId="05B63577">
            <w:pPr>
              <w:spacing w:line="375" w:lineRule="auto"/>
              <w:jc w:val="center"/>
              <w:rPr>
                <w:rFonts w:ascii="Arial"/>
                <w:sz w:val="21"/>
              </w:rPr>
            </w:pPr>
          </w:p>
          <w:p w14:paraId="5AB11C1B">
            <w:pPr>
              <w:pStyle w:val="35"/>
              <w:spacing w:before="62" w:line="228" w:lineRule="auto"/>
              <w:ind w:left="26" w:leftChars="0"/>
              <w:jc w:val="center"/>
              <w:rPr>
                <w:spacing w:val="-2"/>
              </w:rPr>
            </w:pPr>
            <w:r>
              <w:rPr>
                <w:spacing w:val="4"/>
              </w:rPr>
              <w:t>套管</w:t>
            </w:r>
          </w:p>
        </w:tc>
        <w:tc>
          <w:tcPr>
            <w:tcW w:w="4650" w:type="dxa"/>
            <w:noWrap w:val="0"/>
            <w:vAlign w:val="top"/>
          </w:tcPr>
          <w:p w14:paraId="0B06A2D9">
            <w:pPr>
              <w:pStyle w:val="35"/>
              <w:spacing w:before="67" w:line="228" w:lineRule="auto"/>
              <w:ind w:left="46"/>
              <w:jc w:val="left"/>
            </w:pPr>
            <w:r>
              <w:rPr>
                <w:spacing w:val="6"/>
              </w:rPr>
              <w:t>1.类型:刚性防水套管</w:t>
            </w:r>
          </w:p>
          <w:p w14:paraId="46880D38">
            <w:pPr>
              <w:pStyle w:val="35"/>
              <w:spacing w:before="12" w:line="228" w:lineRule="auto"/>
              <w:ind w:left="33"/>
              <w:jc w:val="left"/>
            </w:pPr>
            <w:r>
              <w:rPr>
                <w:spacing w:val="6"/>
              </w:rPr>
              <w:t>2.规格:</w:t>
            </w:r>
            <w:r>
              <w:t>DN</w:t>
            </w:r>
            <w:r>
              <w:rPr>
                <w:spacing w:val="6"/>
              </w:rPr>
              <w:t>100</w:t>
            </w:r>
          </w:p>
          <w:p w14:paraId="7602960F">
            <w:pPr>
              <w:pStyle w:val="35"/>
              <w:spacing w:before="12" w:line="227" w:lineRule="auto"/>
              <w:ind w:left="35"/>
              <w:jc w:val="left"/>
            </w:pPr>
            <w:r>
              <w:rPr>
                <w:spacing w:val="7"/>
              </w:rPr>
              <w:t>3.填料材质:不燃烧防火材料</w:t>
            </w:r>
          </w:p>
          <w:p w14:paraId="344D2A88">
            <w:pPr>
              <w:pStyle w:val="35"/>
              <w:spacing w:before="14" w:line="222" w:lineRule="auto"/>
              <w:ind w:left="30" w:leftChars="0"/>
              <w:jc w:val="left"/>
              <w:rPr>
                <w:spacing w:val="8"/>
              </w:rPr>
            </w:pPr>
            <w:r>
              <w:rPr>
                <w:spacing w:val="8"/>
              </w:rPr>
              <w:t>4.其他:未尽事项执行设计文件有关规定</w:t>
            </w:r>
          </w:p>
        </w:tc>
        <w:tc>
          <w:tcPr>
            <w:tcW w:w="901" w:type="dxa"/>
            <w:noWrap w:val="0"/>
            <w:vAlign w:val="top"/>
          </w:tcPr>
          <w:p w14:paraId="253C14EC">
            <w:pPr>
              <w:spacing w:line="375" w:lineRule="auto"/>
              <w:jc w:val="center"/>
              <w:rPr>
                <w:rFonts w:ascii="Arial"/>
                <w:sz w:val="21"/>
              </w:rPr>
            </w:pPr>
          </w:p>
          <w:p w14:paraId="583AEFBB">
            <w:pPr>
              <w:pStyle w:val="35"/>
              <w:spacing w:before="62" w:line="228" w:lineRule="auto"/>
              <w:ind w:left="263" w:leftChars="0"/>
              <w:jc w:val="center"/>
              <w:rPr>
                <w:spacing w:val="4"/>
                <w:position w:val="1"/>
              </w:rPr>
            </w:pPr>
            <w:r>
              <w:rPr>
                <w:spacing w:val="1"/>
              </w:rPr>
              <w:t>个</w:t>
            </w:r>
          </w:p>
        </w:tc>
        <w:tc>
          <w:tcPr>
            <w:tcW w:w="975" w:type="dxa"/>
            <w:noWrap w:val="0"/>
            <w:vAlign w:val="top"/>
          </w:tcPr>
          <w:p w14:paraId="3F392A8F">
            <w:pPr>
              <w:spacing w:line="375" w:lineRule="auto"/>
              <w:jc w:val="center"/>
              <w:rPr>
                <w:rFonts w:ascii="Arial"/>
                <w:sz w:val="21"/>
              </w:rPr>
            </w:pPr>
          </w:p>
          <w:p w14:paraId="15877B1B">
            <w:pPr>
              <w:pStyle w:val="35"/>
              <w:spacing w:before="61" w:line="256" w:lineRule="exact"/>
              <w:ind w:right="9" w:rightChars="0"/>
              <w:jc w:val="center"/>
              <w:rPr>
                <w:spacing w:val="2"/>
                <w:position w:val="1"/>
              </w:rPr>
            </w:pPr>
            <w:r>
              <w:rPr>
                <w:position w:val="1"/>
              </w:rPr>
              <w:t>3</w:t>
            </w:r>
          </w:p>
        </w:tc>
      </w:tr>
      <w:tr w14:paraId="7D8F51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8" w:hRule="atLeast"/>
        </w:trPr>
        <w:tc>
          <w:tcPr>
            <w:tcW w:w="943" w:type="dxa"/>
            <w:tcBorders>
              <w:left w:val="single" w:color="000000" w:sz="14" w:space="0"/>
            </w:tcBorders>
            <w:noWrap w:val="0"/>
            <w:vAlign w:val="top"/>
          </w:tcPr>
          <w:p w14:paraId="0F055B93">
            <w:pPr>
              <w:spacing w:line="378" w:lineRule="auto"/>
              <w:jc w:val="center"/>
              <w:rPr>
                <w:rFonts w:ascii="Arial"/>
                <w:sz w:val="21"/>
              </w:rPr>
            </w:pPr>
          </w:p>
          <w:p w14:paraId="538913EA">
            <w:pPr>
              <w:pStyle w:val="35"/>
              <w:spacing w:before="61" w:line="256" w:lineRule="exact"/>
              <w:ind w:left="334" w:leftChars="0"/>
              <w:jc w:val="center"/>
              <w:rPr>
                <w:rFonts w:hint="eastAsia" w:eastAsia="宋体"/>
                <w:position w:val="1"/>
                <w:lang w:eastAsia="zh-CN"/>
              </w:rPr>
            </w:pPr>
            <w:r>
              <w:rPr>
                <w:rFonts w:hint="eastAsia"/>
                <w:position w:val="1"/>
                <w:lang w:val="en-US" w:eastAsia="zh-CN"/>
              </w:rPr>
              <w:t>8</w:t>
            </w:r>
          </w:p>
        </w:tc>
        <w:tc>
          <w:tcPr>
            <w:tcW w:w="1773" w:type="dxa"/>
            <w:noWrap w:val="0"/>
            <w:vAlign w:val="top"/>
          </w:tcPr>
          <w:p w14:paraId="7014222C">
            <w:pPr>
              <w:spacing w:line="378" w:lineRule="auto"/>
              <w:jc w:val="center"/>
              <w:rPr>
                <w:rFonts w:ascii="Arial"/>
                <w:sz w:val="21"/>
              </w:rPr>
            </w:pPr>
          </w:p>
          <w:p w14:paraId="009141AA">
            <w:pPr>
              <w:pStyle w:val="35"/>
              <w:spacing w:before="62" w:line="228" w:lineRule="auto"/>
              <w:ind w:left="26" w:leftChars="0"/>
              <w:jc w:val="center"/>
              <w:rPr>
                <w:spacing w:val="4"/>
              </w:rPr>
            </w:pPr>
            <w:r>
              <w:rPr>
                <w:spacing w:val="4"/>
              </w:rPr>
              <w:t>套管</w:t>
            </w:r>
          </w:p>
        </w:tc>
        <w:tc>
          <w:tcPr>
            <w:tcW w:w="4650" w:type="dxa"/>
            <w:noWrap w:val="0"/>
            <w:vAlign w:val="top"/>
          </w:tcPr>
          <w:p w14:paraId="2C0E8CD7">
            <w:pPr>
              <w:pStyle w:val="35"/>
              <w:spacing w:before="72" w:line="228" w:lineRule="auto"/>
              <w:ind w:left="46"/>
              <w:jc w:val="left"/>
            </w:pPr>
            <w:r>
              <w:rPr>
                <w:spacing w:val="6"/>
              </w:rPr>
              <w:t>1.类型:刚性防水套管</w:t>
            </w:r>
          </w:p>
          <w:p w14:paraId="461B0175">
            <w:pPr>
              <w:pStyle w:val="35"/>
              <w:spacing w:before="12" w:line="228" w:lineRule="auto"/>
              <w:ind w:left="33"/>
              <w:jc w:val="left"/>
            </w:pPr>
            <w:r>
              <w:rPr>
                <w:spacing w:val="6"/>
              </w:rPr>
              <w:t>2.规格:</w:t>
            </w:r>
            <w:r>
              <w:t>DN</w:t>
            </w:r>
            <w:r>
              <w:rPr>
                <w:spacing w:val="6"/>
              </w:rPr>
              <w:t>200</w:t>
            </w:r>
          </w:p>
          <w:p w14:paraId="5AB16104">
            <w:pPr>
              <w:pStyle w:val="35"/>
              <w:spacing w:before="10" w:line="227" w:lineRule="auto"/>
              <w:ind w:left="35"/>
              <w:jc w:val="left"/>
            </w:pPr>
            <w:r>
              <w:rPr>
                <w:spacing w:val="7"/>
              </w:rPr>
              <w:t>3.填料材质:不燃烧防火材料</w:t>
            </w:r>
          </w:p>
          <w:p w14:paraId="1B087BE2">
            <w:pPr>
              <w:pStyle w:val="35"/>
              <w:spacing w:before="13" w:line="220" w:lineRule="auto"/>
              <w:ind w:left="30" w:leftChars="0"/>
              <w:jc w:val="left"/>
              <w:rPr>
                <w:spacing w:val="8"/>
              </w:rPr>
            </w:pPr>
            <w:r>
              <w:rPr>
                <w:spacing w:val="8"/>
              </w:rPr>
              <w:t>4.其他:未尽事项执行设计文件有关规定</w:t>
            </w:r>
          </w:p>
        </w:tc>
        <w:tc>
          <w:tcPr>
            <w:tcW w:w="901" w:type="dxa"/>
            <w:noWrap w:val="0"/>
            <w:vAlign w:val="top"/>
          </w:tcPr>
          <w:p w14:paraId="6D908067">
            <w:pPr>
              <w:spacing w:line="378" w:lineRule="auto"/>
              <w:jc w:val="center"/>
              <w:rPr>
                <w:rFonts w:ascii="Arial"/>
                <w:sz w:val="21"/>
              </w:rPr>
            </w:pPr>
          </w:p>
          <w:p w14:paraId="685D109F">
            <w:pPr>
              <w:pStyle w:val="35"/>
              <w:spacing w:before="62" w:line="228" w:lineRule="auto"/>
              <w:ind w:left="263" w:leftChars="0"/>
              <w:jc w:val="center"/>
              <w:rPr>
                <w:spacing w:val="1"/>
              </w:rPr>
            </w:pPr>
            <w:r>
              <w:rPr>
                <w:spacing w:val="1"/>
              </w:rPr>
              <w:t>个</w:t>
            </w:r>
          </w:p>
        </w:tc>
        <w:tc>
          <w:tcPr>
            <w:tcW w:w="975" w:type="dxa"/>
            <w:noWrap w:val="0"/>
            <w:vAlign w:val="top"/>
          </w:tcPr>
          <w:p w14:paraId="0BAF7CCA">
            <w:pPr>
              <w:spacing w:line="378" w:lineRule="auto"/>
              <w:jc w:val="center"/>
              <w:rPr>
                <w:rFonts w:ascii="Arial"/>
                <w:sz w:val="21"/>
              </w:rPr>
            </w:pPr>
          </w:p>
          <w:p w14:paraId="7A023862">
            <w:pPr>
              <w:pStyle w:val="35"/>
              <w:spacing w:before="61" w:line="257" w:lineRule="exact"/>
              <w:jc w:val="center"/>
              <w:rPr>
                <w:position w:val="1"/>
              </w:rPr>
            </w:pPr>
            <w:r>
              <w:rPr>
                <w:spacing w:val="-18"/>
                <w:position w:val="1"/>
              </w:rPr>
              <w:t>1</w:t>
            </w:r>
          </w:p>
        </w:tc>
      </w:tr>
      <w:tr w14:paraId="68FC6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8" w:hRule="atLeast"/>
        </w:trPr>
        <w:tc>
          <w:tcPr>
            <w:tcW w:w="943" w:type="dxa"/>
            <w:tcBorders>
              <w:left w:val="single" w:color="000000" w:sz="14" w:space="0"/>
            </w:tcBorders>
            <w:noWrap w:val="0"/>
            <w:vAlign w:val="top"/>
          </w:tcPr>
          <w:p w14:paraId="7D60313B">
            <w:pPr>
              <w:pStyle w:val="35"/>
              <w:spacing w:before="62" w:line="256" w:lineRule="exact"/>
              <w:jc w:val="center"/>
              <w:rPr>
                <w:rFonts w:hint="eastAsia" w:eastAsia="宋体"/>
                <w:position w:val="1"/>
                <w:lang w:val="en-US" w:eastAsia="zh-CN"/>
              </w:rPr>
            </w:pPr>
            <w:r>
              <w:rPr>
                <w:rFonts w:hint="eastAsia" w:ascii="Arial"/>
                <w:sz w:val="21"/>
                <w:lang w:val="en-US" w:eastAsia="zh-CN"/>
              </w:rPr>
              <w:t>9</w:t>
            </w:r>
          </w:p>
        </w:tc>
        <w:tc>
          <w:tcPr>
            <w:tcW w:w="1773" w:type="dxa"/>
            <w:noWrap w:val="0"/>
            <w:vAlign w:val="top"/>
          </w:tcPr>
          <w:p w14:paraId="67D31D8B">
            <w:pPr>
              <w:spacing w:line="271" w:lineRule="auto"/>
              <w:jc w:val="center"/>
              <w:rPr>
                <w:rFonts w:ascii="Arial"/>
                <w:sz w:val="21"/>
              </w:rPr>
            </w:pPr>
          </w:p>
          <w:p w14:paraId="19893C5E">
            <w:pPr>
              <w:pStyle w:val="35"/>
              <w:spacing w:before="62" w:line="228" w:lineRule="auto"/>
              <w:ind w:left="26" w:leftChars="0"/>
              <w:jc w:val="center"/>
              <w:rPr>
                <w:spacing w:val="4"/>
              </w:rPr>
            </w:pPr>
            <w:r>
              <w:rPr>
                <w:spacing w:val="6"/>
              </w:rPr>
              <w:t>排水管</w:t>
            </w:r>
          </w:p>
        </w:tc>
        <w:tc>
          <w:tcPr>
            <w:tcW w:w="4650" w:type="dxa"/>
            <w:noWrap w:val="0"/>
            <w:vAlign w:val="top"/>
          </w:tcPr>
          <w:p w14:paraId="56DA62CA">
            <w:pPr>
              <w:pStyle w:val="35"/>
              <w:spacing w:before="88" w:line="228" w:lineRule="auto"/>
              <w:ind w:left="45"/>
              <w:jc w:val="left"/>
            </w:pPr>
            <w:r>
              <w:rPr>
                <w:spacing w:val="6"/>
              </w:rPr>
              <w:t>1.泄水管品种、规格:</w:t>
            </w:r>
            <w:r>
              <w:t>DN</w:t>
            </w:r>
            <w:r>
              <w:rPr>
                <w:spacing w:val="6"/>
              </w:rPr>
              <w:t>40</w:t>
            </w:r>
          </w:p>
          <w:p w14:paraId="1A35A14D">
            <w:pPr>
              <w:pStyle w:val="35"/>
              <w:spacing w:before="12" w:line="228" w:lineRule="auto"/>
              <w:ind w:left="32"/>
              <w:jc w:val="left"/>
            </w:pPr>
            <w:r>
              <w:rPr>
                <w:spacing w:val="8"/>
              </w:rPr>
              <w:t>2.泄水管长度:270</w:t>
            </w:r>
            <w:r>
              <w:t>mm</w:t>
            </w:r>
            <w:r>
              <w:rPr>
                <w:spacing w:val="8"/>
              </w:rPr>
              <w:t>，二次浇筑时封堵</w:t>
            </w:r>
          </w:p>
          <w:p w14:paraId="00EC7F07">
            <w:pPr>
              <w:pStyle w:val="35"/>
              <w:spacing w:before="10" w:line="228" w:lineRule="auto"/>
              <w:ind w:left="34" w:leftChars="0"/>
              <w:jc w:val="left"/>
              <w:rPr>
                <w:spacing w:val="8"/>
              </w:rPr>
            </w:pPr>
            <w:r>
              <w:rPr>
                <w:spacing w:val="7"/>
              </w:rPr>
              <w:t>3.其他:未尽事项执行设计文件有关规定</w:t>
            </w:r>
          </w:p>
        </w:tc>
        <w:tc>
          <w:tcPr>
            <w:tcW w:w="901" w:type="dxa"/>
            <w:noWrap w:val="0"/>
            <w:vAlign w:val="top"/>
          </w:tcPr>
          <w:p w14:paraId="1209CA2E">
            <w:pPr>
              <w:spacing w:line="271" w:lineRule="auto"/>
              <w:jc w:val="center"/>
              <w:rPr>
                <w:rFonts w:ascii="Arial"/>
                <w:sz w:val="21"/>
              </w:rPr>
            </w:pPr>
          </w:p>
          <w:p w14:paraId="02FF116A">
            <w:pPr>
              <w:pStyle w:val="35"/>
              <w:spacing w:before="62" w:line="228" w:lineRule="auto"/>
              <w:ind w:left="406" w:leftChars="0"/>
              <w:jc w:val="center"/>
              <w:rPr>
                <w:spacing w:val="1"/>
              </w:rPr>
            </w:pPr>
            <w:r>
              <w:rPr>
                <w:spacing w:val="1"/>
              </w:rPr>
              <w:t>个</w:t>
            </w:r>
          </w:p>
        </w:tc>
        <w:tc>
          <w:tcPr>
            <w:tcW w:w="975" w:type="dxa"/>
            <w:noWrap w:val="0"/>
            <w:vAlign w:val="top"/>
          </w:tcPr>
          <w:p w14:paraId="1569B70F">
            <w:pPr>
              <w:spacing w:line="271" w:lineRule="auto"/>
              <w:jc w:val="center"/>
              <w:rPr>
                <w:rFonts w:ascii="Arial"/>
                <w:sz w:val="21"/>
              </w:rPr>
            </w:pPr>
          </w:p>
          <w:p w14:paraId="41C9BD3E">
            <w:pPr>
              <w:pStyle w:val="35"/>
              <w:spacing w:before="62" w:line="256" w:lineRule="exact"/>
              <w:ind w:right="16" w:rightChars="0"/>
              <w:jc w:val="center"/>
              <w:rPr>
                <w:spacing w:val="-18"/>
                <w:position w:val="1"/>
              </w:rPr>
            </w:pPr>
            <w:r>
              <w:rPr>
                <w:position w:val="1"/>
              </w:rPr>
              <w:t>20</w:t>
            </w:r>
          </w:p>
        </w:tc>
      </w:tr>
      <w:tr w14:paraId="65EA12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943" w:type="dxa"/>
            <w:tcBorders>
              <w:left w:val="single" w:color="000000" w:sz="14" w:space="0"/>
            </w:tcBorders>
            <w:noWrap w:val="0"/>
            <w:vAlign w:val="top"/>
          </w:tcPr>
          <w:p w14:paraId="53984C65">
            <w:pPr>
              <w:spacing w:line="286" w:lineRule="auto"/>
              <w:jc w:val="center"/>
              <w:rPr>
                <w:rFonts w:ascii="Arial"/>
                <w:sz w:val="21"/>
              </w:rPr>
            </w:pPr>
          </w:p>
          <w:p w14:paraId="66B86645">
            <w:pPr>
              <w:spacing w:line="286" w:lineRule="auto"/>
              <w:jc w:val="center"/>
              <w:rPr>
                <w:rFonts w:ascii="Arial"/>
                <w:sz w:val="21"/>
              </w:rPr>
            </w:pPr>
          </w:p>
          <w:p w14:paraId="10462DFB">
            <w:pPr>
              <w:spacing w:line="287" w:lineRule="auto"/>
              <w:jc w:val="center"/>
              <w:rPr>
                <w:rFonts w:ascii="Arial"/>
                <w:sz w:val="21"/>
              </w:rPr>
            </w:pPr>
          </w:p>
          <w:p w14:paraId="7AB37B6A">
            <w:pPr>
              <w:spacing w:line="287" w:lineRule="auto"/>
              <w:jc w:val="center"/>
              <w:rPr>
                <w:rFonts w:ascii="Arial"/>
                <w:sz w:val="21"/>
              </w:rPr>
            </w:pPr>
          </w:p>
          <w:p w14:paraId="26405838">
            <w:pPr>
              <w:spacing w:line="287" w:lineRule="auto"/>
              <w:jc w:val="center"/>
              <w:rPr>
                <w:rFonts w:ascii="Arial"/>
                <w:sz w:val="21"/>
              </w:rPr>
            </w:pPr>
          </w:p>
          <w:p w14:paraId="2F29CEA8">
            <w:pPr>
              <w:pStyle w:val="35"/>
              <w:spacing w:before="62" w:line="255" w:lineRule="exact"/>
              <w:ind w:left="334" w:leftChars="0"/>
              <w:jc w:val="center"/>
              <w:rPr>
                <w:spacing w:val="-6"/>
                <w:position w:val="1"/>
              </w:rPr>
            </w:pPr>
            <w:r>
              <w:rPr>
                <w:rFonts w:hint="eastAsia"/>
                <w:position w:val="1"/>
                <w:lang w:val="en-US" w:eastAsia="zh-CN"/>
              </w:rPr>
              <w:t>1</w:t>
            </w:r>
            <w:r>
              <w:rPr>
                <w:position w:val="1"/>
              </w:rPr>
              <w:t>0</w:t>
            </w:r>
          </w:p>
        </w:tc>
        <w:tc>
          <w:tcPr>
            <w:tcW w:w="1773" w:type="dxa"/>
            <w:noWrap w:val="0"/>
            <w:vAlign w:val="top"/>
          </w:tcPr>
          <w:p w14:paraId="476CB183">
            <w:pPr>
              <w:spacing w:line="261" w:lineRule="auto"/>
              <w:jc w:val="center"/>
              <w:rPr>
                <w:rFonts w:ascii="Arial"/>
                <w:sz w:val="21"/>
              </w:rPr>
            </w:pPr>
          </w:p>
          <w:p w14:paraId="06E8BA40">
            <w:pPr>
              <w:spacing w:line="261" w:lineRule="auto"/>
              <w:jc w:val="center"/>
              <w:rPr>
                <w:rFonts w:ascii="Arial"/>
                <w:sz w:val="21"/>
              </w:rPr>
            </w:pPr>
          </w:p>
          <w:p w14:paraId="7360E127">
            <w:pPr>
              <w:spacing w:line="262" w:lineRule="auto"/>
              <w:jc w:val="center"/>
              <w:rPr>
                <w:rFonts w:ascii="Arial"/>
                <w:sz w:val="21"/>
              </w:rPr>
            </w:pPr>
          </w:p>
          <w:p w14:paraId="5B4565AD">
            <w:pPr>
              <w:spacing w:line="262" w:lineRule="auto"/>
              <w:jc w:val="center"/>
              <w:rPr>
                <w:rFonts w:ascii="Arial"/>
                <w:sz w:val="21"/>
              </w:rPr>
            </w:pPr>
          </w:p>
          <w:p w14:paraId="181505D2">
            <w:pPr>
              <w:spacing w:line="262" w:lineRule="auto"/>
              <w:jc w:val="center"/>
              <w:rPr>
                <w:rFonts w:ascii="Arial"/>
                <w:sz w:val="21"/>
              </w:rPr>
            </w:pPr>
          </w:p>
          <w:p w14:paraId="64FADB0B">
            <w:pPr>
              <w:pStyle w:val="35"/>
              <w:spacing w:before="62" w:line="243" w:lineRule="auto"/>
              <w:ind w:left="24" w:leftChars="0" w:right="117" w:rightChars="0"/>
              <w:jc w:val="center"/>
              <w:rPr>
                <w:spacing w:val="6"/>
              </w:rPr>
            </w:pPr>
            <w:r>
              <w:rPr>
                <w:spacing w:val="8"/>
              </w:rPr>
              <w:t>双氧水加药装置防晒</w:t>
            </w:r>
            <w:r>
              <w:rPr>
                <w:spacing w:val="2"/>
              </w:rPr>
              <w:t>棚</w:t>
            </w:r>
          </w:p>
        </w:tc>
        <w:tc>
          <w:tcPr>
            <w:tcW w:w="4650" w:type="dxa"/>
            <w:noWrap w:val="0"/>
            <w:vAlign w:val="top"/>
          </w:tcPr>
          <w:p w14:paraId="2B7021AE">
            <w:pPr>
              <w:pStyle w:val="35"/>
              <w:spacing w:before="28" w:line="227" w:lineRule="auto"/>
              <w:ind w:left="43"/>
              <w:jc w:val="left"/>
              <w:rPr>
                <w:rFonts w:hint="eastAsia" w:eastAsia="宋体"/>
                <w:lang w:eastAsia="zh-CN"/>
              </w:rPr>
            </w:pPr>
            <w:r>
              <w:rPr>
                <w:spacing w:val="7"/>
              </w:rPr>
              <w:t>1.钢材品种、规格:钢材主结构钢材选用</w:t>
            </w:r>
            <w:r>
              <w:rPr>
                <w:spacing w:val="8"/>
              </w:rPr>
              <w:t>Q235B钢。墙梁及屋面檩条采用冷弯热浸镀</w:t>
            </w:r>
            <w:r>
              <w:rPr>
                <w:spacing w:val="7"/>
              </w:rPr>
              <w:t>锌薄壁型钢</w:t>
            </w:r>
            <w:r>
              <w:rPr>
                <w:rFonts w:hint="eastAsia"/>
                <w:spacing w:val="7"/>
                <w:lang w:eastAsia="zh-CN"/>
              </w:rPr>
              <w:t>。</w:t>
            </w:r>
          </w:p>
          <w:p w14:paraId="452EE4A3">
            <w:pPr>
              <w:pStyle w:val="35"/>
              <w:spacing w:before="10" w:line="234" w:lineRule="auto"/>
              <w:ind w:left="29" w:right="142" w:firstLine="1"/>
              <w:jc w:val="left"/>
            </w:pPr>
            <w:r>
              <w:rPr>
                <w:spacing w:val="7"/>
              </w:rPr>
              <w:t>2.顶板材质要求:彩钢岩棉夹芯板（75厚顶</w:t>
            </w:r>
            <w:r>
              <w:rPr>
                <w:spacing w:val="5"/>
              </w:rPr>
              <w:t>板，0.5厚）</w:t>
            </w:r>
          </w:p>
          <w:p w14:paraId="6E908C30">
            <w:pPr>
              <w:pStyle w:val="35"/>
              <w:spacing w:before="12" w:line="235" w:lineRule="auto"/>
              <w:ind w:left="26" w:right="36" w:firstLine="5"/>
              <w:jc w:val="left"/>
            </w:pPr>
            <w:r>
              <w:rPr>
                <w:spacing w:val="7"/>
              </w:rPr>
              <w:t>3.焊接材料:手工电弧焊E43型焊条用于Q235</w:t>
            </w:r>
            <w:r>
              <w:rPr>
                <w:spacing w:val="2"/>
              </w:rPr>
              <w:t>钢</w:t>
            </w:r>
          </w:p>
          <w:p w14:paraId="05FF101F">
            <w:pPr>
              <w:pStyle w:val="35"/>
              <w:spacing w:before="10" w:line="234" w:lineRule="auto"/>
              <w:ind w:left="30" w:right="145" w:hanging="3"/>
              <w:jc w:val="left"/>
            </w:pPr>
            <w:r>
              <w:rPr>
                <w:spacing w:val="8"/>
              </w:rPr>
              <w:t>4.除锈要求:喷砂或抛射除锈，除锈质量等</w:t>
            </w:r>
            <w:r>
              <w:rPr>
                <w:spacing w:val="7"/>
              </w:rPr>
              <w:t>级应不低于</w:t>
            </w:r>
            <w:r>
              <w:t>GB</w:t>
            </w:r>
            <w:r>
              <w:rPr>
                <w:spacing w:val="7"/>
              </w:rPr>
              <w:t>/T 8923.1-2011中规定的</w:t>
            </w:r>
          </w:p>
          <w:p w14:paraId="1F44BE4D">
            <w:pPr>
              <w:pStyle w:val="35"/>
              <w:spacing w:before="12" w:line="228" w:lineRule="auto"/>
              <w:ind w:left="29"/>
              <w:jc w:val="left"/>
            </w:pPr>
            <w:r>
              <w:t>Sa</w:t>
            </w:r>
            <w:r>
              <w:rPr>
                <w:spacing w:val="8"/>
              </w:rPr>
              <w:t>2.5级；手工除锈达到</w:t>
            </w:r>
            <w:r>
              <w:t>St</w:t>
            </w:r>
            <w:r>
              <w:rPr>
                <w:spacing w:val="8"/>
              </w:rPr>
              <w:t>2.0的标准。</w:t>
            </w:r>
          </w:p>
          <w:p w14:paraId="5B14EA8D">
            <w:pPr>
              <w:pStyle w:val="35"/>
              <w:spacing w:before="10" w:line="234" w:lineRule="auto"/>
              <w:ind w:left="30" w:right="145" w:hanging="3"/>
              <w:jc w:val="left"/>
              <w:rPr>
                <w:rFonts w:hint="eastAsia" w:ascii="Arial" w:hAnsi="Arial" w:eastAsia="宋体"/>
                <w:spacing w:val="8"/>
              </w:rPr>
            </w:pPr>
            <w:r>
              <w:rPr>
                <w:spacing w:val="7"/>
              </w:rPr>
              <w:t>5.</w:t>
            </w:r>
            <w:r>
              <w:rPr>
                <w:rFonts w:hint="eastAsia" w:ascii="Arial" w:hAnsi="Arial" w:eastAsia="宋体"/>
                <w:spacing w:val="8"/>
              </w:rPr>
              <w:t>防腐要求:喷涂(涂刷)两道环氧富锌底漆,漆膜总厚度不得小于65μm。</w:t>
            </w:r>
          </w:p>
          <w:p w14:paraId="2AA6B795">
            <w:pPr>
              <w:pStyle w:val="35"/>
              <w:spacing w:before="10" w:line="234" w:lineRule="auto"/>
              <w:ind w:left="30" w:right="145" w:hanging="3"/>
              <w:jc w:val="left"/>
              <w:rPr>
                <w:rFonts w:hint="eastAsia" w:ascii="Arial" w:hAnsi="Arial" w:eastAsia="宋体"/>
                <w:spacing w:val="8"/>
              </w:rPr>
            </w:pPr>
            <w:r>
              <w:rPr>
                <w:rFonts w:hint="eastAsia" w:ascii="Arial" w:hAnsi="Arial" w:eastAsia="宋体"/>
                <w:spacing w:val="8"/>
              </w:rPr>
              <w:t>面漆采用氯化橡胶面漆，至少两道，漆膜总厚度不小于65μm，颜色由业主定。</w:t>
            </w:r>
          </w:p>
          <w:p w14:paraId="329436D9">
            <w:pPr>
              <w:pStyle w:val="35"/>
              <w:spacing w:before="10" w:line="234" w:lineRule="auto"/>
              <w:ind w:left="30" w:leftChars="0" w:right="145" w:rightChars="0" w:hanging="3" w:firstLineChars="0"/>
              <w:jc w:val="left"/>
              <w:rPr>
                <w:spacing w:val="7"/>
              </w:rPr>
            </w:pPr>
            <w:r>
              <w:rPr>
                <w:rFonts w:hint="eastAsia" w:ascii="Arial" w:hAnsi="Arial" w:eastAsia="宋体"/>
                <w:spacing w:val="8"/>
              </w:rPr>
              <w:t>6.其他:未尽事项执行设计文件有关规定</w:t>
            </w:r>
          </w:p>
        </w:tc>
        <w:tc>
          <w:tcPr>
            <w:tcW w:w="901" w:type="dxa"/>
            <w:noWrap w:val="0"/>
            <w:vAlign w:val="top"/>
          </w:tcPr>
          <w:p w14:paraId="215D00E7">
            <w:pPr>
              <w:spacing w:line="286" w:lineRule="auto"/>
              <w:jc w:val="center"/>
              <w:rPr>
                <w:rFonts w:ascii="Arial"/>
                <w:sz w:val="21"/>
              </w:rPr>
            </w:pPr>
          </w:p>
          <w:p w14:paraId="28F305C5">
            <w:pPr>
              <w:spacing w:line="286" w:lineRule="auto"/>
              <w:jc w:val="center"/>
              <w:rPr>
                <w:rFonts w:ascii="Arial"/>
                <w:sz w:val="21"/>
              </w:rPr>
            </w:pPr>
          </w:p>
          <w:p w14:paraId="627CB0B9">
            <w:pPr>
              <w:spacing w:line="287" w:lineRule="auto"/>
              <w:jc w:val="center"/>
              <w:rPr>
                <w:rFonts w:ascii="Arial"/>
                <w:sz w:val="21"/>
              </w:rPr>
            </w:pPr>
          </w:p>
          <w:p w14:paraId="3F2962E6">
            <w:pPr>
              <w:spacing w:line="287" w:lineRule="auto"/>
              <w:jc w:val="center"/>
              <w:rPr>
                <w:rFonts w:ascii="Arial"/>
                <w:sz w:val="21"/>
              </w:rPr>
            </w:pPr>
          </w:p>
          <w:p w14:paraId="1313A229">
            <w:pPr>
              <w:spacing w:line="287" w:lineRule="auto"/>
              <w:jc w:val="center"/>
              <w:rPr>
                <w:rFonts w:ascii="Arial"/>
                <w:sz w:val="21"/>
              </w:rPr>
            </w:pPr>
          </w:p>
          <w:p w14:paraId="23906536">
            <w:pPr>
              <w:pStyle w:val="35"/>
              <w:spacing w:before="62" w:line="230" w:lineRule="auto"/>
              <w:ind w:left="263" w:leftChars="0"/>
              <w:jc w:val="center"/>
              <w:rPr>
                <w:spacing w:val="1"/>
              </w:rPr>
            </w:pPr>
            <w:r>
              <w:t>座</w:t>
            </w:r>
          </w:p>
        </w:tc>
        <w:tc>
          <w:tcPr>
            <w:tcW w:w="975" w:type="dxa"/>
            <w:noWrap w:val="0"/>
            <w:vAlign w:val="top"/>
          </w:tcPr>
          <w:p w14:paraId="3DED74B0">
            <w:pPr>
              <w:spacing w:line="286" w:lineRule="auto"/>
              <w:jc w:val="center"/>
              <w:rPr>
                <w:rFonts w:ascii="Arial"/>
                <w:sz w:val="21"/>
              </w:rPr>
            </w:pPr>
          </w:p>
          <w:p w14:paraId="266071F3">
            <w:pPr>
              <w:spacing w:line="286" w:lineRule="auto"/>
              <w:jc w:val="center"/>
              <w:rPr>
                <w:rFonts w:ascii="Arial"/>
                <w:sz w:val="21"/>
              </w:rPr>
            </w:pPr>
          </w:p>
          <w:p w14:paraId="62A0F312">
            <w:pPr>
              <w:spacing w:line="287" w:lineRule="auto"/>
              <w:jc w:val="center"/>
              <w:rPr>
                <w:rFonts w:ascii="Arial"/>
                <w:sz w:val="21"/>
              </w:rPr>
            </w:pPr>
          </w:p>
          <w:p w14:paraId="33D16490">
            <w:pPr>
              <w:spacing w:line="287" w:lineRule="auto"/>
              <w:jc w:val="center"/>
              <w:rPr>
                <w:rFonts w:ascii="Arial"/>
                <w:sz w:val="21"/>
              </w:rPr>
            </w:pPr>
          </w:p>
          <w:p w14:paraId="7242B2E4">
            <w:pPr>
              <w:spacing w:line="287" w:lineRule="auto"/>
              <w:jc w:val="center"/>
              <w:rPr>
                <w:rFonts w:ascii="Arial"/>
                <w:sz w:val="21"/>
              </w:rPr>
            </w:pPr>
          </w:p>
          <w:p w14:paraId="35A81D14">
            <w:pPr>
              <w:pStyle w:val="35"/>
              <w:spacing w:before="62" w:line="257" w:lineRule="exact"/>
              <w:jc w:val="center"/>
              <w:rPr>
                <w:position w:val="1"/>
              </w:rPr>
            </w:pPr>
            <w:r>
              <w:rPr>
                <w:spacing w:val="-18"/>
                <w:position w:val="1"/>
              </w:rPr>
              <w:t>1</w:t>
            </w:r>
          </w:p>
        </w:tc>
      </w:tr>
      <w:tr w14:paraId="08F25A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8" w:hRule="atLeast"/>
        </w:trPr>
        <w:tc>
          <w:tcPr>
            <w:tcW w:w="943" w:type="dxa"/>
            <w:tcBorders>
              <w:left w:val="single" w:color="000000" w:sz="14" w:space="0"/>
            </w:tcBorders>
            <w:noWrap w:val="0"/>
            <w:vAlign w:val="top"/>
          </w:tcPr>
          <w:p w14:paraId="2CC05D78">
            <w:pPr>
              <w:spacing w:line="271" w:lineRule="auto"/>
              <w:jc w:val="center"/>
              <w:rPr>
                <w:rFonts w:ascii="Arial"/>
                <w:sz w:val="21"/>
              </w:rPr>
            </w:pPr>
          </w:p>
          <w:p w14:paraId="7356C91A">
            <w:pPr>
              <w:spacing w:line="271" w:lineRule="auto"/>
              <w:jc w:val="center"/>
              <w:rPr>
                <w:rFonts w:ascii="Arial"/>
                <w:sz w:val="21"/>
              </w:rPr>
            </w:pPr>
          </w:p>
          <w:p w14:paraId="5BB0F086">
            <w:pPr>
              <w:spacing w:line="272" w:lineRule="auto"/>
              <w:jc w:val="center"/>
              <w:rPr>
                <w:rFonts w:ascii="Arial"/>
                <w:sz w:val="21"/>
              </w:rPr>
            </w:pPr>
          </w:p>
          <w:p w14:paraId="75EC5FE7">
            <w:pPr>
              <w:spacing w:line="272" w:lineRule="auto"/>
              <w:jc w:val="center"/>
              <w:rPr>
                <w:rFonts w:ascii="Arial"/>
                <w:sz w:val="21"/>
              </w:rPr>
            </w:pPr>
          </w:p>
          <w:p w14:paraId="3B431662">
            <w:pPr>
              <w:spacing w:line="272" w:lineRule="auto"/>
              <w:jc w:val="center"/>
              <w:rPr>
                <w:rFonts w:ascii="Arial"/>
                <w:sz w:val="21"/>
              </w:rPr>
            </w:pPr>
          </w:p>
          <w:p w14:paraId="65836F30">
            <w:pPr>
              <w:spacing w:line="272" w:lineRule="auto"/>
              <w:jc w:val="center"/>
              <w:rPr>
                <w:rFonts w:ascii="Arial"/>
                <w:sz w:val="21"/>
              </w:rPr>
            </w:pPr>
          </w:p>
          <w:p w14:paraId="1CDDF30D">
            <w:pPr>
              <w:pStyle w:val="35"/>
              <w:spacing w:before="62" w:line="255" w:lineRule="exact"/>
              <w:ind w:left="334" w:leftChars="0"/>
              <w:jc w:val="center"/>
              <w:rPr>
                <w:rFonts w:hint="default" w:eastAsia="宋体"/>
                <w:position w:val="1"/>
                <w:lang w:val="en-US" w:eastAsia="zh-CN"/>
              </w:rPr>
            </w:pPr>
            <w:r>
              <w:rPr>
                <w:rFonts w:hint="eastAsia"/>
                <w:position w:val="1"/>
                <w:lang w:val="en-US" w:eastAsia="zh-CN"/>
              </w:rPr>
              <w:t>11</w:t>
            </w:r>
          </w:p>
        </w:tc>
        <w:tc>
          <w:tcPr>
            <w:tcW w:w="1773" w:type="dxa"/>
            <w:noWrap w:val="0"/>
            <w:vAlign w:val="top"/>
          </w:tcPr>
          <w:p w14:paraId="61324EB3">
            <w:pPr>
              <w:spacing w:line="271" w:lineRule="auto"/>
              <w:jc w:val="center"/>
              <w:rPr>
                <w:rFonts w:ascii="Arial"/>
                <w:sz w:val="21"/>
              </w:rPr>
            </w:pPr>
          </w:p>
          <w:p w14:paraId="44706C40">
            <w:pPr>
              <w:spacing w:line="271" w:lineRule="auto"/>
              <w:jc w:val="center"/>
              <w:rPr>
                <w:rFonts w:ascii="Arial"/>
                <w:sz w:val="21"/>
              </w:rPr>
            </w:pPr>
          </w:p>
          <w:p w14:paraId="091740E4">
            <w:pPr>
              <w:spacing w:line="272" w:lineRule="auto"/>
              <w:jc w:val="center"/>
              <w:rPr>
                <w:rFonts w:ascii="Arial"/>
                <w:sz w:val="21"/>
              </w:rPr>
            </w:pPr>
          </w:p>
          <w:p w14:paraId="3A9BAB56">
            <w:pPr>
              <w:spacing w:line="272" w:lineRule="auto"/>
              <w:jc w:val="center"/>
              <w:rPr>
                <w:rFonts w:ascii="Arial"/>
                <w:sz w:val="21"/>
              </w:rPr>
            </w:pPr>
          </w:p>
          <w:p w14:paraId="3EA5B5F8">
            <w:pPr>
              <w:spacing w:line="272" w:lineRule="auto"/>
              <w:jc w:val="center"/>
              <w:rPr>
                <w:rFonts w:ascii="Arial"/>
                <w:sz w:val="21"/>
              </w:rPr>
            </w:pPr>
          </w:p>
          <w:p w14:paraId="2A3A4855">
            <w:pPr>
              <w:spacing w:line="272" w:lineRule="auto"/>
              <w:jc w:val="center"/>
              <w:rPr>
                <w:rFonts w:ascii="Arial"/>
                <w:sz w:val="21"/>
              </w:rPr>
            </w:pPr>
          </w:p>
          <w:p w14:paraId="6943FC3F">
            <w:pPr>
              <w:pStyle w:val="35"/>
              <w:spacing w:before="61" w:line="229" w:lineRule="auto"/>
              <w:ind w:left="24" w:leftChars="0"/>
              <w:jc w:val="center"/>
              <w:rPr>
                <w:spacing w:val="8"/>
              </w:rPr>
            </w:pPr>
            <w:r>
              <w:rPr>
                <w:spacing w:val="7"/>
              </w:rPr>
              <w:t>硫酸储防晒棚</w:t>
            </w:r>
          </w:p>
        </w:tc>
        <w:tc>
          <w:tcPr>
            <w:tcW w:w="4650" w:type="dxa"/>
            <w:noWrap w:val="0"/>
            <w:vAlign w:val="top"/>
          </w:tcPr>
          <w:p w14:paraId="10AFCA51">
            <w:pPr>
              <w:pStyle w:val="35"/>
              <w:spacing w:before="27" w:line="227" w:lineRule="auto"/>
              <w:ind w:left="46"/>
              <w:jc w:val="left"/>
            </w:pPr>
            <w:r>
              <w:rPr>
                <w:spacing w:val="7"/>
              </w:rPr>
              <w:t>1.钢材品种、规格:钢材主结构钢材选用</w:t>
            </w:r>
          </w:p>
          <w:p w14:paraId="0982AF6C">
            <w:pPr>
              <w:pStyle w:val="35"/>
              <w:spacing w:before="13" w:line="234" w:lineRule="auto"/>
              <w:ind w:left="29" w:right="85"/>
              <w:jc w:val="left"/>
            </w:pPr>
            <w:r>
              <w:rPr>
                <w:spacing w:val="7"/>
              </w:rPr>
              <w:t>Q235B钢。墙梁及屋面檩条采用冷弯热浸镀锌薄壁型钢</w:t>
            </w:r>
          </w:p>
          <w:p w14:paraId="07828C17">
            <w:pPr>
              <w:pStyle w:val="35"/>
              <w:spacing w:before="11" w:line="234" w:lineRule="auto"/>
              <w:ind w:left="32" w:right="85" w:firstLine="1"/>
              <w:jc w:val="left"/>
            </w:pPr>
            <w:r>
              <w:rPr>
                <w:spacing w:val="7"/>
              </w:rPr>
              <w:t>2.顶板材质要求:彩钢岩棉夹芯板（75厚顶</w:t>
            </w:r>
            <w:r>
              <w:rPr>
                <w:spacing w:val="5"/>
              </w:rPr>
              <w:t>板，0.5厚）</w:t>
            </w:r>
          </w:p>
          <w:p w14:paraId="1D5DCB41">
            <w:pPr>
              <w:pStyle w:val="35"/>
              <w:spacing w:before="14" w:line="235" w:lineRule="auto"/>
              <w:ind w:left="29" w:right="383" w:firstLine="5"/>
              <w:jc w:val="left"/>
            </w:pPr>
            <w:r>
              <w:rPr>
                <w:spacing w:val="7"/>
              </w:rPr>
              <w:t>3.焊接材料:手工电弧焊E43型焊条用于</w:t>
            </w:r>
            <w:r>
              <w:rPr>
                <w:spacing w:val="5"/>
              </w:rPr>
              <w:t>Q235钢</w:t>
            </w:r>
          </w:p>
          <w:p w14:paraId="138333F5">
            <w:pPr>
              <w:pStyle w:val="35"/>
              <w:spacing w:before="8" w:line="234" w:lineRule="auto"/>
              <w:ind w:left="33" w:right="88" w:hanging="3"/>
              <w:jc w:val="left"/>
            </w:pPr>
            <w:r>
              <w:rPr>
                <w:spacing w:val="8"/>
              </w:rPr>
              <w:t>4.除锈要求:喷砂或抛射除锈，除锈质量等</w:t>
            </w:r>
            <w:r>
              <w:rPr>
                <w:spacing w:val="7"/>
              </w:rPr>
              <w:t>级应不低于</w:t>
            </w:r>
            <w:r>
              <w:t>GB</w:t>
            </w:r>
            <w:r>
              <w:rPr>
                <w:spacing w:val="7"/>
              </w:rPr>
              <w:t>/T 8923.1-2011中规定的</w:t>
            </w:r>
          </w:p>
          <w:p w14:paraId="298C85B8">
            <w:pPr>
              <w:pStyle w:val="35"/>
              <w:spacing w:before="12" w:line="228" w:lineRule="auto"/>
              <w:ind w:left="32"/>
              <w:jc w:val="left"/>
            </w:pPr>
            <w:r>
              <w:t>Sa</w:t>
            </w:r>
            <w:r>
              <w:rPr>
                <w:spacing w:val="8"/>
              </w:rPr>
              <w:t>2.5级；手工除锈达到</w:t>
            </w:r>
            <w:r>
              <w:t>St</w:t>
            </w:r>
            <w:r>
              <w:rPr>
                <w:spacing w:val="8"/>
              </w:rPr>
              <w:t>2.0的标准。</w:t>
            </w:r>
          </w:p>
          <w:p w14:paraId="11F869CC">
            <w:pPr>
              <w:pStyle w:val="35"/>
              <w:spacing w:before="12" w:line="233" w:lineRule="auto"/>
              <w:ind w:left="31" w:right="285" w:firstLine="3"/>
              <w:jc w:val="left"/>
            </w:pPr>
            <w:r>
              <w:rPr>
                <w:spacing w:val="7"/>
              </w:rPr>
              <w:t>5.防腐要求:喷涂(涂刷)两道环氧富锌底</w:t>
            </w:r>
            <w:r>
              <w:rPr>
                <w:spacing w:val="3"/>
              </w:rPr>
              <w:t>漆,漆膜总厚度不得小于65</w:t>
            </w:r>
            <w:r>
              <w:rPr>
                <w:spacing w:val="-32"/>
              </w:rPr>
              <w:t xml:space="preserve"> </w:t>
            </w:r>
            <w:r>
              <w:rPr>
                <w:spacing w:val="3"/>
              </w:rPr>
              <w:t>μm。</w:t>
            </w:r>
          </w:p>
          <w:p w14:paraId="37B5E9A2">
            <w:pPr>
              <w:pStyle w:val="35"/>
              <w:spacing w:before="15" w:line="242" w:lineRule="auto"/>
              <w:ind w:left="36" w:right="193" w:hanging="4"/>
              <w:jc w:val="left"/>
              <w:rPr>
                <w:spacing w:val="3"/>
              </w:rPr>
            </w:pPr>
            <w:r>
              <w:rPr>
                <w:spacing w:val="8"/>
              </w:rPr>
              <w:t>面漆采用氯化橡胶面漆，至少两道，漆膜</w:t>
            </w:r>
            <w:r>
              <w:rPr>
                <w:spacing w:val="3"/>
              </w:rPr>
              <w:t>总厚度不小于65</w:t>
            </w:r>
            <w:r>
              <w:rPr>
                <w:spacing w:val="-22"/>
              </w:rPr>
              <w:t xml:space="preserve"> </w:t>
            </w:r>
            <w:r>
              <w:rPr>
                <w:spacing w:val="3"/>
              </w:rPr>
              <w:t>μm，颜色由业主定。</w:t>
            </w:r>
          </w:p>
          <w:p w14:paraId="00F71A3B">
            <w:pPr>
              <w:pStyle w:val="35"/>
              <w:spacing w:before="20" w:line="228" w:lineRule="auto"/>
              <w:ind w:left="20" w:leftChars="0"/>
              <w:rPr>
                <w:rFonts w:hint="eastAsia" w:ascii="Arial" w:hAnsi="Arial" w:eastAsia="宋体"/>
                <w:spacing w:val="8"/>
              </w:rPr>
            </w:pPr>
            <w:r>
              <w:rPr>
                <w:spacing w:val="8"/>
              </w:rPr>
              <w:t>6</w:t>
            </w:r>
            <w:r>
              <w:rPr>
                <w:rFonts w:hint="eastAsia"/>
                <w:spacing w:val="8"/>
                <w:lang w:eastAsia="zh-CN"/>
              </w:rPr>
              <w:t>.</w:t>
            </w:r>
            <w:r>
              <w:rPr>
                <w:spacing w:val="8"/>
              </w:rPr>
              <w:t>其他</w:t>
            </w:r>
            <w:r>
              <w:rPr>
                <w:rFonts w:hint="eastAsia"/>
                <w:spacing w:val="8"/>
                <w:lang w:eastAsia="zh-CN"/>
              </w:rPr>
              <w:t>：</w:t>
            </w:r>
            <w:r>
              <w:rPr>
                <w:spacing w:val="8"/>
              </w:rPr>
              <w:t>未尽事项执行设计文件有关规定</w:t>
            </w:r>
          </w:p>
        </w:tc>
        <w:tc>
          <w:tcPr>
            <w:tcW w:w="901" w:type="dxa"/>
            <w:noWrap w:val="0"/>
            <w:vAlign w:val="top"/>
          </w:tcPr>
          <w:p w14:paraId="366CC7D1">
            <w:pPr>
              <w:spacing w:line="271" w:lineRule="auto"/>
              <w:jc w:val="center"/>
              <w:rPr>
                <w:rFonts w:ascii="Arial"/>
                <w:sz w:val="21"/>
              </w:rPr>
            </w:pPr>
          </w:p>
          <w:p w14:paraId="00CDCA81">
            <w:pPr>
              <w:spacing w:line="271" w:lineRule="auto"/>
              <w:jc w:val="center"/>
              <w:rPr>
                <w:rFonts w:ascii="Arial"/>
                <w:sz w:val="21"/>
              </w:rPr>
            </w:pPr>
          </w:p>
          <w:p w14:paraId="46E9A03F">
            <w:pPr>
              <w:spacing w:line="272" w:lineRule="auto"/>
              <w:jc w:val="center"/>
              <w:rPr>
                <w:rFonts w:ascii="Arial"/>
                <w:sz w:val="21"/>
              </w:rPr>
            </w:pPr>
          </w:p>
          <w:p w14:paraId="3EA75D94">
            <w:pPr>
              <w:spacing w:line="272" w:lineRule="auto"/>
              <w:jc w:val="center"/>
              <w:rPr>
                <w:rFonts w:ascii="Arial"/>
                <w:sz w:val="21"/>
              </w:rPr>
            </w:pPr>
          </w:p>
          <w:p w14:paraId="5E5CE028">
            <w:pPr>
              <w:spacing w:line="272" w:lineRule="auto"/>
              <w:jc w:val="center"/>
              <w:rPr>
                <w:rFonts w:ascii="Arial"/>
                <w:sz w:val="21"/>
              </w:rPr>
            </w:pPr>
          </w:p>
          <w:p w14:paraId="44437BB1">
            <w:pPr>
              <w:spacing w:line="272" w:lineRule="auto"/>
              <w:jc w:val="center"/>
              <w:rPr>
                <w:rFonts w:ascii="Arial"/>
                <w:sz w:val="21"/>
              </w:rPr>
            </w:pPr>
          </w:p>
          <w:p w14:paraId="38BB40D9">
            <w:pPr>
              <w:pStyle w:val="35"/>
              <w:spacing w:before="62" w:line="230" w:lineRule="auto"/>
              <w:ind w:left="265" w:leftChars="0"/>
              <w:jc w:val="center"/>
            </w:pPr>
            <w:r>
              <w:t>座</w:t>
            </w:r>
          </w:p>
        </w:tc>
        <w:tc>
          <w:tcPr>
            <w:tcW w:w="975" w:type="dxa"/>
            <w:noWrap w:val="0"/>
            <w:vAlign w:val="top"/>
          </w:tcPr>
          <w:p w14:paraId="07982ED5">
            <w:pPr>
              <w:spacing w:line="271" w:lineRule="auto"/>
              <w:jc w:val="center"/>
              <w:rPr>
                <w:rFonts w:ascii="Arial"/>
                <w:sz w:val="21"/>
              </w:rPr>
            </w:pPr>
          </w:p>
          <w:p w14:paraId="6565661B">
            <w:pPr>
              <w:spacing w:line="271" w:lineRule="auto"/>
              <w:jc w:val="center"/>
              <w:rPr>
                <w:rFonts w:ascii="Arial"/>
                <w:sz w:val="21"/>
              </w:rPr>
            </w:pPr>
          </w:p>
          <w:p w14:paraId="392A1E23">
            <w:pPr>
              <w:spacing w:line="272" w:lineRule="auto"/>
              <w:jc w:val="center"/>
              <w:rPr>
                <w:rFonts w:ascii="Arial"/>
                <w:sz w:val="21"/>
              </w:rPr>
            </w:pPr>
          </w:p>
          <w:p w14:paraId="2798CA94">
            <w:pPr>
              <w:spacing w:line="272" w:lineRule="auto"/>
              <w:jc w:val="center"/>
              <w:rPr>
                <w:rFonts w:ascii="Arial"/>
                <w:sz w:val="21"/>
              </w:rPr>
            </w:pPr>
          </w:p>
          <w:p w14:paraId="2F1FB49E">
            <w:pPr>
              <w:spacing w:line="272" w:lineRule="auto"/>
              <w:jc w:val="center"/>
              <w:rPr>
                <w:rFonts w:ascii="Arial"/>
                <w:sz w:val="21"/>
              </w:rPr>
            </w:pPr>
          </w:p>
          <w:p w14:paraId="70FB6B05">
            <w:pPr>
              <w:spacing w:line="272" w:lineRule="auto"/>
              <w:jc w:val="center"/>
              <w:rPr>
                <w:rFonts w:ascii="Arial"/>
                <w:sz w:val="21"/>
              </w:rPr>
            </w:pPr>
          </w:p>
          <w:p w14:paraId="5E95F05C">
            <w:pPr>
              <w:pStyle w:val="35"/>
              <w:spacing w:before="62" w:line="257" w:lineRule="exact"/>
              <w:jc w:val="center"/>
              <w:rPr>
                <w:spacing w:val="-18"/>
                <w:position w:val="1"/>
              </w:rPr>
            </w:pPr>
            <w:r>
              <w:rPr>
                <w:spacing w:val="-18"/>
                <w:position w:val="1"/>
              </w:rPr>
              <w:t>1</w:t>
            </w:r>
          </w:p>
        </w:tc>
      </w:tr>
    </w:tbl>
    <w:p w14:paraId="4B9B7DC6">
      <w:pPr>
        <w:rPr>
          <w:rFonts w:hint="default" w:ascii="Arial" w:hAnsi="Arial" w:eastAsia="宋体" w:cs="Times New Roman"/>
          <w:b w:val="0"/>
          <w:bCs w:val="0"/>
          <w:spacing w:val="7"/>
          <w:kern w:val="2"/>
          <w:sz w:val="18"/>
          <w:szCs w:val="18"/>
          <w:lang w:val="en-US" w:eastAsia="zh-CN" w:bidi="ar-SA"/>
        </w:rPr>
      </w:pPr>
      <w:r>
        <w:rPr>
          <w:rFonts w:hint="eastAsia" w:ascii="Arial" w:hAnsi="Arial" w:eastAsia="宋体" w:cs="Times New Roman"/>
          <w:b w:val="0"/>
          <w:bCs w:val="0"/>
          <w:spacing w:val="7"/>
          <w:kern w:val="2"/>
          <w:sz w:val="18"/>
          <w:szCs w:val="18"/>
          <w:lang w:val="en-US" w:eastAsia="zh-CN" w:bidi="ar-SA"/>
        </w:rPr>
        <w:t>备注：2mm树脂玻璃鳞片胶泥暂估150元/m2</w:t>
      </w:r>
    </w:p>
    <w:p w14:paraId="4F636044">
      <w:pPr>
        <w:spacing w:line="360" w:lineRule="auto"/>
        <w:ind w:firstLine="480" w:firstLineChars="200"/>
        <w:rPr>
          <w:rFonts w:hint="default" w:ascii="宋体" w:hAnsi="宋体" w:cs="宋体"/>
          <w:color w:val="auto"/>
          <w:kern w:val="0"/>
          <w:sz w:val="24"/>
          <w:szCs w:val="22"/>
          <w:lang w:val="en-US" w:eastAsia="zh-CN"/>
        </w:rPr>
      </w:pPr>
      <w:r>
        <w:rPr>
          <w:rFonts w:hint="eastAsia" w:ascii="宋体" w:hAnsi="宋体" w:cs="宋体"/>
          <w:color w:val="auto"/>
          <w:kern w:val="0"/>
          <w:sz w:val="24"/>
          <w:szCs w:val="22"/>
          <w:lang w:val="en-US" w:eastAsia="zh-CN"/>
        </w:rPr>
        <w:t>6、其他内容：相关附属设施如双氧水加药装置围堰、硫酸储罐围堰氢氧化钠储罐围堰、硫酸亚铁储罐基础、主工艺设备基础。</w:t>
      </w:r>
    </w:p>
    <w:p w14:paraId="5349ACA9">
      <w:pPr>
        <w:pStyle w:val="5"/>
        <w:spacing w:before="0" w:after="0" w:line="240" w:lineRule="auto"/>
        <w:ind w:firstLine="0"/>
        <w:rPr>
          <w:rFonts w:hint="eastAsia" w:ascii="宋体" w:hAnsi="宋体" w:eastAsia="宋体" w:cs="宋体"/>
          <w:color w:val="auto"/>
        </w:rPr>
      </w:pPr>
      <w:r>
        <w:rPr>
          <w:rFonts w:hint="eastAsia" w:ascii="宋体" w:hAnsi="宋体" w:eastAsia="宋体" w:cs="宋体"/>
          <w:color w:val="auto"/>
        </w:rPr>
        <w:t>第</w:t>
      </w:r>
      <w:bookmarkStart w:id="54" w:name="_Hlt240110027"/>
      <w:bookmarkEnd w:id="54"/>
      <w:r>
        <w:rPr>
          <w:rFonts w:hint="eastAsia" w:ascii="宋体" w:hAnsi="宋体" w:eastAsia="宋体" w:cs="宋体"/>
          <w:color w:val="auto"/>
        </w:rPr>
        <w:t>四章 评标办法</w:t>
      </w:r>
      <w:bookmarkEnd w:id="52"/>
      <w:bookmarkEnd w:id="53"/>
    </w:p>
    <w:p w14:paraId="6540799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rPr>
      </w:pPr>
      <w:bookmarkStart w:id="55" w:name="_Toc10750_WPSOffice_Level2"/>
      <w:r>
        <w:rPr>
          <w:rFonts w:hint="eastAsia" w:ascii="宋体" w:hAnsi="宋体" w:cs="宋体"/>
          <w:b/>
          <w:color w:val="auto"/>
          <w:sz w:val="24"/>
        </w:rPr>
        <w:t>一．总  则</w:t>
      </w:r>
      <w:bookmarkEnd w:id="55"/>
    </w:p>
    <w:p w14:paraId="33B5308D">
      <w:pPr>
        <w:adjustRightInd w:val="0"/>
        <w:snapToGrid w:val="0"/>
        <w:spacing w:line="360" w:lineRule="auto"/>
        <w:ind w:right="-10" w:firstLine="422" w:firstLineChars="175"/>
        <w:rPr>
          <w:rFonts w:hint="eastAsia"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为了做好本项目（项目编号: 商水财招标采购-2026-7号）的招标评标工作，保证项目评审工作的正常有序进行，维护采购人、投标人的合法权益，依据《中华人民共和国政府采购法》及其它相关法律法规，本着公开、公平、公正的原则，制定评标办法。</w:t>
      </w:r>
    </w:p>
    <w:p w14:paraId="6AD39439">
      <w:pPr>
        <w:adjustRightInd w:val="0"/>
        <w:snapToGrid w:val="0"/>
        <w:spacing w:line="360" w:lineRule="auto"/>
        <w:ind w:right="-10" w:firstLine="422" w:firstLineChars="175"/>
        <w:rPr>
          <w:rFonts w:hint="eastAsia"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本次项目评标采用综合评分法作为对投标人标书的比较方法。</w:t>
      </w:r>
    </w:p>
    <w:p w14:paraId="0E35D450">
      <w:pPr>
        <w:adjustRightInd w:val="0"/>
        <w:snapToGrid w:val="0"/>
        <w:spacing w:line="360" w:lineRule="auto"/>
        <w:ind w:left="-61" w:leftChars="-29" w:right="-10" w:firstLine="482" w:firstLineChars="200"/>
        <w:rPr>
          <w:rFonts w:hint="eastAsia"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按照《中华人民共和国政府采购法》及其相关规定组成评标委员会负责本项目的评审工作。评标委员会</w:t>
      </w:r>
      <w:r>
        <w:rPr>
          <w:rFonts w:hint="eastAsia" w:ascii="宋体" w:hAnsi="宋体" w:cs="宋体"/>
          <w:color w:val="auto"/>
          <w:sz w:val="24"/>
          <w:szCs w:val="22"/>
        </w:rPr>
        <w:t>在政府采购专家库中随机抽取。</w:t>
      </w:r>
    </w:p>
    <w:p w14:paraId="5B05A154">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14:paraId="2EFC3CC9">
      <w:pPr>
        <w:adjustRightInd w:val="0"/>
        <w:snapToGrid w:val="0"/>
        <w:spacing w:line="360" w:lineRule="auto"/>
        <w:jc w:val="center"/>
        <w:rPr>
          <w:rFonts w:hint="eastAsia" w:ascii="宋体" w:hAnsi="宋体" w:cs="宋体"/>
          <w:color w:val="auto"/>
          <w:sz w:val="24"/>
        </w:rPr>
      </w:pPr>
      <w:bookmarkStart w:id="56" w:name="_Toc31922_WPSOffice_Level2"/>
      <w:r>
        <w:rPr>
          <w:rFonts w:hint="eastAsia" w:ascii="宋体" w:hAnsi="宋体" w:cs="宋体"/>
          <w:b/>
          <w:color w:val="auto"/>
          <w:sz w:val="24"/>
        </w:rPr>
        <w:t>二．评标程序及评审细则</w:t>
      </w:r>
      <w:bookmarkEnd w:id="56"/>
    </w:p>
    <w:p w14:paraId="6FFF86A9">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14:paraId="54BE4C0E">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（一）招标的目标；</w:t>
      </w:r>
    </w:p>
    <w:p w14:paraId="392C4308">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（二）招标项目的范围和性质；</w:t>
      </w:r>
    </w:p>
    <w:p w14:paraId="366564A9">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（三）招标文件中规定的主要技术要求、标准和商务条款；</w:t>
      </w:r>
    </w:p>
    <w:p w14:paraId="26CA26CF">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14:paraId="46F8D694">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14:paraId="05F16124">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（一）满足招标文件的实质性要求；</w:t>
      </w:r>
    </w:p>
    <w:p w14:paraId="2965FAB2">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（二）无重大偏离、保留或采购人不能接受的附加条件；</w:t>
      </w:r>
    </w:p>
    <w:p w14:paraId="31E20B3C">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（三）通过投标符合性审查；</w:t>
      </w:r>
    </w:p>
    <w:p w14:paraId="437A1DF7">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（四）评委会依据招标文件认定的其他原则；</w:t>
      </w:r>
    </w:p>
    <w:p w14:paraId="15681C9E">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（五）商务偏差表或技术偏差表数据不存在弄虚作假现象；</w:t>
      </w:r>
    </w:p>
    <w:p w14:paraId="2E5743FA">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（六）投标人报价未超过采购人的采购预算；</w:t>
      </w:r>
    </w:p>
    <w:p w14:paraId="2CC2D165">
      <w:pPr>
        <w:adjustRightInd w:val="0"/>
        <w:snapToGrid w:val="0"/>
        <w:spacing w:line="360" w:lineRule="auto"/>
        <w:ind w:right="-10" w:firstLine="482" w:firstLineChars="200"/>
        <w:rPr>
          <w:rFonts w:hint="eastAsia"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14:paraId="120064AC">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5C20878">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DF4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7EBD4F44">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rPr>
            </w:pPr>
            <w:r>
              <w:rPr>
                <w:rFonts w:hint="eastAsia" w:ascii="宋体" w:hAnsi="宋体" w:cs="宋体"/>
                <w:b/>
                <w:color w:val="auto"/>
                <w:kern w:val="2"/>
              </w:rPr>
              <w:t>项目符合性审查表</w:t>
            </w:r>
          </w:p>
        </w:tc>
      </w:tr>
      <w:tr w14:paraId="3F57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BA24ED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005" w:type="dxa"/>
            <w:tcBorders>
              <w:bottom w:val="single" w:color="auto" w:sz="4" w:space="0"/>
            </w:tcBorders>
            <w:noWrap w:val="0"/>
            <w:vAlign w:val="center"/>
          </w:tcPr>
          <w:p w14:paraId="0366BAC3">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353" w:type="dxa"/>
            <w:tcBorders>
              <w:bottom w:val="single" w:color="auto" w:sz="4" w:space="0"/>
            </w:tcBorders>
            <w:noWrap w:val="0"/>
            <w:vAlign w:val="center"/>
          </w:tcPr>
          <w:p w14:paraId="38B6AC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725" w:type="dxa"/>
            <w:tcBorders>
              <w:bottom w:val="single" w:color="auto" w:sz="4" w:space="0"/>
            </w:tcBorders>
            <w:noWrap w:val="0"/>
            <w:vAlign w:val="center"/>
          </w:tcPr>
          <w:p w14:paraId="3131ABC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92C77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69" w:type="dxa"/>
            <w:tcBorders>
              <w:bottom w:val="single" w:color="auto" w:sz="4" w:space="0"/>
            </w:tcBorders>
            <w:noWrap w:val="0"/>
            <w:vAlign w:val="center"/>
          </w:tcPr>
          <w:p w14:paraId="57493D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0617FD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57B1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692732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005" w:type="dxa"/>
            <w:noWrap w:val="0"/>
            <w:vAlign w:val="center"/>
          </w:tcPr>
          <w:p w14:paraId="3F700BAE">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投标人资格</w:t>
            </w:r>
          </w:p>
        </w:tc>
        <w:tc>
          <w:tcPr>
            <w:tcW w:w="2353" w:type="dxa"/>
            <w:noWrap w:val="0"/>
            <w:vAlign w:val="center"/>
          </w:tcPr>
          <w:p w14:paraId="11F33AEB">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3640E42D">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13ACA74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64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5221651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005" w:type="dxa"/>
            <w:noWrap w:val="0"/>
            <w:vAlign w:val="center"/>
          </w:tcPr>
          <w:p w14:paraId="7D72BAB6">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货物技术要求</w:t>
            </w:r>
          </w:p>
        </w:tc>
        <w:tc>
          <w:tcPr>
            <w:tcW w:w="2353" w:type="dxa"/>
            <w:noWrap w:val="0"/>
            <w:vAlign w:val="center"/>
          </w:tcPr>
          <w:p w14:paraId="117BFA88">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按评标办法</w:t>
            </w:r>
          </w:p>
        </w:tc>
        <w:tc>
          <w:tcPr>
            <w:tcW w:w="725" w:type="dxa"/>
            <w:noWrap w:val="0"/>
            <w:vAlign w:val="center"/>
          </w:tcPr>
          <w:p w14:paraId="5ADCD4B8">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1C158B9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2D6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B6D93D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005" w:type="dxa"/>
            <w:noWrap w:val="0"/>
            <w:vAlign w:val="center"/>
          </w:tcPr>
          <w:p w14:paraId="32A08930">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质保及售后等</w:t>
            </w:r>
          </w:p>
        </w:tc>
        <w:tc>
          <w:tcPr>
            <w:tcW w:w="2353" w:type="dxa"/>
            <w:noWrap w:val="0"/>
            <w:vAlign w:val="center"/>
          </w:tcPr>
          <w:p w14:paraId="567FEAB5">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1A7BA48C">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1C6C213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bl>
    <w:p w14:paraId="47D6B007">
      <w:pPr>
        <w:spacing w:line="360" w:lineRule="auto"/>
        <w:ind w:firstLine="482" w:firstLineChars="200"/>
        <w:rPr>
          <w:rFonts w:hint="eastAsia" w:ascii="宋体" w:hAnsi="宋体" w:cs="宋体"/>
          <w:color w:val="auto"/>
          <w:sz w:val="24"/>
          <w:szCs w:val="24"/>
        </w:rPr>
      </w:pPr>
      <w:r>
        <w:rPr>
          <w:rFonts w:hint="eastAsia" w:ascii="宋体" w:hAnsi="宋体" w:cs="宋体"/>
          <w:b/>
          <w:bCs/>
          <w:color w:val="auto"/>
          <w:sz w:val="24"/>
        </w:rPr>
        <w:t>评分标准（满分为100分）</w:t>
      </w:r>
      <w:r>
        <w:rPr>
          <w:rFonts w:hint="eastAsia" w:ascii="宋体" w:hAnsi="宋体" w:cs="宋体"/>
          <w:color w:val="auto"/>
          <w:sz w:val="24"/>
        </w:rPr>
        <w:t>说明:</w:t>
      </w:r>
      <w:r>
        <w:rPr>
          <w:rFonts w:hint="eastAsia" w:ascii="宋体" w:hAnsi="宋体" w:cs="宋体"/>
          <w:color w:val="auto"/>
          <w:sz w:val="24"/>
          <w:szCs w:val="24"/>
        </w:rPr>
        <w:t>各投标人的最终得分为各评委得分的算术平均值；评分分值计算保留小数点后两位，小数点后第三位“四舍五入”。</w:t>
      </w:r>
    </w:p>
    <w:p w14:paraId="28422D7E">
      <w:pPr>
        <w:pStyle w:val="19"/>
        <w:spacing w:before="0" w:beforeAutospacing="0" w:after="0" w:afterAutospacing="0"/>
        <w:contextualSpacing/>
        <w:jc w:val="center"/>
        <w:rPr>
          <w:rFonts w:hint="eastAsia" w:cs="宋体"/>
          <w:color w:val="auto"/>
          <w:sz w:val="32"/>
          <w:szCs w:val="32"/>
        </w:rPr>
      </w:pPr>
      <w:r>
        <w:rPr>
          <w:rFonts w:hint="eastAsia" w:cs="宋体"/>
          <w:color w:val="auto"/>
          <w:sz w:val="32"/>
          <w:szCs w:val="32"/>
          <w:highlight w:val="yellow"/>
        </w:rPr>
        <w:br w:type="page"/>
      </w:r>
      <w:r>
        <w:rPr>
          <w:rFonts w:hint="eastAsia" w:cs="宋体"/>
          <w:color w:val="auto"/>
          <w:sz w:val="32"/>
          <w:szCs w:val="32"/>
          <w:highlight w:val="none"/>
          <w:lang w:val="en-US" w:eastAsia="zh-CN"/>
        </w:rPr>
        <w:t>1包</w:t>
      </w:r>
      <w:r>
        <w:rPr>
          <w:rFonts w:hint="eastAsia" w:cs="宋体"/>
          <w:color w:val="auto"/>
          <w:sz w:val="32"/>
          <w:szCs w:val="32"/>
          <w:highlight w:val="none"/>
        </w:rPr>
        <w:t>评标</w:t>
      </w:r>
      <w:r>
        <w:rPr>
          <w:rFonts w:hint="eastAsia" w:cs="宋体"/>
          <w:color w:val="auto"/>
          <w:sz w:val="32"/>
          <w:szCs w:val="32"/>
        </w:rPr>
        <w:t>办法</w:t>
      </w:r>
    </w:p>
    <w:bookmarkEnd w:id="51"/>
    <w:tbl>
      <w:tblPr>
        <w:tblStyle w:val="22"/>
        <w:tblW w:w="90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7"/>
        <w:gridCol w:w="2115"/>
        <w:gridCol w:w="18"/>
        <w:gridCol w:w="5503"/>
      </w:tblGrid>
      <w:tr w14:paraId="0F34FC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387" w:type="dxa"/>
            <w:tcBorders>
              <w:left w:val="single" w:color="auto" w:sz="4" w:space="0"/>
            </w:tcBorders>
            <w:noWrap w:val="0"/>
            <w:vAlign w:val="center"/>
          </w:tcPr>
          <w:p w14:paraId="37FAA53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投标报价评分标准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57A2F164">
            <w:pPr>
              <w:tabs>
                <w:tab w:val="left" w:pos="5130"/>
              </w:tabs>
              <w:adjustRightInd w:val="0"/>
              <w:snapToGrid w:val="0"/>
              <w:spacing w:line="360" w:lineRule="auto"/>
              <w:rPr>
                <w:rFonts w:hint="eastAsia" w:ascii="宋体" w:hAnsi="宋体" w:cs="宋体"/>
                <w:color w:val="auto"/>
                <w:sz w:val="24"/>
                <w:szCs w:val="24"/>
              </w:rPr>
            </w:pPr>
          </w:p>
        </w:tc>
        <w:tc>
          <w:tcPr>
            <w:tcW w:w="2115" w:type="dxa"/>
            <w:noWrap w:val="0"/>
            <w:vAlign w:val="center"/>
          </w:tcPr>
          <w:p w14:paraId="52A447B2">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tc>
        <w:tc>
          <w:tcPr>
            <w:tcW w:w="5521" w:type="dxa"/>
            <w:gridSpan w:val="2"/>
            <w:noWrap w:val="0"/>
            <w:vAlign w:val="center"/>
          </w:tcPr>
          <w:p w14:paraId="1E47630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1）价格分采用低价优先法计算，即通过资格性和符合性审查且投标价格最低的投标报价为评标基准价，其价格得分为满分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039D86A4">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2）其他投标人的价格分统一按照下列公式计算：</w:t>
            </w:r>
          </w:p>
          <w:p w14:paraId="0121D737">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投标报价得分=(评标基准价／投标报价)×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w:t>
            </w:r>
          </w:p>
          <w:p w14:paraId="4358DE5A">
            <w:pPr>
              <w:tabs>
                <w:tab w:val="left" w:pos="5130"/>
              </w:tabs>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rPr>
              <w:t>备注：价格分计算保留小数点后二位。</w:t>
            </w:r>
          </w:p>
          <w:p w14:paraId="1060CA58">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根据财政部、工信部关于印发《政府采购促进中小企业发展管理办法》的通知（财库〔2020〕46号 ）文件规定：</w:t>
            </w:r>
          </w:p>
          <w:p w14:paraId="14986B11">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（1）对小微企业报价给予 20%扣除，请按照《政府采购促进中小企业发展管理办法》要求提供中小企业声明函。</w:t>
            </w:r>
          </w:p>
          <w:p w14:paraId="393EAB0D">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（2）关于监狱企业：视同小微企业。须提供由省级以上监狱管理局、戒毒管理局（含新疆生产建设兵团）出具的属于监狱企业的证明文件，否则不考虑价格扣除。</w:t>
            </w:r>
          </w:p>
          <w:p w14:paraId="278DA38C">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694BC24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（4）没有提供有效证明材料的供应商将被视为不接受投标总价的扣除，用原投标总价参与评审。</w:t>
            </w:r>
          </w:p>
        </w:tc>
      </w:tr>
      <w:tr w14:paraId="7D5CF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1387" w:type="dxa"/>
            <w:vMerge w:val="restart"/>
            <w:tcBorders>
              <w:left w:val="single" w:color="auto" w:sz="4" w:space="0"/>
            </w:tcBorders>
            <w:noWrap w:val="0"/>
            <w:vAlign w:val="center"/>
          </w:tcPr>
          <w:p w14:paraId="198E5A7D">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技术部分</w:t>
            </w:r>
          </w:p>
          <w:p w14:paraId="2632A095">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60766053">
            <w:pPr>
              <w:spacing w:line="400" w:lineRule="exact"/>
              <w:jc w:val="center"/>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供货方案（ 1</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分）</w:t>
            </w:r>
          </w:p>
        </w:tc>
        <w:tc>
          <w:tcPr>
            <w:tcW w:w="5503" w:type="dxa"/>
            <w:tcBorders>
              <w:left w:val="single" w:color="auto" w:sz="4" w:space="0"/>
            </w:tcBorders>
            <w:noWrap w:val="0"/>
            <w:vAlign w:val="center"/>
          </w:tcPr>
          <w:p w14:paraId="44ABEA96">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eastAsia="宋体" w:cs="宋体"/>
                <w:b w:val="0"/>
                <w:bCs w:val="0"/>
                <w:color w:val="auto"/>
                <w:kern w:val="2"/>
                <w:sz w:val="24"/>
                <w:szCs w:val="24"/>
                <w:highlight w:val="none"/>
                <w:lang w:val="en-US" w:eastAsia="zh-CN"/>
              </w:rPr>
              <w:t>供货方案完整（包括供货周期、供货数量、供货方式、质量保证、服务保障、验收方案等）</w:t>
            </w:r>
            <w:r>
              <w:rPr>
                <w:rFonts w:hint="eastAsia" w:ascii="宋体" w:hAnsi="宋体" w:cs="宋体"/>
                <w:b w:val="0"/>
                <w:bCs w:val="0"/>
                <w:color w:val="auto"/>
                <w:kern w:val="2"/>
                <w:sz w:val="24"/>
                <w:szCs w:val="24"/>
                <w:highlight w:val="none"/>
                <w:lang w:val="en-US" w:eastAsia="zh-CN"/>
              </w:rPr>
              <w:t>得</w:t>
            </w:r>
            <w:r>
              <w:rPr>
                <w:rFonts w:hint="eastAsia" w:ascii="宋体" w:hAnsi="宋体" w:eastAsia="宋体" w:cs="宋体"/>
                <w:b w:val="0"/>
                <w:bCs w:val="0"/>
                <w:color w:val="auto"/>
                <w:kern w:val="2"/>
                <w:sz w:val="24"/>
                <w:szCs w:val="24"/>
                <w:highlight w:val="none"/>
                <w:lang w:val="en-US" w:eastAsia="zh-CN"/>
              </w:rPr>
              <w:t>10分，缺少一项扣2分，扣完为止。</w:t>
            </w:r>
          </w:p>
        </w:tc>
      </w:tr>
      <w:tr w14:paraId="437EF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4" w:hRule="atLeast"/>
          <w:jc w:val="center"/>
        </w:trPr>
        <w:tc>
          <w:tcPr>
            <w:tcW w:w="1387" w:type="dxa"/>
            <w:vMerge w:val="continue"/>
            <w:tcBorders>
              <w:left w:val="single" w:color="auto" w:sz="4" w:space="0"/>
            </w:tcBorders>
            <w:noWrap w:val="0"/>
            <w:vAlign w:val="center"/>
          </w:tcPr>
          <w:p w14:paraId="3F9A1CD8">
            <w:pPr>
              <w:widowControl/>
              <w:jc w:val="left"/>
              <w:rPr>
                <w:color w:val="auto"/>
                <w:sz w:val="24"/>
                <w:szCs w:val="24"/>
              </w:rPr>
            </w:pPr>
          </w:p>
        </w:tc>
        <w:tc>
          <w:tcPr>
            <w:tcW w:w="2133" w:type="dxa"/>
            <w:gridSpan w:val="2"/>
            <w:tcBorders>
              <w:right w:val="single" w:color="auto" w:sz="4" w:space="0"/>
            </w:tcBorders>
            <w:noWrap w:val="0"/>
            <w:vAlign w:val="center"/>
          </w:tcPr>
          <w:p w14:paraId="2B6DF468">
            <w:pPr>
              <w:widowControl/>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 xml:space="preserve">技术参数 </w:t>
            </w:r>
          </w:p>
          <w:p w14:paraId="2D45E519">
            <w:pPr>
              <w:pStyle w:val="21"/>
              <w:snapToGrid w:val="0"/>
              <w:ind w:right="-21" w:firstLine="0" w:firstLineChars="0"/>
              <w:jc w:val="center"/>
              <w:rPr>
                <w:rFonts w:hint="eastAsia" w:ascii="宋体" w:hAnsi="宋体" w:eastAsia="宋体" w:cs="宋体"/>
                <w:color w:val="auto"/>
                <w:kern w:val="2"/>
                <w:sz w:val="24"/>
                <w:szCs w:val="24"/>
              </w:rPr>
            </w:pP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val="en-US" w:eastAsia="zh-CN"/>
              </w:rPr>
              <w:t>30</w:t>
            </w:r>
            <w:r>
              <w:rPr>
                <w:rFonts w:hint="eastAsia" w:ascii="宋体" w:hAnsi="宋体" w:eastAsia="宋体" w:cs="宋体"/>
                <w:b w:val="0"/>
                <w:bCs w:val="0"/>
                <w:color w:val="000000"/>
                <w:sz w:val="24"/>
                <w:szCs w:val="24"/>
                <w:highlight w:val="none"/>
              </w:rPr>
              <w:t>分）</w:t>
            </w:r>
          </w:p>
        </w:tc>
        <w:tc>
          <w:tcPr>
            <w:tcW w:w="5503" w:type="dxa"/>
            <w:tcBorders>
              <w:left w:val="single" w:color="auto" w:sz="4" w:space="0"/>
            </w:tcBorders>
            <w:noWrap w:val="0"/>
            <w:vAlign w:val="center"/>
          </w:tcPr>
          <w:p w14:paraId="1A8AA346">
            <w:pPr>
              <w:spacing w:line="360" w:lineRule="auto"/>
              <w:rPr>
                <w:rFonts w:hint="eastAsia" w:ascii="宋体" w:hAnsi="宋体" w:cs="宋体"/>
                <w:color w:val="auto"/>
                <w:sz w:val="24"/>
                <w:szCs w:val="24"/>
              </w:rPr>
            </w:pPr>
            <w:r>
              <w:rPr>
                <w:rFonts w:hint="eastAsia" w:ascii="宋体" w:hAnsi="宋体" w:eastAsia="宋体" w:cs="宋体"/>
                <w:b w:val="0"/>
                <w:bCs w:val="0"/>
                <w:sz w:val="24"/>
                <w:szCs w:val="24"/>
                <w:highlight w:val="none"/>
              </w:rPr>
              <w:t>投标产品技术参数全部满足招标文件要求的得基本分</w:t>
            </w:r>
            <w:r>
              <w:rPr>
                <w:rFonts w:hint="eastAsia" w:ascii="宋体" w:hAnsi="宋体" w:cs="宋体"/>
                <w:b w:val="0"/>
                <w:bCs w:val="0"/>
                <w:sz w:val="24"/>
                <w:szCs w:val="24"/>
                <w:highlight w:val="none"/>
                <w:lang w:val="en-US" w:eastAsia="zh-CN"/>
              </w:rPr>
              <w:t>30</w:t>
            </w:r>
            <w:r>
              <w:rPr>
                <w:rFonts w:hint="eastAsia" w:ascii="宋体" w:hAnsi="宋体" w:eastAsia="宋体" w:cs="宋体"/>
                <w:b w:val="0"/>
                <w:bCs w:val="0"/>
                <w:sz w:val="24"/>
                <w:szCs w:val="24"/>
                <w:highlight w:val="none"/>
              </w:rPr>
              <w:t>分；若投标文件与招标文件技术指标有负偏离，但负偏离不影响实质性响应，评委会酌情在基本分的基础上扣</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分</w:t>
            </w:r>
            <w:r>
              <w:rPr>
                <w:rFonts w:hint="eastAsia" w:ascii="宋体" w:hAnsi="宋体" w:eastAsia="宋体" w:cs="宋体"/>
                <w:b w:val="0"/>
                <w:bCs w:val="0"/>
                <w:sz w:val="24"/>
                <w:szCs w:val="24"/>
                <w:highlight w:val="none"/>
                <w:lang w:eastAsia="zh-CN"/>
              </w:rPr>
              <w:t>，扣完为止</w:t>
            </w:r>
            <w:r>
              <w:rPr>
                <w:rFonts w:hint="eastAsia" w:ascii="宋体" w:hAnsi="宋体" w:eastAsia="宋体" w:cs="宋体"/>
                <w:b w:val="0"/>
                <w:bCs w:val="0"/>
                <w:sz w:val="24"/>
                <w:szCs w:val="24"/>
                <w:highlight w:val="none"/>
              </w:rPr>
              <w:t>。</w:t>
            </w:r>
          </w:p>
        </w:tc>
      </w:tr>
      <w:tr w14:paraId="7AB5B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8" w:hRule="atLeast"/>
          <w:jc w:val="center"/>
        </w:trPr>
        <w:tc>
          <w:tcPr>
            <w:tcW w:w="1387" w:type="dxa"/>
            <w:vMerge w:val="restart"/>
            <w:tcBorders>
              <w:left w:val="single" w:color="auto" w:sz="4" w:space="0"/>
            </w:tcBorders>
            <w:noWrap w:val="0"/>
            <w:vAlign w:val="center"/>
          </w:tcPr>
          <w:p w14:paraId="61892F31">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商务部分</w:t>
            </w:r>
          </w:p>
          <w:p w14:paraId="7789F96E">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5E77536A">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售后服务方案及承诺（</w:t>
            </w:r>
            <w:r>
              <w:rPr>
                <w:rFonts w:hint="eastAsia" w:ascii="宋体" w:hAnsi="宋体" w:cs="宋体"/>
                <w:b w:val="0"/>
                <w:bCs w:val="0"/>
                <w:sz w:val="24"/>
                <w:szCs w:val="24"/>
                <w:highlight w:val="none"/>
                <w:lang w:val="en-US" w:eastAsia="zh-CN"/>
              </w:rPr>
              <w:t>8</w:t>
            </w:r>
            <w:r>
              <w:rPr>
                <w:rFonts w:hint="eastAsia" w:ascii="宋体" w:hAnsi="宋体" w:eastAsia="宋体" w:cs="宋体"/>
                <w:b w:val="0"/>
                <w:bCs w:val="0"/>
                <w:sz w:val="24"/>
                <w:szCs w:val="24"/>
                <w:highlight w:val="none"/>
              </w:rPr>
              <w:t>分）</w:t>
            </w:r>
          </w:p>
          <w:p w14:paraId="4EF0DF63">
            <w:pPr>
              <w:spacing w:line="360" w:lineRule="auto"/>
              <w:rPr>
                <w:rFonts w:hint="eastAsia" w:ascii="宋体" w:hAnsi="宋体" w:eastAsia="宋体" w:cs="宋体"/>
                <w:b w:val="0"/>
                <w:bCs w:val="0"/>
                <w:sz w:val="24"/>
                <w:szCs w:val="24"/>
                <w:highlight w:val="none"/>
              </w:rPr>
            </w:pPr>
          </w:p>
        </w:tc>
        <w:tc>
          <w:tcPr>
            <w:tcW w:w="5503" w:type="dxa"/>
            <w:tcBorders>
              <w:left w:val="single" w:color="auto" w:sz="4" w:space="0"/>
            </w:tcBorders>
            <w:noWrap w:val="0"/>
            <w:vAlign w:val="center"/>
          </w:tcPr>
          <w:p w14:paraId="1B97BE67">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投标人提供售后服务方案完整（包括人员配备、安装调试、接到故障通知的响应时间、解决问题的时间等齐全的得</w:t>
            </w:r>
            <w:r>
              <w:rPr>
                <w:rFonts w:hint="eastAsia" w:ascii="宋体" w:hAnsi="宋体" w:cs="宋体"/>
                <w:b w:val="0"/>
                <w:bCs w:val="0"/>
                <w:sz w:val="24"/>
                <w:szCs w:val="24"/>
                <w:highlight w:val="none"/>
                <w:lang w:val="en-US" w:eastAsia="zh-CN"/>
              </w:rPr>
              <w:t>8</w:t>
            </w:r>
            <w:r>
              <w:rPr>
                <w:rFonts w:hint="eastAsia" w:ascii="宋体" w:hAnsi="宋体" w:eastAsia="宋体" w:cs="宋体"/>
                <w:b w:val="0"/>
                <w:bCs w:val="0"/>
                <w:sz w:val="24"/>
                <w:szCs w:val="24"/>
                <w:highlight w:val="none"/>
              </w:rPr>
              <w:t>分，每少一项扣</w:t>
            </w: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rPr>
              <w:t>分，扣完为止。</w:t>
            </w:r>
          </w:p>
        </w:tc>
      </w:tr>
      <w:tr w14:paraId="734E8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8" w:hRule="atLeast"/>
          <w:jc w:val="center"/>
        </w:trPr>
        <w:tc>
          <w:tcPr>
            <w:tcW w:w="1387" w:type="dxa"/>
            <w:vMerge w:val="continue"/>
            <w:tcBorders>
              <w:left w:val="single" w:color="auto" w:sz="4" w:space="0"/>
            </w:tcBorders>
            <w:noWrap w:val="0"/>
            <w:vAlign w:val="center"/>
          </w:tcPr>
          <w:p w14:paraId="14EDF7D1">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662A7C79">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rPr>
              <w:t>勘察证明（5分）</w:t>
            </w:r>
          </w:p>
        </w:tc>
        <w:tc>
          <w:tcPr>
            <w:tcW w:w="5503" w:type="dxa"/>
            <w:tcBorders>
              <w:left w:val="single" w:color="auto" w:sz="4" w:space="0"/>
            </w:tcBorders>
            <w:noWrap w:val="0"/>
            <w:vAlign w:val="center"/>
          </w:tcPr>
          <w:p w14:paraId="76C2CBC3">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rPr>
              <w:t>为保证项目方案合理，投标人提供现场勘察证明原件扫描件的得5分。无现场勘察证明不得分。</w:t>
            </w:r>
          </w:p>
        </w:tc>
      </w:tr>
      <w:tr w14:paraId="78E21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387" w:type="dxa"/>
            <w:vMerge w:val="continue"/>
            <w:tcBorders>
              <w:left w:val="single" w:color="auto" w:sz="4" w:space="0"/>
            </w:tcBorders>
            <w:noWrap w:val="0"/>
            <w:vAlign w:val="center"/>
          </w:tcPr>
          <w:p w14:paraId="55BC56BB">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302CEBB3">
            <w:pPr>
              <w:rPr>
                <w:rFonts w:hint="eastAsia" w:ascii="宋体" w:hAnsi="宋体" w:cs="宋体"/>
                <w:color w:val="auto"/>
                <w:sz w:val="24"/>
                <w:szCs w:val="24"/>
              </w:rPr>
            </w:pPr>
            <w:r>
              <w:rPr>
                <w:rFonts w:hint="eastAsia" w:ascii="宋体" w:hAnsi="宋体" w:cs="宋体"/>
                <w:color w:val="auto"/>
                <w:sz w:val="24"/>
                <w:szCs w:val="24"/>
              </w:rPr>
              <w:t>企业业绩</w:t>
            </w:r>
          </w:p>
          <w:p w14:paraId="16536BFD">
            <w:pPr>
              <w:rPr>
                <w:rFonts w:hint="eastAsia" w:ascii="宋体" w:hAnsi="宋体" w:cs="宋体"/>
                <w:color w:val="auto"/>
                <w:sz w:val="24"/>
                <w:szCs w:val="24"/>
              </w:rPr>
            </w:pPr>
            <w:r>
              <w:rPr>
                <w:rFonts w:hint="eastAsia" w:ascii="宋体" w:hAnsi="宋体" w:cs="宋体"/>
                <w:color w:val="auto"/>
                <w:sz w:val="24"/>
                <w:szCs w:val="24"/>
              </w:rPr>
              <w:t>（6分）</w:t>
            </w:r>
          </w:p>
        </w:tc>
        <w:tc>
          <w:tcPr>
            <w:tcW w:w="5503" w:type="dxa"/>
            <w:tcBorders>
              <w:left w:val="single" w:color="auto" w:sz="4" w:space="0"/>
            </w:tcBorders>
            <w:noWrap w:val="0"/>
            <w:vAlign w:val="center"/>
          </w:tcPr>
          <w:p w14:paraId="2138A8CC">
            <w:pPr>
              <w:rPr>
                <w:rFonts w:hint="eastAsia" w:ascii="宋体" w:hAnsi="宋体" w:cs="宋体"/>
                <w:color w:val="auto"/>
                <w:sz w:val="24"/>
                <w:szCs w:val="24"/>
              </w:rPr>
            </w:pPr>
            <w:r>
              <w:rPr>
                <w:rFonts w:hint="eastAsia" w:ascii="宋体" w:hAnsi="宋体" w:cs="宋体"/>
                <w:color w:val="auto"/>
                <w:sz w:val="24"/>
                <w:szCs w:val="24"/>
              </w:rPr>
              <w:t>投标人须具有 2021 年 1 月 1 日以来 （以合同签订时间为准）类似工程业绩【提供证明材料包含：中标通知书、合同协议书（合同内容需包含 “芬顿”工艺） 、发票复印件（发票金额不限）】，每一份业绩得</w:t>
            </w:r>
            <w:r>
              <w:rPr>
                <w:rFonts w:hint="eastAsia" w:ascii="宋体" w:hAnsi="宋体" w:cs="宋体"/>
                <w:color w:val="auto"/>
                <w:sz w:val="24"/>
                <w:szCs w:val="24"/>
                <w:lang w:val="en-US" w:eastAsia="zh-CN"/>
              </w:rPr>
              <w:t>6</w:t>
            </w:r>
            <w:r>
              <w:rPr>
                <w:rFonts w:hint="eastAsia" w:ascii="宋体" w:hAnsi="宋体" w:cs="宋体"/>
                <w:color w:val="auto"/>
                <w:sz w:val="24"/>
                <w:szCs w:val="24"/>
              </w:rPr>
              <w:t>分，满分6分（投标文件中需提供合同的扫描件）</w:t>
            </w:r>
          </w:p>
        </w:tc>
      </w:tr>
      <w:tr w14:paraId="0C8DE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1" w:hRule="atLeast"/>
          <w:jc w:val="center"/>
        </w:trPr>
        <w:tc>
          <w:tcPr>
            <w:tcW w:w="1387" w:type="dxa"/>
            <w:vMerge w:val="continue"/>
            <w:tcBorders>
              <w:left w:val="single" w:color="auto" w:sz="4" w:space="0"/>
            </w:tcBorders>
            <w:noWrap w:val="0"/>
            <w:vAlign w:val="center"/>
          </w:tcPr>
          <w:p w14:paraId="50EFE7FD">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6429A561">
            <w:pPr>
              <w:rPr>
                <w:rFonts w:hint="eastAsia" w:ascii="宋体" w:hAnsi="宋体" w:cs="宋体"/>
                <w:color w:val="auto"/>
                <w:sz w:val="24"/>
                <w:szCs w:val="24"/>
              </w:rPr>
            </w:pPr>
            <w:r>
              <w:rPr>
                <w:rFonts w:hint="eastAsia" w:ascii="宋体" w:hAnsi="宋体" w:cs="宋体"/>
                <w:color w:val="auto"/>
                <w:sz w:val="24"/>
                <w:szCs w:val="24"/>
              </w:rPr>
              <w:t>企业实力</w:t>
            </w:r>
          </w:p>
          <w:p w14:paraId="7125F771">
            <w:pP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11</w:t>
            </w:r>
            <w:r>
              <w:rPr>
                <w:rFonts w:hint="eastAsia" w:ascii="宋体" w:hAnsi="宋体" w:cs="宋体"/>
                <w:color w:val="auto"/>
                <w:sz w:val="24"/>
                <w:szCs w:val="24"/>
              </w:rPr>
              <w:t>分）</w:t>
            </w:r>
          </w:p>
        </w:tc>
        <w:tc>
          <w:tcPr>
            <w:tcW w:w="5503" w:type="dxa"/>
            <w:tcBorders>
              <w:left w:val="single" w:color="auto" w:sz="4" w:space="0"/>
            </w:tcBorders>
            <w:noWrap w:val="0"/>
            <w:vAlign w:val="center"/>
          </w:tcPr>
          <w:p w14:paraId="3DD0645B">
            <w:pPr>
              <w:rPr>
                <w:rFonts w:hint="eastAsia" w:ascii="宋体" w:hAnsi="宋体" w:cs="宋体"/>
                <w:color w:val="auto"/>
                <w:sz w:val="24"/>
                <w:szCs w:val="24"/>
              </w:rPr>
            </w:pPr>
            <w:r>
              <w:rPr>
                <w:rFonts w:hint="eastAsia" w:ascii="宋体" w:hAnsi="宋体" w:cs="宋体"/>
                <w:color w:val="auto"/>
                <w:sz w:val="24"/>
                <w:szCs w:val="24"/>
              </w:rPr>
              <w:t>1.投标人提供“污水处理”相关的国家发明专利证书，每提供1个得1</w:t>
            </w:r>
            <w:r>
              <w:rPr>
                <w:rFonts w:hint="eastAsia" w:ascii="宋体" w:hAnsi="宋体" w:cs="宋体"/>
                <w:color w:val="auto"/>
                <w:sz w:val="24"/>
                <w:szCs w:val="24"/>
                <w:lang w:val="en-US" w:eastAsia="zh-CN"/>
              </w:rPr>
              <w:t>.5</w:t>
            </w:r>
            <w:r>
              <w:rPr>
                <w:rFonts w:hint="eastAsia" w:ascii="宋体" w:hAnsi="宋体" w:cs="宋体"/>
                <w:color w:val="auto"/>
                <w:sz w:val="24"/>
                <w:szCs w:val="24"/>
              </w:rPr>
              <w:t>分，最多得</w:t>
            </w:r>
            <w:r>
              <w:rPr>
                <w:rFonts w:hint="eastAsia" w:ascii="宋体" w:hAnsi="宋体" w:cs="宋体"/>
                <w:color w:val="auto"/>
                <w:sz w:val="24"/>
                <w:szCs w:val="24"/>
                <w:lang w:val="en-US" w:eastAsia="zh-CN"/>
              </w:rPr>
              <w:t>3</w:t>
            </w:r>
            <w:r>
              <w:rPr>
                <w:rFonts w:hint="eastAsia" w:ascii="宋体" w:hAnsi="宋体" w:cs="宋体"/>
                <w:color w:val="auto"/>
                <w:sz w:val="24"/>
                <w:szCs w:val="24"/>
              </w:rPr>
              <w:t>分。</w:t>
            </w:r>
          </w:p>
          <w:p w14:paraId="2BF25262">
            <w:pPr>
              <w:rPr>
                <w:rFonts w:hint="eastAsia" w:ascii="宋体" w:hAnsi="宋体" w:cs="宋体"/>
                <w:color w:val="auto"/>
                <w:sz w:val="24"/>
                <w:szCs w:val="24"/>
              </w:rPr>
            </w:pPr>
            <w:r>
              <w:rPr>
                <w:rFonts w:hint="eastAsia" w:ascii="宋体" w:hAnsi="宋体" w:cs="宋体"/>
                <w:color w:val="auto"/>
                <w:sz w:val="24"/>
                <w:szCs w:val="24"/>
              </w:rPr>
              <w:t>（本项最高得</w:t>
            </w:r>
            <w:r>
              <w:rPr>
                <w:rFonts w:hint="eastAsia" w:ascii="宋体" w:hAnsi="宋体" w:cs="宋体"/>
                <w:color w:val="auto"/>
                <w:sz w:val="24"/>
                <w:szCs w:val="24"/>
                <w:lang w:val="en-US" w:eastAsia="zh-CN"/>
              </w:rPr>
              <w:t>3</w:t>
            </w:r>
            <w:r>
              <w:rPr>
                <w:rFonts w:hint="eastAsia" w:ascii="宋体" w:hAnsi="宋体" w:cs="宋体"/>
                <w:color w:val="auto"/>
                <w:sz w:val="24"/>
                <w:szCs w:val="24"/>
              </w:rPr>
              <w:t>分，须提供相关专利证书的扫描件及国家知识产权局网页查询截图，专利名称需体现“污水处理”，否则不得分）</w:t>
            </w:r>
          </w:p>
          <w:p w14:paraId="6B79766E">
            <w:pPr>
              <w:numPr>
                <w:ilvl w:val="0"/>
                <w:numId w:val="1"/>
              </w:numPr>
              <w:rPr>
                <w:rFonts w:hint="eastAsia" w:ascii="宋体" w:hAnsi="宋体" w:cs="宋体"/>
                <w:color w:val="auto"/>
                <w:sz w:val="24"/>
                <w:szCs w:val="24"/>
              </w:rPr>
            </w:pPr>
            <w:r>
              <w:rPr>
                <w:rFonts w:hint="eastAsia" w:ascii="宋体" w:hAnsi="宋体" w:cs="宋体"/>
                <w:color w:val="auto"/>
                <w:sz w:val="24"/>
                <w:szCs w:val="24"/>
              </w:rPr>
              <w:t>投标人获得省部级及以上科技进步奖的得3分。【提供获奖证书扫描件】不提供不得分。</w:t>
            </w:r>
          </w:p>
          <w:p w14:paraId="1F93952B">
            <w:pPr>
              <w:pStyle w:val="26"/>
              <w:numPr>
                <w:ilvl w:val="0"/>
                <w:numId w:val="1"/>
              </w:numPr>
              <w:rPr>
                <w:rFonts w:hint="eastAsia"/>
              </w:rPr>
            </w:pPr>
            <w:r>
              <w:rPr>
                <w:rFonts w:hint="eastAsia" w:ascii="宋体" w:hAnsi="宋体" w:cs="宋体"/>
                <w:color w:val="auto"/>
                <w:spacing w:val="1"/>
                <w:sz w:val="24"/>
                <w:szCs w:val="24"/>
                <w:lang w:val="en-US" w:eastAsia="zh-CN"/>
              </w:rPr>
              <w:t>供应商</w:t>
            </w:r>
            <w:r>
              <w:rPr>
                <w:rFonts w:hint="eastAsia" w:ascii="宋体" w:hAnsi="宋体" w:cs="宋体"/>
                <w:color w:val="auto"/>
                <w:spacing w:val="1"/>
                <w:sz w:val="24"/>
                <w:szCs w:val="24"/>
              </w:rPr>
              <w:t>具备机电工程施工总承包</w:t>
            </w:r>
            <w:r>
              <w:rPr>
                <w:rFonts w:hint="eastAsia" w:ascii="宋体" w:hAnsi="宋体" w:cs="宋体"/>
                <w:color w:val="auto"/>
                <w:spacing w:val="1"/>
                <w:sz w:val="24"/>
                <w:szCs w:val="24"/>
                <w:lang w:val="en-US" w:eastAsia="zh-CN"/>
              </w:rPr>
              <w:t>叁</w:t>
            </w:r>
            <w:r>
              <w:rPr>
                <w:rFonts w:hint="eastAsia" w:ascii="宋体" w:hAnsi="宋体" w:cs="宋体"/>
                <w:color w:val="auto"/>
                <w:spacing w:val="1"/>
                <w:sz w:val="24"/>
                <w:szCs w:val="24"/>
              </w:rPr>
              <w:t>级及以上资质，且同时具有有效的安全生产许可证</w:t>
            </w:r>
            <w:r>
              <w:rPr>
                <w:rFonts w:hint="eastAsia" w:ascii="宋体" w:hAnsi="宋体" w:cs="宋体"/>
                <w:color w:val="auto"/>
                <w:spacing w:val="1"/>
                <w:sz w:val="24"/>
                <w:szCs w:val="24"/>
                <w:lang w:val="en-US" w:eastAsia="zh-CN"/>
              </w:rPr>
              <w:t>的得3分，</w:t>
            </w:r>
            <w:r>
              <w:rPr>
                <w:rFonts w:hint="eastAsia" w:ascii="宋体" w:hAnsi="宋体" w:cs="宋体"/>
                <w:color w:val="auto"/>
                <w:sz w:val="24"/>
                <w:szCs w:val="24"/>
              </w:rPr>
              <w:t>不提供不得分</w:t>
            </w:r>
          </w:p>
          <w:p w14:paraId="0A1E7F4A">
            <w:pPr>
              <w:pStyle w:val="26"/>
              <w:numPr>
                <w:ilvl w:val="0"/>
                <w:numId w:val="1"/>
              </w:numPr>
              <w:rPr>
                <w:rFonts w:hint="eastAsia"/>
              </w:rPr>
            </w:pPr>
            <w:r>
              <w:rPr>
                <w:rFonts w:ascii="宋体" w:hAnsi="宋体" w:cs="宋体"/>
                <w:color w:val="auto"/>
                <w:spacing w:val="-1"/>
                <w:sz w:val="24"/>
                <w:szCs w:val="24"/>
              </w:rPr>
              <w:t>拟派项目</w:t>
            </w:r>
            <w:r>
              <w:rPr>
                <w:rFonts w:hint="eastAsia" w:ascii="宋体" w:hAnsi="宋体" w:cs="宋体"/>
                <w:color w:val="auto"/>
                <w:spacing w:val="-1"/>
                <w:sz w:val="24"/>
                <w:szCs w:val="24"/>
                <w:lang w:val="en-US" w:eastAsia="zh-CN"/>
              </w:rPr>
              <w:t>负责人</w:t>
            </w:r>
            <w:r>
              <w:rPr>
                <w:rFonts w:hint="eastAsia" w:ascii="宋体" w:hAnsi="宋体" w:cs="宋体"/>
                <w:color w:val="auto"/>
                <w:sz w:val="24"/>
                <w:szCs w:val="24"/>
                <w:lang w:val="en-US" w:eastAsia="zh-CN"/>
              </w:rPr>
              <w:t>具备</w:t>
            </w:r>
            <w:r>
              <w:rPr>
                <w:rFonts w:hint="eastAsia" w:ascii="宋体" w:hAnsi="宋体" w:cs="宋体"/>
                <w:color w:val="auto"/>
                <w:sz w:val="24"/>
                <w:szCs w:val="24"/>
              </w:rPr>
              <w:t>机电工程专业贰级及以上注册建造师</w:t>
            </w:r>
            <w:r>
              <w:rPr>
                <w:rFonts w:hint="eastAsia" w:ascii="宋体" w:hAnsi="宋体" w:cs="宋体"/>
                <w:color w:val="auto"/>
                <w:sz w:val="24"/>
                <w:szCs w:val="24"/>
                <w:lang w:val="en-US" w:eastAsia="zh-CN"/>
              </w:rPr>
              <w:t>及</w:t>
            </w:r>
            <w:r>
              <w:rPr>
                <w:rFonts w:ascii="宋体" w:hAnsi="宋体" w:cs="宋体"/>
                <w:color w:val="auto"/>
                <w:spacing w:val="-1"/>
                <w:sz w:val="24"/>
                <w:szCs w:val="24"/>
              </w:rPr>
              <w:t>有效的安全生产考核合</w:t>
            </w:r>
            <w:r>
              <w:rPr>
                <w:rFonts w:ascii="宋体" w:hAnsi="宋体" w:cs="宋体"/>
                <w:color w:val="auto"/>
                <w:spacing w:val="-2"/>
                <w:sz w:val="24"/>
                <w:szCs w:val="24"/>
              </w:rPr>
              <w:t>格证书</w:t>
            </w:r>
            <w:r>
              <w:rPr>
                <w:rFonts w:hint="eastAsia" w:ascii="宋体" w:hAnsi="宋体" w:cs="宋体"/>
                <w:color w:val="auto"/>
                <w:spacing w:val="-2"/>
                <w:sz w:val="24"/>
                <w:szCs w:val="24"/>
                <w:lang w:val="en-US" w:eastAsia="zh-CN"/>
              </w:rPr>
              <w:t>的得2分，</w:t>
            </w:r>
            <w:r>
              <w:rPr>
                <w:rFonts w:hint="eastAsia" w:ascii="宋体" w:hAnsi="宋体" w:cs="宋体"/>
                <w:color w:val="auto"/>
                <w:sz w:val="24"/>
                <w:szCs w:val="24"/>
              </w:rPr>
              <w:t>不提供不得分</w:t>
            </w:r>
          </w:p>
        </w:tc>
      </w:tr>
    </w:tbl>
    <w:p w14:paraId="05D3FB40">
      <w:pPr>
        <w:pStyle w:val="19"/>
        <w:spacing w:before="0" w:beforeAutospacing="0" w:after="0" w:afterAutospacing="0"/>
        <w:contextualSpacing/>
        <w:jc w:val="center"/>
        <w:rPr>
          <w:rFonts w:hint="eastAsia" w:cs="宋体"/>
          <w:color w:val="auto"/>
          <w:sz w:val="32"/>
          <w:szCs w:val="32"/>
          <w:highlight w:val="none"/>
          <w:lang w:val="en-US" w:eastAsia="zh-CN"/>
        </w:rPr>
      </w:pPr>
    </w:p>
    <w:p w14:paraId="3932A209">
      <w:pPr>
        <w:pStyle w:val="19"/>
        <w:spacing w:before="0" w:beforeAutospacing="0" w:after="0" w:afterAutospacing="0"/>
        <w:contextualSpacing/>
        <w:jc w:val="center"/>
        <w:rPr>
          <w:rFonts w:hint="eastAsia" w:cs="宋体"/>
          <w:color w:val="auto"/>
          <w:sz w:val="32"/>
          <w:szCs w:val="32"/>
          <w:highlight w:val="none"/>
          <w:lang w:val="en-US" w:eastAsia="zh-CN"/>
        </w:rPr>
      </w:pPr>
    </w:p>
    <w:p w14:paraId="1E933446">
      <w:pPr>
        <w:pStyle w:val="19"/>
        <w:spacing w:before="0" w:beforeAutospacing="0" w:after="0" w:afterAutospacing="0"/>
        <w:contextualSpacing/>
        <w:jc w:val="center"/>
        <w:rPr>
          <w:rFonts w:hint="eastAsia" w:cs="宋体"/>
          <w:color w:val="auto"/>
          <w:sz w:val="32"/>
          <w:szCs w:val="32"/>
          <w:highlight w:val="none"/>
          <w:lang w:val="en-US" w:eastAsia="zh-CN"/>
        </w:rPr>
      </w:pPr>
    </w:p>
    <w:p w14:paraId="7DBFA929">
      <w:pPr>
        <w:pStyle w:val="19"/>
        <w:spacing w:before="0" w:beforeAutospacing="0" w:after="0" w:afterAutospacing="0"/>
        <w:contextualSpacing/>
        <w:jc w:val="center"/>
        <w:rPr>
          <w:rFonts w:hint="eastAsia" w:cs="宋体"/>
          <w:color w:val="auto"/>
          <w:sz w:val="32"/>
          <w:szCs w:val="32"/>
          <w:highlight w:val="none"/>
          <w:lang w:val="en-US" w:eastAsia="zh-CN"/>
        </w:rPr>
      </w:pPr>
    </w:p>
    <w:p w14:paraId="50401753">
      <w:pPr>
        <w:pStyle w:val="19"/>
        <w:spacing w:before="0" w:beforeAutospacing="0" w:after="0" w:afterAutospacing="0"/>
        <w:contextualSpacing/>
        <w:jc w:val="center"/>
        <w:rPr>
          <w:rFonts w:hint="eastAsia" w:cs="宋体"/>
          <w:color w:val="auto"/>
          <w:sz w:val="32"/>
          <w:szCs w:val="32"/>
          <w:highlight w:val="none"/>
          <w:lang w:val="en-US" w:eastAsia="zh-CN"/>
        </w:rPr>
      </w:pPr>
    </w:p>
    <w:p w14:paraId="11DA1C31">
      <w:pPr>
        <w:pStyle w:val="19"/>
        <w:spacing w:before="0" w:beforeAutospacing="0" w:after="0" w:afterAutospacing="0"/>
        <w:contextualSpacing/>
        <w:jc w:val="center"/>
        <w:rPr>
          <w:rFonts w:hint="eastAsia" w:cs="宋体"/>
          <w:color w:val="auto"/>
          <w:sz w:val="32"/>
          <w:szCs w:val="32"/>
          <w:highlight w:val="none"/>
          <w:lang w:val="en-US" w:eastAsia="zh-CN"/>
        </w:rPr>
      </w:pPr>
    </w:p>
    <w:p w14:paraId="30E825D2">
      <w:pPr>
        <w:pStyle w:val="19"/>
        <w:spacing w:before="0" w:beforeAutospacing="0" w:after="0" w:afterAutospacing="0"/>
        <w:contextualSpacing/>
        <w:jc w:val="center"/>
        <w:rPr>
          <w:rFonts w:hint="eastAsia" w:cs="宋体"/>
          <w:color w:val="auto"/>
          <w:sz w:val="32"/>
          <w:szCs w:val="32"/>
          <w:highlight w:val="none"/>
          <w:lang w:val="en-US" w:eastAsia="zh-CN"/>
        </w:rPr>
      </w:pPr>
    </w:p>
    <w:p w14:paraId="2361355B">
      <w:pPr>
        <w:pStyle w:val="19"/>
        <w:spacing w:before="0" w:beforeAutospacing="0" w:after="0" w:afterAutospacing="0"/>
        <w:contextualSpacing/>
        <w:jc w:val="center"/>
        <w:rPr>
          <w:rFonts w:hint="eastAsia" w:cs="宋体"/>
          <w:color w:val="auto"/>
          <w:sz w:val="32"/>
          <w:szCs w:val="32"/>
          <w:highlight w:val="none"/>
          <w:lang w:val="en-US" w:eastAsia="zh-CN"/>
        </w:rPr>
      </w:pPr>
    </w:p>
    <w:p w14:paraId="3F41D0A5">
      <w:pPr>
        <w:pStyle w:val="19"/>
        <w:spacing w:before="0" w:beforeAutospacing="0" w:after="0" w:afterAutospacing="0"/>
        <w:contextualSpacing/>
        <w:jc w:val="center"/>
        <w:rPr>
          <w:rFonts w:hint="eastAsia" w:cs="宋体"/>
          <w:color w:val="auto"/>
          <w:sz w:val="32"/>
          <w:szCs w:val="32"/>
        </w:rPr>
      </w:pPr>
      <w:r>
        <w:rPr>
          <w:rFonts w:hint="eastAsia" w:cs="宋体"/>
          <w:color w:val="auto"/>
          <w:sz w:val="32"/>
          <w:szCs w:val="32"/>
          <w:highlight w:val="none"/>
          <w:lang w:val="en-US" w:eastAsia="zh-CN"/>
        </w:rPr>
        <w:t>2包</w:t>
      </w:r>
      <w:r>
        <w:rPr>
          <w:rFonts w:hint="eastAsia" w:cs="宋体"/>
          <w:color w:val="auto"/>
          <w:sz w:val="32"/>
          <w:szCs w:val="32"/>
          <w:highlight w:val="none"/>
        </w:rPr>
        <w:t>评标</w:t>
      </w:r>
      <w:r>
        <w:rPr>
          <w:rFonts w:hint="eastAsia" w:cs="宋体"/>
          <w:color w:val="auto"/>
          <w:sz w:val="32"/>
          <w:szCs w:val="32"/>
        </w:rPr>
        <w:t>办法</w:t>
      </w:r>
    </w:p>
    <w:tbl>
      <w:tblPr>
        <w:tblStyle w:val="22"/>
        <w:tblW w:w="96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7"/>
        <w:gridCol w:w="2115"/>
        <w:gridCol w:w="18"/>
        <w:gridCol w:w="6089"/>
      </w:tblGrid>
      <w:tr w14:paraId="6EBC3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387" w:type="dxa"/>
            <w:tcBorders>
              <w:left w:val="single" w:color="auto" w:sz="4" w:space="0"/>
            </w:tcBorders>
            <w:noWrap w:val="0"/>
            <w:vAlign w:val="center"/>
          </w:tcPr>
          <w:p w14:paraId="4DC6F780">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投标报价评分标准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243DDE51">
            <w:pPr>
              <w:tabs>
                <w:tab w:val="left" w:pos="5130"/>
              </w:tabs>
              <w:adjustRightInd w:val="0"/>
              <w:snapToGrid w:val="0"/>
              <w:spacing w:line="360" w:lineRule="auto"/>
              <w:rPr>
                <w:rFonts w:hint="eastAsia" w:ascii="宋体" w:hAnsi="宋体" w:cs="宋体"/>
                <w:color w:val="auto"/>
                <w:sz w:val="24"/>
                <w:szCs w:val="24"/>
              </w:rPr>
            </w:pPr>
          </w:p>
        </w:tc>
        <w:tc>
          <w:tcPr>
            <w:tcW w:w="2115" w:type="dxa"/>
            <w:noWrap w:val="0"/>
            <w:vAlign w:val="center"/>
          </w:tcPr>
          <w:p w14:paraId="762BE978">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tc>
        <w:tc>
          <w:tcPr>
            <w:tcW w:w="6107" w:type="dxa"/>
            <w:gridSpan w:val="2"/>
            <w:noWrap w:val="0"/>
            <w:vAlign w:val="center"/>
          </w:tcPr>
          <w:p w14:paraId="7E4A903C">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1）价格分采用低价优先法计算，即通过资格性和符合性审查且投标价格最低的投标报价为评标基准价，其价格得分为满分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686B428E">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2）其他投标人的价格分统一按照下列公式计算：</w:t>
            </w:r>
          </w:p>
          <w:p w14:paraId="0F738F36">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投标报价得分=(评标基准价／投标报价)×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w:t>
            </w:r>
          </w:p>
          <w:p w14:paraId="06AC9EA7">
            <w:pPr>
              <w:tabs>
                <w:tab w:val="left" w:pos="5130"/>
              </w:tabs>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rPr>
              <w:t>备注：价格分计算保留小数点后二位。</w:t>
            </w:r>
          </w:p>
          <w:p w14:paraId="5E82F244">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根据财政部、工信部关于印发《政府采购促进中小企业发展管理办法》的通知（财库〔2020〕46号 ）文件规定：</w:t>
            </w:r>
          </w:p>
          <w:p w14:paraId="51DCDBC5">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（1）对小微企业报价给予 20%扣除，请按照《政府采购促进中小企业发展管理办法》要求提供中小企业声明函。</w:t>
            </w:r>
          </w:p>
          <w:p w14:paraId="196F1691">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（2）关于监狱企业：视同小微企业。须提供由省级以上监狱管理局、戒毒管理局（含新疆生产建设兵团）出具的属于监狱企业的证明文件，否则不考虑价格扣除。</w:t>
            </w:r>
          </w:p>
          <w:p w14:paraId="17674024">
            <w:pPr>
              <w:pStyle w:val="21"/>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7D3ACCC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（4）没有提供有效证明材料的供应商将被视为不接受投标总价的扣除，用原投标总价参与评审。</w:t>
            </w:r>
          </w:p>
        </w:tc>
      </w:tr>
      <w:tr w14:paraId="606C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1387" w:type="dxa"/>
            <w:vMerge w:val="restart"/>
            <w:tcBorders>
              <w:left w:val="single" w:color="auto" w:sz="4" w:space="0"/>
            </w:tcBorders>
            <w:noWrap w:val="0"/>
            <w:vAlign w:val="center"/>
          </w:tcPr>
          <w:p w14:paraId="7D4DE2B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技术部分</w:t>
            </w:r>
          </w:p>
          <w:p w14:paraId="5338771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593B0A47">
            <w:pPr>
              <w:spacing w:line="400" w:lineRule="exact"/>
              <w:jc w:val="center"/>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供货方案（ 1</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4118F2E3">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eastAsia="宋体" w:cs="宋体"/>
                <w:b w:val="0"/>
                <w:bCs w:val="0"/>
                <w:color w:val="auto"/>
                <w:kern w:val="2"/>
                <w:sz w:val="24"/>
                <w:szCs w:val="24"/>
                <w:highlight w:val="none"/>
                <w:lang w:val="en-US" w:eastAsia="zh-CN"/>
              </w:rPr>
              <w:t>供货方案完整（包括供货周期、供货数量、供货方式、质量保证、服务保障、验收方案等）</w:t>
            </w:r>
            <w:r>
              <w:rPr>
                <w:rFonts w:hint="eastAsia" w:ascii="宋体" w:hAnsi="宋体" w:cs="宋体"/>
                <w:b w:val="0"/>
                <w:bCs w:val="0"/>
                <w:color w:val="auto"/>
                <w:kern w:val="2"/>
                <w:sz w:val="24"/>
                <w:szCs w:val="24"/>
                <w:highlight w:val="none"/>
                <w:lang w:val="en-US" w:eastAsia="zh-CN"/>
              </w:rPr>
              <w:t>得</w:t>
            </w:r>
            <w:r>
              <w:rPr>
                <w:rFonts w:hint="eastAsia" w:ascii="宋体" w:hAnsi="宋体" w:eastAsia="宋体" w:cs="宋体"/>
                <w:b w:val="0"/>
                <w:bCs w:val="0"/>
                <w:color w:val="auto"/>
                <w:kern w:val="2"/>
                <w:sz w:val="24"/>
                <w:szCs w:val="24"/>
                <w:highlight w:val="none"/>
                <w:lang w:val="en-US" w:eastAsia="zh-CN"/>
              </w:rPr>
              <w:t>10分，缺少一项扣2分，扣完为止。</w:t>
            </w:r>
          </w:p>
        </w:tc>
      </w:tr>
      <w:tr w14:paraId="1C825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4" w:hRule="atLeast"/>
          <w:jc w:val="center"/>
        </w:trPr>
        <w:tc>
          <w:tcPr>
            <w:tcW w:w="1387" w:type="dxa"/>
            <w:vMerge w:val="continue"/>
            <w:tcBorders>
              <w:left w:val="single" w:color="auto" w:sz="4" w:space="0"/>
            </w:tcBorders>
            <w:noWrap w:val="0"/>
            <w:vAlign w:val="center"/>
          </w:tcPr>
          <w:p w14:paraId="36200BB0">
            <w:pPr>
              <w:widowControl/>
              <w:jc w:val="left"/>
              <w:rPr>
                <w:color w:val="auto"/>
                <w:sz w:val="24"/>
                <w:szCs w:val="24"/>
              </w:rPr>
            </w:pPr>
          </w:p>
        </w:tc>
        <w:tc>
          <w:tcPr>
            <w:tcW w:w="2133" w:type="dxa"/>
            <w:gridSpan w:val="2"/>
            <w:tcBorders>
              <w:right w:val="single" w:color="auto" w:sz="4" w:space="0"/>
            </w:tcBorders>
            <w:noWrap w:val="0"/>
            <w:vAlign w:val="center"/>
          </w:tcPr>
          <w:p w14:paraId="0D8AD0CA">
            <w:pPr>
              <w:widowControl/>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 xml:space="preserve">技术参数 </w:t>
            </w:r>
          </w:p>
          <w:p w14:paraId="4C516D1B">
            <w:pPr>
              <w:pStyle w:val="21"/>
              <w:snapToGrid w:val="0"/>
              <w:ind w:right="-21" w:firstLine="0" w:firstLineChars="0"/>
              <w:jc w:val="center"/>
              <w:rPr>
                <w:rFonts w:hint="eastAsia" w:ascii="宋体" w:hAnsi="宋体" w:eastAsia="宋体" w:cs="宋体"/>
                <w:color w:val="auto"/>
                <w:kern w:val="2"/>
                <w:sz w:val="24"/>
                <w:szCs w:val="24"/>
              </w:rPr>
            </w:pP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val="en-US" w:eastAsia="zh-CN"/>
              </w:rPr>
              <w:t>40</w:t>
            </w:r>
            <w:r>
              <w:rPr>
                <w:rFonts w:hint="eastAsia" w:ascii="宋体" w:hAnsi="宋体" w:eastAsia="宋体" w:cs="宋体"/>
                <w:b w:val="0"/>
                <w:bCs w:val="0"/>
                <w:color w:val="000000"/>
                <w:sz w:val="24"/>
                <w:szCs w:val="24"/>
                <w:highlight w:val="none"/>
              </w:rPr>
              <w:t>分）</w:t>
            </w:r>
          </w:p>
        </w:tc>
        <w:tc>
          <w:tcPr>
            <w:tcW w:w="6089" w:type="dxa"/>
            <w:tcBorders>
              <w:left w:val="single" w:color="auto" w:sz="4" w:space="0"/>
            </w:tcBorders>
            <w:noWrap w:val="0"/>
            <w:vAlign w:val="center"/>
          </w:tcPr>
          <w:p w14:paraId="5FEA5573">
            <w:pPr>
              <w:spacing w:line="360" w:lineRule="auto"/>
              <w:rPr>
                <w:rFonts w:hint="eastAsia" w:ascii="宋体" w:hAnsi="宋体" w:cs="宋体"/>
                <w:color w:val="auto"/>
                <w:sz w:val="24"/>
                <w:szCs w:val="24"/>
              </w:rPr>
            </w:pPr>
            <w:r>
              <w:rPr>
                <w:rFonts w:hint="eastAsia" w:ascii="宋体" w:hAnsi="宋体" w:eastAsia="宋体" w:cs="宋体"/>
                <w:b w:val="0"/>
                <w:bCs w:val="0"/>
                <w:sz w:val="24"/>
                <w:szCs w:val="24"/>
                <w:highlight w:val="none"/>
              </w:rPr>
              <w:t>投标产品技术参数全部满足招标文件要求的得基本分</w:t>
            </w:r>
            <w:r>
              <w:rPr>
                <w:rFonts w:hint="eastAsia" w:ascii="宋体" w:hAnsi="宋体" w:cs="宋体"/>
                <w:b w:val="0"/>
                <w:bCs w:val="0"/>
                <w:sz w:val="24"/>
                <w:szCs w:val="24"/>
                <w:highlight w:val="none"/>
                <w:lang w:val="en-US" w:eastAsia="zh-CN"/>
              </w:rPr>
              <w:t>40</w:t>
            </w:r>
            <w:r>
              <w:rPr>
                <w:rFonts w:hint="eastAsia" w:ascii="宋体" w:hAnsi="宋体" w:eastAsia="宋体" w:cs="宋体"/>
                <w:b w:val="0"/>
                <w:bCs w:val="0"/>
                <w:sz w:val="24"/>
                <w:szCs w:val="24"/>
                <w:highlight w:val="none"/>
              </w:rPr>
              <w:t>分；若投标文件与招标文件技术指标有负偏离，但负偏离不影响实质性响应，评委会酌情在基本分的基础上扣</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分</w:t>
            </w:r>
            <w:r>
              <w:rPr>
                <w:rFonts w:hint="eastAsia" w:ascii="宋体" w:hAnsi="宋体" w:eastAsia="宋体" w:cs="宋体"/>
                <w:b w:val="0"/>
                <w:bCs w:val="0"/>
                <w:sz w:val="24"/>
                <w:szCs w:val="24"/>
                <w:highlight w:val="none"/>
                <w:lang w:eastAsia="zh-CN"/>
              </w:rPr>
              <w:t>，扣完为止</w:t>
            </w:r>
            <w:r>
              <w:rPr>
                <w:rFonts w:hint="eastAsia" w:ascii="宋体" w:hAnsi="宋体" w:eastAsia="宋体" w:cs="宋体"/>
                <w:b w:val="0"/>
                <w:bCs w:val="0"/>
                <w:sz w:val="24"/>
                <w:szCs w:val="24"/>
                <w:highlight w:val="none"/>
              </w:rPr>
              <w:t>。</w:t>
            </w:r>
          </w:p>
        </w:tc>
      </w:tr>
      <w:tr w14:paraId="08437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8" w:hRule="atLeast"/>
          <w:jc w:val="center"/>
        </w:trPr>
        <w:tc>
          <w:tcPr>
            <w:tcW w:w="1387" w:type="dxa"/>
            <w:vMerge w:val="restart"/>
            <w:tcBorders>
              <w:left w:val="single" w:color="auto" w:sz="4" w:space="0"/>
            </w:tcBorders>
            <w:noWrap w:val="0"/>
            <w:vAlign w:val="center"/>
          </w:tcPr>
          <w:p w14:paraId="5839534F">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商务部分</w:t>
            </w:r>
          </w:p>
          <w:p w14:paraId="64D2D887">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2</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21C26B0C">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售后服务方案及承诺（</w:t>
            </w:r>
            <w:r>
              <w:rPr>
                <w:rFonts w:hint="eastAsia" w:ascii="宋体" w:hAnsi="宋体" w:cs="宋体"/>
                <w:b w:val="0"/>
                <w:bCs w:val="0"/>
                <w:sz w:val="24"/>
                <w:szCs w:val="24"/>
                <w:highlight w:val="none"/>
                <w:lang w:val="en-US" w:eastAsia="zh-CN"/>
              </w:rPr>
              <w:t>16</w:t>
            </w:r>
            <w:r>
              <w:rPr>
                <w:rFonts w:hint="eastAsia" w:ascii="宋体" w:hAnsi="宋体" w:eastAsia="宋体" w:cs="宋体"/>
                <w:b w:val="0"/>
                <w:bCs w:val="0"/>
                <w:sz w:val="24"/>
                <w:szCs w:val="24"/>
                <w:highlight w:val="none"/>
              </w:rPr>
              <w:t>分）</w:t>
            </w:r>
          </w:p>
          <w:p w14:paraId="6CAE386E">
            <w:pPr>
              <w:spacing w:line="360" w:lineRule="auto"/>
              <w:rPr>
                <w:rFonts w:hint="eastAsia" w:ascii="宋体" w:hAnsi="宋体" w:eastAsia="宋体" w:cs="宋体"/>
                <w:b w:val="0"/>
                <w:bCs w:val="0"/>
                <w:sz w:val="24"/>
                <w:szCs w:val="24"/>
                <w:highlight w:val="none"/>
              </w:rPr>
            </w:pPr>
          </w:p>
        </w:tc>
        <w:tc>
          <w:tcPr>
            <w:tcW w:w="6089" w:type="dxa"/>
            <w:tcBorders>
              <w:left w:val="single" w:color="auto" w:sz="4" w:space="0"/>
            </w:tcBorders>
            <w:noWrap w:val="0"/>
            <w:vAlign w:val="center"/>
          </w:tcPr>
          <w:p w14:paraId="0A1DB7B9">
            <w:pPr>
              <w:spacing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承诺配合服从业主、监管机构监管的得</w:t>
            </w: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en-US" w:eastAsia="zh-CN"/>
              </w:rPr>
              <w:t>分，不提供不得分！</w:t>
            </w:r>
          </w:p>
          <w:p w14:paraId="57CCD57E">
            <w:pPr>
              <w:spacing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2、提供拟采取的环保和劳动保护措施的，得</w:t>
            </w: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en-US" w:eastAsia="zh-CN"/>
              </w:rPr>
              <w:t>分，不提供不得分！</w:t>
            </w:r>
          </w:p>
          <w:p w14:paraId="7C816834">
            <w:pPr>
              <w:spacing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3、提供拟采取的安全保障措施的，得</w:t>
            </w: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en-US" w:eastAsia="zh-CN"/>
              </w:rPr>
              <w:t>分，不提供不得分！</w:t>
            </w:r>
          </w:p>
          <w:p w14:paraId="4CD783F6">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4、提供应对可能发生的突发事件的应急预案和处理措施，得</w:t>
            </w: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en-US" w:eastAsia="zh-CN"/>
              </w:rPr>
              <w:t>分，不提供不得分！</w:t>
            </w:r>
          </w:p>
        </w:tc>
      </w:tr>
      <w:tr w14:paraId="01847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1387" w:type="dxa"/>
            <w:vMerge w:val="continue"/>
            <w:tcBorders>
              <w:left w:val="single" w:color="auto" w:sz="4" w:space="0"/>
            </w:tcBorders>
            <w:noWrap w:val="0"/>
            <w:vAlign w:val="center"/>
          </w:tcPr>
          <w:p w14:paraId="7A4AF5DA">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4DD5F14E">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rPr>
              <w:t>勘察证明（</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6089" w:type="dxa"/>
            <w:tcBorders>
              <w:left w:val="single" w:color="auto" w:sz="4" w:space="0"/>
            </w:tcBorders>
            <w:noWrap w:val="0"/>
            <w:vAlign w:val="center"/>
          </w:tcPr>
          <w:p w14:paraId="79E35DD7">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rPr>
              <w:t>为保证项目方案合理，投标人提供现场勘察证明原件扫描件的得5分。无现场勘察证明不得分。</w:t>
            </w:r>
          </w:p>
        </w:tc>
      </w:tr>
    </w:tbl>
    <w:p w14:paraId="10D303CA">
      <w:pPr>
        <w:pStyle w:val="10"/>
        <w:spacing w:line="360" w:lineRule="auto"/>
        <w:ind w:right="-10" w:firstLine="482" w:firstLineChars="200"/>
        <w:rPr>
          <w:rFonts w:hint="eastAsia" w:ascii="宋体" w:hAnsi="宋体" w:eastAsia="宋体" w:cs="宋体"/>
          <w:b/>
          <w:color w:val="auto"/>
          <w:kern w:val="1"/>
          <w:sz w:val="24"/>
        </w:rPr>
      </w:pPr>
    </w:p>
    <w:p w14:paraId="637A2717">
      <w:pPr>
        <w:pStyle w:val="10"/>
        <w:spacing w:line="360" w:lineRule="auto"/>
        <w:ind w:right="-10" w:firstLine="482" w:firstLineChars="200"/>
        <w:rPr>
          <w:rFonts w:hint="eastAsia"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14:paraId="72E2ECE0">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6D1A948E">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14:paraId="1FCF82F4">
      <w:pPr>
        <w:pStyle w:val="10"/>
        <w:spacing w:line="360" w:lineRule="auto"/>
        <w:ind w:right="-10" w:firstLine="482" w:firstLineChars="200"/>
        <w:rPr>
          <w:rFonts w:hint="eastAsia"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14:paraId="4D376D5E">
      <w:pPr>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331C0E82">
      <w:pPr>
        <w:pStyle w:val="10"/>
        <w:spacing w:line="360" w:lineRule="auto"/>
        <w:ind w:right="-10" w:firstLine="482"/>
        <w:rPr>
          <w:rFonts w:hint="eastAsia"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14:paraId="771C1BF3">
      <w:pPr>
        <w:adjustRightInd w:val="0"/>
        <w:snapToGrid w:val="0"/>
        <w:spacing w:line="360" w:lineRule="auto"/>
        <w:ind w:right="-10" w:firstLine="482" w:firstLineChars="200"/>
        <w:rPr>
          <w:rFonts w:hint="eastAsia"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24F0998">
      <w:pPr>
        <w:rPr>
          <w:rFonts w:hint="eastAsia" w:ascii="宋体" w:hAnsi="宋体" w:cs="宋体"/>
          <w:color w:val="auto"/>
        </w:rPr>
      </w:pPr>
    </w:p>
    <w:p w14:paraId="0642B980">
      <w:pPr>
        <w:adjustRightInd w:val="0"/>
        <w:snapToGrid w:val="0"/>
        <w:spacing w:line="360" w:lineRule="auto"/>
        <w:jc w:val="center"/>
        <w:rPr>
          <w:rFonts w:hint="eastAsia" w:ascii="宋体" w:hAnsi="宋体" w:cs="宋体"/>
          <w:b/>
          <w:bCs/>
          <w:color w:val="auto"/>
          <w:sz w:val="24"/>
        </w:rPr>
      </w:pPr>
      <w:bookmarkStart w:id="57" w:name="_Toc40_WPSOffice_Level2"/>
      <w:r>
        <w:rPr>
          <w:rFonts w:hint="eastAsia" w:ascii="宋体" w:hAnsi="宋体" w:cs="宋体"/>
          <w:b/>
          <w:bCs/>
          <w:color w:val="auto"/>
          <w:sz w:val="24"/>
        </w:rPr>
        <w:t>三．评标纪律</w:t>
      </w:r>
      <w:bookmarkEnd w:id="57"/>
    </w:p>
    <w:p w14:paraId="0794AA3F">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第十四条</w:t>
      </w:r>
      <w:r>
        <w:rPr>
          <w:rFonts w:hint="eastAsia" w:ascii="宋体" w:hAnsi="宋体" w:cs="宋体"/>
          <w:bCs/>
          <w:color w:val="auto"/>
          <w:sz w:val="24"/>
        </w:rPr>
        <w:t xml:space="preserve"> 评委会和评标工作人员应严格遵守国家的法律、法规和规章制度；</w:t>
      </w:r>
      <w:r>
        <w:rPr>
          <w:rFonts w:hint="eastAsia" w:ascii="宋体" w:hAnsi="宋体" w:cs="宋体"/>
          <w:color w:val="auto"/>
          <w:sz w:val="24"/>
        </w:rPr>
        <w:t>严格按照本次招标文件进行评标；公正廉洁、不徇私情，不得损害国家利益；保护招、投标人的合法权益。</w:t>
      </w:r>
    </w:p>
    <w:p w14:paraId="65FCCBA8">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 xml:space="preserve">第十五条 </w:t>
      </w:r>
      <w:r>
        <w:rPr>
          <w:rFonts w:hint="eastAsia" w:ascii="宋体" w:hAnsi="宋体" w:cs="宋体"/>
          <w:color w:val="auto"/>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5873D7D7">
      <w:pPr>
        <w:spacing w:line="360" w:lineRule="auto"/>
        <w:ind w:firstLine="482" w:firstLineChars="200"/>
        <w:jc w:val="left"/>
        <w:rPr>
          <w:rFonts w:hint="eastAsia" w:ascii="宋体" w:hAnsi="宋体" w:cs="宋体"/>
          <w:color w:val="auto"/>
          <w:sz w:val="24"/>
        </w:rPr>
      </w:pPr>
      <w:r>
        <w:rPr>
          <w:rFonts w:hint="eastAsia" w:ascii="宋体" w:hAnsi="宋体" w:cs="宋体"/>
          <w:b/>
          <w:color w:val="auto"/>
          <w:sz w:val="24"/>
        </w:rPr>
        <w:t>第十六条</w:t>
      </w:r>
      <w:r>
        <w:rPr>
          <w:rFonts w:hint="eastAsia" w:ascii="宋体" w:hAnsi="宋体" w:cs="宋体"/>
          <w:color w:val="auto"/>
          <w:sz w:val="24"/>
        </w:rPr>
        <w:t xml:space="preserve"> 在招标采购中，出现下列情形之一的，应予废标：</w:t>
      </w:r>
    </w:p>
    <w:p w14:paraId="76D40704">
      <w:pPr>
        <w:spacing w:line="360" w:lineRule="auto"/>
        <w:ind w:firstLine="480" w:firstLineChars="200"/>
        <w:rPr>
          <w:rFonts w:hint="eastAsia" w:ascii="宋体" w:hAnsi="宋体" w:cs="宋体"/>
          <w:color w:val="auto"/>
          <w:sz w:val="24"/>
        </w:rPr>
      </w:pPr>
      <w:r>
        <w:rPr>
          <w:rFonts w:hint="eastAsia" w:ascii="宋体" w:hAnsi="宋体" w:cs="宋体"/>
          <w:color w:val="auto"/>
          <w:sz w:val="24"/>
        </w:rPr>
        <w:t>1.出现影响采购公正的违法、违规行为的。</w:t>
      </w:r>
    </w:p>
    <w:p w14:paraId="71DA0EA8">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2.投标时有弄虚作假的行为。</w:t>
      </w:r>
    </w:p>
    <w:p w14:paraId="59F61F7B">
      <w:pPr>
        <w:spacing w:line="360" w:lineRule="auto"/>
        <w:ind w:firstLine="475" w:firstLineChars="197"/>
        <w:rPr>
          <w:rFonts w:hint="eastAsia"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14:paraId="7A5AF1DE">
      <w:pPr>
        <w:spacing w:line="360" w:lineRule="auto"/>
        <w:ind w:firstLine="480" w:firstLineChars="200"/>
        <w:rPr>
          <w:rFonts w:hint="eastAsia"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p>
    <w:p w14:paraId="1ED63685">
      <w:pPr>
        <w:spacing w:line="360" w:lineRule="auto"/>
        <w:ind w:firstLine="480" w:firstLineChars="200"/>
        <w:rPr>
          <w:rFonts w:hint="eastAsia" w:ascii="宋体" w:hAnsi="宋体" w:cs="宋体"/>
          <w:color w:val="auto"/>
          <w:sz w:val="24"/>
        </w:rPr>
      </w:pPr>
      <w:r>
        <w:rPr>
          <w:rFonts w:hint="eastAsia" w:ascii="宋体" w:hAnsi="宋体" w:cs="宋体"/>
          <w:color w:val="auto"/>
          <w:sz w:val="24"/>
        </w:rPr>
        <w:t>2.不具备招标文件中规定资格要求的；</w:t>
      </w:r>
    </w:p>
    <w:p w14:paraId="191C9011">
      <w:pPr>
        <w:spacing w:line="360" w:lineRule="auto"/>
        <w:ind w:firstLine="480" w:firstLineChars="200"/>
        <w:rPr>
          <w:rFonts w:hint="eastAsia" w:ascii="宋体" w:hAnsi="宋体" w:cs="宋体"/>
          <w:color w:val="auto"/>
          <w:sz w:val="24"/>
        </w:rPr>
      </w:pPr>
      <w:r>
        <w:rPr>
          <w:rFonts w:hint="eastAsia" w:ascii="宋体" w:hAnsi="宋体" w:cs="宋体"/>
          <w:color w:val="auto"/>
          <w:sz w:val="24"/>
        </w:rPr>
        <w:t>3.不符合法律、法规和招标文件中规定的其他实质性要求的。</w:t>
      </w:r>
    </w:p>
    <w:p w14:paraId="044A580A">
      <w:pPr>
        <w:spacing w:line="360" w:lineRule="auto"/>
        <w:ind w:firstLine="480" w:firstLineChars="200"/>
        <w:rPr>
          <w:rFonts w:hint="eastAsia" w:ascii="宋体" w:hAnsi="宋体" w:cs="宋体"/>
          <w:color w:val="auto"/>
          <w:sz w:val="24"/>
        </w:rPr>
      </w:pPr>
      <w:r>
        <w:rPr>
          <w:rFonts w:hint="eastAsia" w:ascii="宋体" w:hAnsi="宋体" w:cs="宋体"/>
          <w:color w:val="auto"/>
          <w:sz w:val="24"/>
        </w:rPr>
        <w:t>4.投标人的报价超过了采购预算，采购人不能支付的；</w:t>
      </w:r>
    </w:p>
    <w:p w14:paraId="22EC03B6">
      <w:pPr>
        <w:spacing w:line="360" w:lineRule="auto"/>
        <w:ind w:firstLine="480" w:firstLineChars="200"/>
        <w:rPr>
          <w:rFonts w:hint="eastAsia" w:ascii="宋体" w:hAnsi="宋体" w:cs="宋体"/>
          <w:color w:val="auto"/>
          <w:sz w:val="24"/>
        </w:rPr>
      </w:pPr>
      <w:r>
        <w:rPr>
          <w:rFonts w:hint="eastAsia" w:ascii="宋体" w:hAnsi="宋体" w:cs="宋体"/>
          <w:color w:val="auto"/>
          <w:sz w:val="24"/>
        </w:rPr>
        <w:t>5.投标文件附有招标人不能接受的条件；</w:t>
      </w:r>
    </w:p>
    <w:p w14:paraId="2C941E3A">
      <w:pPr>
        <w:spacing w:line="360" w:lineRule="auto"/>
        <w:ind w:firstLine="480" w:firstLineChars="200"/>
        <w:rPr>
          <w:rFonts w:hint="eastAsia" w:ascii="宋体" w:hAnsi="宋体" w:cs="宋体"/>
          <w:color w:val="auto"/>
          <w:sz w:val="24"/>
        </w:rPr>
      </w:pPr>
      <w:r>
        <w:rPr>
          <w:rFonts w:hint="eastAsia" w:ascii="宋体" w:hAnsi="宋体" w:cs="宋体"/>
          <w:color w:val="auto"/>
          <w:sz w:val="24"/>
        </w:rPr>
        <w:t>6.投标文件中对同一货物或标段提供选择性报价的；</w:t>
      </w:r>
    </w:p>
    <w:p w14:paraId="1D949F06">
      <w:pPr>
        <w:spacing w:line="360" w:lineRule="auto"/>
        <w:ind w:firstLine="480" w:firstLineChars="200"/>
        <w:rPr>
          <w:rFonts w:hint="eastAsia" w:ascii="宋体" w:hAnsi="宋体" w:cs="宋体"/>
          <w:color w:val="auto"/>
          <w:sz w:val="24"/>
        </w:rPr>
      </w:pPr>
      <w:r>
        <w:rPr>
          <w:rFonts w:hint="eastAsia" w:ascii="宋体" w:hAnsi="宋体" w:cs="宋体"/>
          <w:color w:val="auto"/>
          <w:sz w:val="24"/>
        </w:rPr>
        <w:t>7.商务偏差表或技术偏差表存在弄虚作假的；</w:t>
      </w:r>
    </w:p>
    <w:p w14:paraId="561181F0">
      <w:pPr>
        <w:spacing w:line="360" w:lineRule="auto"/>
        <w:ind w:firstLine="480" w:firstLineChars="200"/>
        <w:rPr>
          <w:rFonts w:hint="eastAsia" w:ascii="宋体" w:hAnsi="宋体" w:cs="宋体"/>
          <w:color w:val="auto"/>
          <w:sz w:val="24"/>
        </w:rPr>
      </w:pPr>
      <w:r>
        <w:rPr>
          <w:rFonts w:hint="eastAsia" w:ascii="宋体" w:hAnsi="宋体" w:cs="宋体"/>
          <w:color w:val="auto"/>
          <w:sz w:val="24"/>
        </w:rPr>
        <w:t>8.不同供应商的电子投标（响应）文件上传计算机的网卡 MAC 地址、CPU 序列号和硬盘序列号等硬件信息相同的;</w:t>
      </w:r>
    </w:p>
    <w:p w14:paraId="263550BF">
      <w:pPr>
        <w:spacing w:line="360" w:lineRule="auto"/>
        <w:ind w:firstLine="480" w:firstLineChars="200"/>
        <w:rPr>
          <w:rFonts w:hint="eastAsia" w:ascii="宋体" w:hAnsi="宋体" w:cs="宋体"/>
          <w:color w:val="auto"/>
          <w:sz w:val="24"/>
        </w:rPr>
      </w:pPr>
      <w:r>
        <w:rPr>
          <w:rFonts w:hint="eastAsia" w:ascii="宋体" w:hAnsi="宋体" w:cs="宋体"/>
          <w:color w:val="auto"/>
          <w:sz w:val="24"/>
        </w:rPr>
        <w:t>9.不同供应商的投标（响应）文件由同一电子设备编制，打印、复印、加密或者上传的；</w:t>
      </w:r>
    </w:p>
    <w:p w14:paraId="67931517">
      <w:pPr>
        <w:spacing w:line="360" w:lineRule="auto"/>
        <w:ind w:firstLine="480" w:firstLineChars="200"/>
        <w:rPr>
          <w:rFonts w:hint="eastAsia" w:ascii="宋体" w:hAnsi="宋体" w:cs="宋体"/>
          <w:color w:val="auto"/>
          <w:sz w:val="24"/>
        </w:rPr>
      </w:pPr>
      <w:r>
        <w:rPr>
          <w:rFonts w:hint="eastAsia" w:ascii="宋体" w:hAnsi="宋体" w:cs="宋体"/>
          <w:color w:val="auto"/>
          <w:sz w:val="24"/>
        </w:rPr>
        <w:t>10.不同供应商的投标（响应）文件由同一人送达或者分发，或者不同供应商联系人为同一人或不同联系人的联系电话一致的；</w:t>
      </w:r>
    </w:p>
    <w:p w14:paraId="4E4F2679">
      <w:pPr>
        <w:spacing w:line="360" w:lineRule="auto"/>
        <w:ind w:firstLine="480" w:firstLineChars="200"/>
        <w:rPr>
          <w:rFonts w:hint="eastAsia" w:ascii="宋体" w:hAnsi="宋体" w:cs="宋体"/>
          <w:color w:val="auto"/>
          <w:sz w:val="24"/>
        </w:rPr>
      </w:pPr>
      <w:r>
        <w:rPr>
          <w:rFonts w:hint="eastAsia" w:ascii="宋体" w:hAnsi="宋体" w:cs="宋体"/>
          <w:color w:val="auto"/>
          <w:sz w:val="24"/>
        </w:rPr>
        <w:t>11.不同供应商的投标（响应）文件的内容存在两处以上细节错误一致；</w:t>
      </w:r>
    </w:p>
    <w:p w14:paraId="4D30C6FE">
      <w:pPr>
        <w:spacing w:line="360" w:lineRule="auto"/>
        <w:ind w:firstLine="480" w:firstLineChars="200"/>
        <w:rPr>
          <w:rFonts w:hint="eastAsia" w:ascii="宋体" w:hAnsi="宋体" w:cs="宋体"/>
          <w:color w:val="auto"/>
          <w:sz w:val="24"/>
        </w:rPr>
      </w:pPr>
      <w:r>
        <w:rPr>
          <w:rFonts w:hint="eastAsia" w:ascii="宋体" w:hAnsi="宋体" w:cs="宋体"/>
          <w:color w:val="auto"/>
          <w:sz w:val="24"/>
        </w:rPr>
        <w:t>12.不同供应商的法定代表人、委托代理人、项目经理、项目负责人等由同一个单位缴纳社会保险或者领取报酬的；</w:t>
      </w:r>
    </w:p>
    <w:p w14:paraId="16E52690">
      <w:pPr>
        <w:spacing w:line="360" w:lineRule="auto"/>
        <w:ind w:firstLine="480" w:firstLineChars="200"/>
        <w:rPr>
          <w:rFonts w:hint="eastAsia" w:ascii="宋体" w:hAnsi="宋体" w:cs="宋体"/>
          <w:color w:val="auto"/>
        </w:rPr>
      </w:pPr>
      <w:r>
        <w:rPr>
          <w:rFonts w:hint="eastAsia" w:ascii="宋体" w:hAnsi="宋体" w:cs="宋体"/>
          <w:color w:val="auto"/>
          <w:sz w:val="24"/>
        </w:rPr>
        <w:t>13.不同供应商投标（响应）文件中法定代表人或者负责人签字出自同一人之手。</w:t>
      </w:r>
    </w:p>
    <w:p w14:paraId="4166E170">
      <w:pPr>
        <w:spacing w:line="360" w:lineRule="auto"/>
        <w:ind w:firstLine="480" w:firstLineChars="200"/>
        <w:rPr>
          <w:rFonts w:ascii="宋体" w:hAnsi="宋体" w:cs="宋体"/>
          <w:b/>
          <w:color w:val="auto"/>
          <w:sz w:val="24"/>
        </w:rPr>
      </w:pPr>
      <w:r>
        <w:rPr>
          <w:rFonts w:hint="eastAsia" w:ascii="宋体" w:hAnsi="宋体" w:cs="宋体"/>
          <w:color w:val="auto"/>
          <w:sz w:val="24"/>
        </w:rPr>
        <w:t>14.供应商代表未出具经其证件正面上签字确认的有效身份证明，或与身份不符的；</w:t>
      </w:r>
    </w:p>
    <w:p w14:paraId="72E4D114">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15.</w:t>
      </w:r>
      <w:r>
        <w:rPr>
          <w:rFonts w:hint="eastAsia"/>
          <w:color w:val="auto"/>
          <w:sz w:val="24"/>
          <w:szCs w:val="24"/>
        </w:rPr>
        <w:t>供应商法定代表人或委托代理人未逐页签字盖章</w:t>
      </w:r>
      <w:r>
        <w:rPr>
          <w:rFonts w:hint="eastAsia" w:ascii="宋体" w:hAnsi="宋体" w:cs="宋体"/>
          <w:color w:val="auto"/>
          <w:sz w:val="24"/>
        </w:rPr>
        <w:t>。</w:t>
      </w:r>
    </w:p>
    <w:p w14:paraId="3477D4AC">
      <w:pPr>
        <w:spacing w:line="360" w:lineRule="auto"/>
        <w:ind w:left="420" w:leftChars="200" w:firstLine="88" w:firstLineChars="37"/>
        <w:rPr>
          <w:rFonts w:hint="eastAsia" w:ascii="宋体" w:hAnsi="宋体" w:cs="宋体"/>
          <w:b/>
          <w:color w:val="auto"/>
          <w:sz w:val="24"/>
        </w:rPr>
      </w:pPr>
      <w:r>
        <w:rPr>
          <w:rFonts w:hint="eastAsia" w:ascii="宋体" w:hAnsi="宋体" w:cs="宋体"/>
          <w:color w:val="auto"/>
          <w:sz w:val="24"/>
        </w:rPr>
        <w:t>16.供应商未提供加盖单位公章、法定代表人签章的营业执照扫描件。</w:t>
      </w:r>
    </w:p>
    <w:p w14:paraId="54C1998B">
      <w:pPr>
        <w:spacing w:line="360" w:lineRule="auto"/>
        <w:ind w:firstLine="480" w:firstLineChars="200"/>
        <w:rPr>
          <w:rFonts w:hint="eastAsia" w:ascii="宋体" w:hAnsi="宋体" w:cs="宋体"/>
          <w:color w:val="auto"/>
          <w:sz w:val="24"/>
        </w:rPr>
      </w:pPr>
      <w:r>
        <w:rPr>
          <w:rFonts w:hint="eastAsia" w:ascii="宋体" w:hAnsi="宋体" w:cs="宋体"/>
          <w:color w:val="auto"/>
          <w:sz w:val="24"/>
        </w:rPr>
        <w:t>17.未提供经会计师事务所或审计机构审计的财务会计报表，包括资产负债表、现金流量表、利润表和财务情况说明书。</w:t>
      </w:r>
    </w:p>
    <w:p w14:paraId="3E6C9C70">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14:paraId="651E1A81">
      <w:pPr>
        <w:spacing w:line="360" w:lineRule="auto"/>
        <w:ind w:firstLine="480" w:firstLineChars="200"/>
        <w:rPr>
          <w:rFonts w:hint="eastAsia" w:ascii="宋体" w:hAnsi="宋体" w:cs="宋体"/>
          <w:color w:val="auto"/>
          <w:sz w:val="24"/>
        </w:rPr>
      </w:pPr>
      <w:r>
        <w:rPr>
          <w:rFonts w:hint="eastAsia" w:ascii="宋体" w:hAnsi="宋体" w:cs="宋体"/>
          <w:color w:val="auto"/>
          <w:sz w:val="24"/>
        </w:rPr>
        <w:t>1.交货完工期不确切、不肯定的投标；</w:t>
      </w:r>
    </w:p>
    <w:p w14:paraId="6195213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2.对售后服务、付款方式不满足招标文件要求的； </w:t>
      </w:r>
    </w:p>
    <w:p w14:paraId="64F6A7FD">
      <w:pPr>
        <w:spacing w:line="360" w:lineRule="auto"/>
        <w:ind w:firstLine="480" w:firstLineChars="200"/>
        <w:rPr>
          <w:rFonts w:hint="eastAsia" w:ascii="宋体" w:hAnsi="宋体" w:cs="宋体"/>
          <w:color w:val="auto"/>
          <w:sz w:val="24"/>
        </w:rPr>
      </w:pPr>
      <w:r>
        <w:rPr>
          <w:rFonts w:hint="eastAsia" w:ascii="宋体" w:hAnsi="宋体" w:cs="宋体"/>
          <w:color w:val="auto"/>
          <w:sz w:val="24"/>
        </w:rPr>
        <w:t>3.投标人没有实质性响应招标文件的要求和条件的；</w:t>
      </w:r>
    </w:p>
    <w:p w14:paraId="022EDE0C">
      <w:pPr>
        <w:spacing w:line="360" w:lineRule="auto"/>
        <w:ind w:firstLine="480" w:firstLineChars="200"/>
        <w:rPr>
          <w:rFonts w:hint="eastAsia" w:ascii="宋体" w:hAnsi="宋体" w:cs="宋体"/>
          <w:color w:val="auto"/>
          <w:sz w:val="24"/>
        </w:rPr>
      </w:pPr>
      <w:r>
        <w:rPr>
          <w:rFonts w:hint="eastAsia" w:ascii="宋体" w:hAnsi="宋体" w:cs="宋体"/>
          <w:color w:val="auto"/>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7F45A96E">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14:paraId="30D9E50C">
      <w:pPr>
        <w:pStyle w:val="4"/>
        <w:spacing w:before="0" w:after="0" w:line="400" w:lineRule="exact"/>
        <w:rPr>
          <w:rFonts w:hint="eastAsia" w:ascii="宋体" w:hAnsi="宋体" w:cs="宋体"/>
          <w:color w:val="auto"/>
          <w:sz w:val="32"/>
        </w:rPr>
      </w:pPr>
      <w:bookmarkStart w:id="58" w:name="_Toc527725920"/>
      <w:r>
        <w:rPr>
          <w:rFonts w:hint="eastAsia" w:ascii="宋体" w:hAnsi="宋体" w:cs="宋体"/>
          <w:color w:val="auto"/>
          <w:sz w:val="32"/>
        </w:rPr>
        <w:br w:type="page"/>
      </w:r>
      <w:bookmarkStart w:id="59" w:name="_Toc40975440"/>
      <w:r>
        <w:rPr>
          <w:rFonts w:hint="eastAsia" w:ascii="宋体" w:hAnsi="宋体" w:cs="宋体"/>
          <w:color w:val="auto"/>
          <w:sz w:val="32"/>
        </w:rPr>
        <w:t>招标文件第二部分</w:t>
      </w:r>
      <w:bookmarkEnd w:id="58"/>
      <w:bookmarkEnd w:id="59"/>
    </w:p>
    <w:p w14:paraId="2A854FD9">
      <w:pPr>
        <w:pStyle w:val="5"/>
        <w:spacing w:line="500" w:lineRule="exact"/>
        <w:ind w:firstLine="0"/>
        <w:rPr>
          <w:rFonts w:hint="eastAsia" w:ascii="宋体" w:hAnsi="宋体" w:eastAsia="宋体" w:cs="宋体"/>
          <w:color w:val="auto"/>
        </w:rPr>
      </w:pPr>
      <w:bookmarkStart w:id="60" w:name="_Toc527725921"/>
      <w:bookmarkStart w:id="61" w:name="_Toc40975441"/>
      <w:r>
        <w:rPr>
          <w:rFonts w:hint="eastAsia" w:ascii="宋体" w:hAnsi="宋体" w:eastAsia="宋体" w:cs="宋体"/>
          <w:color w:val="auto"/>
        </w:rPr>
        <w:t>第五章 投标人须知</w:t>
      </w:r>
      <w:bookmarkEnd w:id="60"/>
      <w:bookmarkEnd w:id="61"/>
    </w:p>
    <w:p w14:paraId="3E64979B">
      <w:pPr>
        <w:pStyle w:val="6"/>
        <w:spacing w:line="500" w:lineRule="exact"/>
        <w:rPr>
          <w:rFonts w:hint="eastAsia" w:hAnsi="宋体" w:cs="宋体"/>
          <w:color w:val="auto"/>
          <w:sz w:val="28"/>
        </w:rPr>
      </w:pPr>
      <w:bookmarkStart w:id="62" w:name="_Hlt509650686"/>
      <w:bookmarkEnd w:id="62"/>
      <w:bookmarkStart w:id="63" w:name="_Hlt509650126"/>
      <w:bookmarkEnd w:id="63"/>
      <w:bookmarkStart w:id="64" w:name="_Hlt509650955"/>
      <w:bookmarkEnd w:id="64"/>
      <w:bookmarkStart w:id="65" w:name="_Hlt526418143"/>
      <w:bookmarkEnd w:id="65"/>
      <w:bookmarkStart w:id="66" w:name="_Hlt509649998"/>
      <w:bookmarkEnd w:id="66"/>
      <w:bookmarkStart w:id="67" w:name="_Hlt509649722"/>
      <w:bookmarkEnd w:id="67"/>
      <w:bookmarkStart w:id="68" w:name="_Toc527725922"/>
      <w:bookmarkStart w:id="69" w:name="_Toc40975442"/>
      <w:r>
        <w:rPr>
          <w:rFonts w:hint="eastAsia" w:hAnsi="宋体" w:cs="宋体"/>
          <w:color w:val="auto"/>
          <w:sz w:val="28"/>
        </w:rPr>
        <w:t>一．总    则</w:t>
      </w:r>
      <w:bookmarkEnd w:id="68"/>
      <w:bookmarkEnd w:id="69"/>
    </w:p>
    <w:p w14:paraId="56DA3EA9">
      <w:pPr>
        <w:spacing w:line="360" w:lineRule="auto"/>
        <w:ind w:firstLine="550"/>
        <w:rPr>
          <w:rFonts w:hint="eastAsia" w:ascii="宋体" w:hAnsi="宋体" w:cs="宋体"/>
          <w:b/>
          <w:color w:val="auto"/>
          <w:sz w:val="24"/>
        </w:rPr>
      </w:pPr>
      <w:r>
        <w:rPr>
          <w:rFonts w:hint="eastAsia" w:ascii="宋体" w:hAnsi="宋体" w:cs="宋体"/>
          <w:b/>
          <w:color w:val="auto"/>
          <w:sz w:val="24"/>
        </w:rPr>
        <w:t>1.适用范围</w:t>
      </w:r>
    </w:p>
    <w:p w14:paraId="619EF37A">
      <w:pPr>
        <w:spacing w:line="360" w:lineRule="auto"/>
        <w:ind w:firstLine="550"/>
        <w:rPr>
          <w:rFonts w:hint="eastAsia" w:ascii="宋体" w:hAnsi="宋体" w:cs="宋体"/>
          <w:color w:val="auto"/>
          <w:sz w:val="24"/>
        </w:rPr>
      </w:pPr>
      <w:r>
        <w:rPr>
          <w:rFonts w:hint="eastAsia" w:ascii="宋体" w:hAnsi="宋体" w:cs="宋体"/>
          <w:color w:val="auto"/>
          <w:sz w:val="24"/>
        </w:rPr>
        <w:t>1.1本招标文件仅适用于本次公开招标所述的货物项目采购。</w:t>
      </w:r>
    </w:p>
    <w:p w14:paraId="2D2E8B95">
      <w:pPr>
        <w:spacing w:line="360" w:lineRule="auto"/>
        <w:ind w:firstLine="550"/>
        <w:rPr>
          <w:rFonts w:hint="eastAsia" w:ascii="宋体" w:hAnsi="宋体" w:cs="宋体"/>
          <w:b/>
          <w:color w:val="auto"/>
          <w:sz w:val="24"/>
        </w:rPr>
      </w:pPr>
      <w:r>
        <w:rPr>
          <w:rFonts w:hint="eastAsia" w:ascii="宋体" w:hAnsi="宋体" w:cs="宋体"/>
          <w:b/>
          <w:color w:val="auto"/>
          <w:sz w:val="24"/>
        </w:rPr>
        <w:t>2.有关定义</w:t>
      </w:r>
    </w:p>
    <w:p w14:paraId="6F56653E">
      <w:pPr>
        <w:spacing w:line="360" w:lineRule="auto"/>
        <w:ind w:firstLine="550"/>
        <w:rPr>
          <w:rFonts w:hint="eastAsia" w:ascii="宋体" w:hAnsi="宋体" w:cs="宋体"/>
          <w:color w:val="auto"/>
          <w:sz w:val="24"/>
        </w:rPr>
      </w:pPr>
      <w:r>
        <w:rPr>
          <w:rFonts w:hint="eastAsia" w:ascii="宋体" w:hAnsi="宋体" w:cs="宋体"/>
          <w:color w:val="auto"/>
          <w:sz w:val="24"/>
        </w:rPr>
        <w:t>2.1招标人（采购人）：商水经济技术开发区管理委员。</w:t>
      </w:r>
    </w:p>
    <w:p w14:paraId="65CC97C3">
      <w:pPr>
        <w:spacing w:line="360" w:lineRule="auto"/>
        <w:ind w:firstLine="550"/>
        <w:rPr>
          <w:rFonts w:hint="eastAsia"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14:paraId="281B71F7">
      <w:pPr>
        <w:spacing w:line="360" w:lineRule="auto"/>
        <w:ind w:firstLine="550"/>
        <w:rPr>
          <w:rFonts w:hint="eastAsia" w:ascii="宋体" w:hAnsi="宋体" w:cs="宋体"/>
          <w:color w:val="auto"/>
          <w:sz w:val="24"/>
        </w:rPr>
      </w:pPr>
      <w:r>
        <w:rPr>
          <w:rFonts w:hint="eastAsia" w:ascii="宋体" w:hAnsi="宋体" w:cs="宋体"/>
          <w:color w:val="auto"/>
          <w:sz w:val="24"/>
        </w:rPr>
        <w:t>2.3政府采购监督管理部门：系指</w:t>
      </w:r>
      <w:r>
        <w:rPr>
          <w:rFonts w:hint="eastAsia" w:ascii="宋体" w:hAnsi="宋体" w:cs="宋体"/>
          <w:color w:val="auto"/>
          <w:sz w:val="24"/>
          <w:szCs w:val="24"/>
        </w:rPr>
        <w:t>商水县财政局采购科</w:t>
      </w:r>
      <w:r>
        <w:rPr>
          <w:rFonts w:hint="eastAsia" w:ascii="宋体" w:hAnsi="宋体" w:cs="宋体"/>
          <w:color w:val="auto"/>
          <w:sz w:val="24"/>
        </w:rPr>
        <w:t>。</w:t>
      </w:r>
    </w:p>
    <w:p w14:paraId="25185E80">
      <w:pPr>
        <w:spacing w:line="360" w:lineRule="auto"/>
        <w:ind w:firstLine="550"/>
        <w:rPr>
          <w:rFonts w:hint="eastAsia"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14:paraId="2E1CC8B5">
      <w:pPr>
        <w:spacing w:line="360" w:lineRule="auto"/>
        <w:ind w:firstLine="550"/>
        <w:rPr>
          <w:rFonts w:hint="eastAsia" w:ascii="宋体" w:hAnsi="宋体" w:cs="宋体"/>
          <w:color w:val="auto"/>
          <w:sz w:val="24"/>
        </w:rPr>
      </w:pPr>
      <w:r>
        <w:rPr>
          <w:rFonts w:hint="eastAsia" w:ascii="宋体" w:hAnsi="宋体" w:cs="宋体"/>
          <w:color w:val="auto"/>
          <w:sz w:val="24"/>
        </w:rPr>
        <w:t>2.5货物：系指各种形态和种类的物品，包括原材料、燃料、设备、产品等，包括与之相关的备品备件、工具、手册及安装、调试、技术协助、校准、培训、售后服务等。</w:t>
      </w:r>
    </w:p>
    <w:p w14:paraId="3C4E76CD">
      <w:pPr>
        <w:spacing w:line="360" w:lineRule="auto"/>
        <w:ind w:firstLine="550"/>
        <w:rPr>
          <w:rFonts w:hint="eastAsia" w:ascii="宋体" w:hAnsi="宋体" w:cs="宋体"/>
          <w:color w:val="auto"/>
          <w:sz w:val="24"/>
        </w:rPr>
      </w:pPr>
      <w:r>
        <w:rPr>
          <w:rFonts w:hint="eastAsia" w:ascii="宋体" w:hAnsi="宋体" w:cs="宋体"/>
          <w:color w:val="auto"/>
          <w:sz w:val="24"/>
        </w:rPr>
        <w:t>2.6业绩：系指符合本招标文件规定且已供货（安装）完毕的合同及相关证明。</w:t>
      </w:r>
    </w:p>
    <w:p w14:paraId="18AA3E1A">
      <w:pPr>
        <w:spacing w:line="360" w:lineRule="auto"/>
        <w:ind w:firstLine="550"/>
        <w:rPr>
          <w:rFonts w:hint="eastAsia" w:ascii="宋体" w:hAnsi="宋体" w:cs="宋体"/>
          <w:color w:val="auto"/>
          <w:sz w:val="24"/>
        </w:rPr>
      </w:pPr>
      <w:r>
        <w:rPr>
          <w:rFonts w:hint="eastAsia" w:ascii="宋体" w:hAnsi="宋体" w:cs="宋体"/>
          <w:color w:val="auto"/>
          <w:sz w:val="24"/>
        </w:rPr>
        <w:t>2.7投标人公章：在电子投标文件中系指投标人电子签章。</w:t>
      </w:r>
    </w:p>
    <w:p w14:paraId="55A602B1">
      <w:pPr>
        <w:spacing w:line="360" w:lineRule="auto"/>
        <w:ind w:firstLine="550"/>
        <w:rPr>
          <w:rFonts w:hint="eastAsia" w:ascii="宋体" w:hAnsi="宋体" w:cs="宋体"/>
          <w:b/>
          <w:color w:val="auto"/>
          <w:sz w:val="24"/>
        </w:rPr>
      </w:pPr>
      <w:r>
        <w:rPr>
          <w:rFonts w:hint="eastAsia" w:ascii="宋体" w:hAnsi="宋体" w:cs="宋体"/>
          <w:b/>
          <w:color w:val="auto"/>
          <w:sz w:val="24"/>
        </w:rPr>
        <w:t>3.投标费用</w:t>
      </w:r>
    </w:p>
    <w:p w14:paraId="73919462">
      <w:pPr>
        <w:spacing w:line="360" w:lineRule="auto"/>
        <w:ind w:firstLine="550"/>
        <w:rPr>
          <w:rFonts w:hint="eastAsia"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color w:val="auto"/>
          <w:sz w:val="24"/>
        </w:rPr>
        <w:t>评标费用由采购人自行解决。</w:t>
      </w:r>
    </w:p>
    <w:p w14:paraId="16739EA5">
      <w:pPr>
        <w:spacing w:line="360" w:lineRule="auto"/>
        <w:ind w:firstLine="550"/>
        <w:rPr>
          <w:rFonts w:hint="eastAsia" w:ascii="宋体" w:hAnsi="宋体" w:cs="宋体"/>
          <w:b/>
          <w:bCs/>
          <w:color w:val="auto"/>
          <w:sz w:val="24"/>
        </w:rPr>
      </w:pPr>
      <w:r>
        <w:rPr>
          <w:rFonts w:hint="eastAsia" w:ascii="宋体" w:hAnsi="宋体" w:cs="宋体"/>
          <w:b/>
          <w:bCs/>
          <w:color w:val="auto"/>
          <w:sz w:val="24"/>
        </w:rPr>
        <w:t>4.合格的投标人</w:t>
      </w:r>
    </w:p>
    <w:p w14:paraId="0BBC755B">
      <w:pPr>
        <w:spacing w:line="360" w:lineRule="auto"/>
        <w:ind w:firstLine="523" w:firstLineChars="218"/>
        <w:rPr>
          <w:rFonts w:hint="eastAsia" w:ascii="宋体" w:hAnsi="宋体" w:cs="宋体"/>
          <w:color w:val="auto"/>
          <w:sz w:val="24"/>
        </w:rPr>
      </w:pPr>
      <w:r>
        <w:rPr>
          <w:rFonts w:hint="eastAsia" w:ascii="宋体" w:hAnsi="宋体" w:cs="宋体"/>
          <w:color w:val="auto"/>
          <w:sz w:val="24"/>
        </w:rPr>
        <w:t>4.1合格的投标人应符合招标文件载明的投标资格。</w:t>
      </w:r>
    </w:p>
    <w:p w14:paraId="4A1E78FF">
      <w:pPr>
        <w:spacing w:line="360" w:lineRule="auto"/>
        <w:ind w:firstLine="523" w:firstLineChars="218"/>
        <w:rPr>
          <w:rFonts w:hint="eastAsia"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14:paraId="69E04F5B">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4.2.1法定代表人为同一个人的两个及两个以上法人；</w:t>
      </w:r>
    </w:p>
    <w:p w14:paraId="1B14ACBB">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4.2.2母公司、全资子公司及其控股公司；</w:t>
      </w:r>
    </w:p>
    <w:p w14:paraId="26C4E625">
      <w:pPr>
        <w:pStyle w:val="8"/>
        <w:spacing w:line="360" w:lineRule="auto"/>
        <w:ind w:firstLine="480" w:firstLineChars="200"/>
        <w:rPr>
          <w:rFonts w:hint="eastAsia" w:ascii="宋体" w:hAnsi="宋体" w:cs="宋体"/>
          <w:color w:val="auto"/>
          <w:sz w:val="24"/>
        </w:rPr>
      </w:pPr>
      <w:r>
        <w:rPr>
          <w:rFonts w:hint="eastAsia" w:ascii="宋体" w:hAnsi="宋体" w:cs="宋体"/>
          <w:color w:val="auto"/>
          <w:sz w:val="24"/>
        </w:rPr>
        <w:t>4.2.3参加投标的其他组织之间存在特殊的利害关系的；</w:t>
      </w:r>
    </w:p>
    <w:p w14:paraId="2A4CC8F7">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4.2.4法律和行政法规规定的其他情形。</w:t>
      </w:r>
    </w:p>
    <w:p w14:paraId="1888CCDF">
      <w:pPr>
        <w:spacing w:line="360" w:lineRule="auto"/>
        <w:ind w:firstLine="550"/>
        <w:rPr>
          <w:rFonts w:hint="eastAsia" w:ascii="宋体" w:hAnsi="宋体" w:cs="宋体"/>
          <w:b/>
          <w:color w:val="auto"/>
          <w:sz w:val="24"/>
        </w:rPr>
      </w:pPr>
    </w:p>
    <w:p w14:paraId="23957651">
      <w:pPr>
        <w:spacing w:line="360" w:lineRule="auto"/>
        <w:ind w:firstLine="550"/>
        <w:rPr>
          <w:rFonts w:hint="eastAsia" w:ascii="宋体" w:hAnsi="宋体" w:cs="宋体"/>
          <w:b/>
          <w:color w:val="auto"/>
          <w:sz w:val="24"/>
        </w:rPr>
      </w:pPr>
      <w:r>
        <w:rPr>
          <w:rFonts w:hint="eastAsia" w:ascii="宋体" w:hAnsi="宋体" w:cs="宋体"/>
          <w:b/>
          <w:color w:val="auto"/>
          <w:sz w:val="24"/>
        </w:rPr>
        <w:t>5.勘察现场</w:t>
      </w:r>
    </w:p>
    <w:p w14:paraId="6E39688D">
      <w:pPr>
        <w:spacing w:line="360" w:lineRule="auto"/>
        <w:ind w:firstLine="550"/>
        <w:rPr>
          <w:rFonts w:hint="eastAsia" w:ascii="宋体" w:hAnsi="宋体" w:cs="宋体"/>
          <w:color w:val="auto"/>
          <w:sz w:val="24"/>
        </w:rPr>
      </w:pPr>
      <w:r>
        <w:rPr>
          <w:rFonts w:hint="eastAsia" w:ascii="宋体" w:hAnsi="宋体" w:cs="宋体"/>
          <w:color w:val="auto"/>
          <w:sz w:val="24"/>
        </w:rPr>
        <w:t>5.1投标人应自行对供货现场和周围环境进行勘察，以获取编制投标文件和签署合同所需的资料。勘察现场的方式、地址及联系方式见投标人须知前附表。</w:t>
      </w:r>
    </w:p>
    <w:p w14:paraId="6B571931">
      <w:pPr>
        <w:spacing w:line="360" w:lineRule="auto"/>
        <w:ind w:firstLine="550"/>
        <w:rPr>
          <w:rFonts w:hint="eastAsia" w:ascii="宋体" w:hAnsi="宋体" w:cs="宋体"/>
          <w:color w:val="auto"/>
          <w:sz w:val="24"/>
        </w:rPr>
      </w:pPr>
      <w:r>
        <w:rPr>
          <w:rFonts w:hint="eastAsia" w:ascii="宋体" w:hAnsi="宋体" w:cs="宋体"/>
          <w:color w:val="auto"/>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3B60321">
      <w:pPr>
        <w:spacing w:line="360" w:lineRule="auto"/>
        <w:ind w:firstLine="550"/>
        <w:rPr>
          <w:rFonts w:hint="eastAsia" w:ascii="宋体" w:hAnsi="宋体" w:cs="宋体"/>
          <w:color w:val="auto"/>
          <w:sz w:val="24"/>
        </w:rPr>
      </w:pPr>
      <w:r>
        <w:rPr>
          <w:rFonts w:hint="eastAsia" w:ascii="宋体" w:hAnsi="宋体" w:cs="宋体"/>
          <w:color w:val="auto"/>
          <w:sz w:val="24"/>
        </w:rPr>
        <w:t>5.3除非有特殊要求，招标文件不单独提供供货使用地的自然环境、气候条件、公用设施等情况，投标人被视为熟悉上述与履行合同有关的一切情况。</w:t>
      </w:r>
    </w:p>
    <w:p w14:paraId="5B182153">
      <w:pPr>
        <w:spacing w:line="360" w:lineRule="auto"/>
        <w:ind w:firstLine="550"/>
        <w:rPr>
          <w:rFonts w:hint="eastAsia" w:ascii="宋体" w:hAnsi="宋体" w:cs="宋体"/>
          <w:bCs/>
          <w:color w:val="auto"/>
          <w:sz w:val="24"/>
        </w:rPr>
      </w:pPr>
      <w:r>
        <w:rPr>
          <w:rFonts w:hint="eastAsia" w:ascii="宋体" w:hAnsi="宋体" w:cs="宋体"/>
          <w:b/>
          <w:color w:val="auto"/>
          <w:sz w:val="24"/>
        </w:rPr>
        <w:t>6.知识产权</w:t>
      </w:r>
    </w:p>
    <w:p w14:paraId="6A8D092F">
      <w:pPr>
        <w:spacing w:line="360" w:lineRule="auto"/>
        <w:ind w:firstLine="549"/>
        <w:rPr>
          <w:rFonts w:hint="eastAsia"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rPr>
        <w:t>如因此导致采购人损失的，投标人须承担全部赔偿责任。</w:t>
      </w:r>
    </w:p>
    <w:p w14:paraId="5740F9FC">
      <w:pPr>
        <w:spacing w:line="360" w:lineRule="auto"/>
        <w:ind w:firstLine="549"/>
        <w:rPr>
          <w:rFonts w:hint="eastAsia" w:ascii="宋体" w:hAnsi="宋体" w:cs="宋体"/>
          <w:bCs/>
          <w:color w:val="auto"/>
          <w:sz w:val="24"/>
        </w:rPr>
      </w:pPr>
      <w:r>
        <w:rPr>
          <w:rFonts w:hint="eastAsia" w:ascii="宋体" w:hAnsi="宋体" w:cs="宋体"/>
          <w:bCs/>
          <w:color w:val="auto"/>
          <w:sz w:val="24"/>
        </w:rPr>
        <w:t>6.2投标人如欲在项目实施过程中采用自有知识成果，须在投标文件中声明，并提供相关知识产权证明文件。使用该知识成果后，投标人须提供开发接口和开发手册等技术文档。</w:t>
      </w:r>
    </w:p>
    <w:p w14:paraId="5F45ADED">
      <w:pPr>
        <w:spacing w:line="360" w:lineRule="auto"/>
        <w:ind w:firstLine="549"/>
        <w:rPr>
          <w:rFonts w:hint="eastAsia" w:ascii="宋体" w:hAnsi="宋体" w:cs="宋体"/>
          <w:b/>
          <w:color w:val="auto"/>
          <w:sz w:val="24"/>
        </w:rPr>
      </w:pPr>
      <w:r>
        <w:rPr>
          <w:rFonts w:hint="eastAsia" w:ascii="宋体" w:hAnsi="宋体" w:cs="宋体"/>
          <w:b/>
          <w:color w:val="auto"/>
          <w:sz w:val="24"/>
        </w:rPr>
        <w:t>7.纪律与保密</w:t>
      </w:r>
    </w:p>
    <w:p w14:paraId="348FDDF5">
      <w:pPr>
        <w:spacing w:line="360" w:lineRule="auto"/>
        <w:ind w:firstLine="549"/>
        <w:rPr>
          <w:rFonts w:hint="eastAsia" w:ascii="宋体" w:hAnsi="宋体" w:cs="宋体"/>
          <w:color w:val="auto"/>
          <w:sz w:val="24"/>
        </w:rPr>
      </w:pPr>
      <w:r>
        <w:rPr>
          <w:rFonts w:hint="eastAsia" w:ascii="宋体" w:hAnsi="宋体" w:cs="宋体"/>
          <w:color w:val="auto"/>
          <w:sz w:val="24"/>
        </w:rPr>
        <w:t>7.1投标人的投标行为应遵守中国的有关法律、法规和规章。</w:t>
      </w:r>
    </w:p>
    <w:p w14:paraId="58E1F46E">
      <w:pPr>
        <w:spacing w:line="360" w:lineRule="auto"/>
        <w:ind w:firstLine="549"/>
        <w:rPr>
          <w:rFonts w:hint="eastAsia" w:ascii="宋体" w:hAnsi="宋体" w:cs="宋体"/>
          <w:color w:val="auto"/>
          <w:sz w:val="24"/>
        </w:rPr>
      </w:pPr>
      <w:r>
        <w:rPr>
          <w:rFonts w:hint="eastAsia" w:ascii="宋体" w:hAnsi="宋体" w:cs="宋体"/>
          <w:color w:val="auto"/>
          <w:sz w:val="24"/>
        </w:rPr>
        <w:t>7.2投标人不得相互串通投标报价，不得妨碍其他投标人的公平竞争，不得损害采购人或其他投标人的合法权益，投标人不得以向采购人、评委会成员行贿或者采取其他不正当手段谋取中标。</w:t>
      </w:r>
    </w:p>
    <w:p w14:paraId="7A421A40">
      <w:pPr>
        <w:spacing w:line="360" w:lineRule="auto"/>
        <w:ind w:firstLine="549"/>
        <w:rPr>
          <w:rFonts w:hint="eastAsia" w:ascii="宋体" w:hAnsi="宋体" w:cs="宋体"/>
          <w:color w:val="auto"/>
          <w:sz w:val="24"/>
        </w:rPr>
      </w:pPr>
      <w:r>
        <w:rPr>
          <w:rFonts w:hint="eastAsia" w:ascii="宋体" w:hAnsi="宋体" w:cs="宋体"/>
          <w:color w:val="auto"/>
          <w:sz w:val="24"/>
        </w:rPr>
        <w:t>7.2.1有下列情形之一的，属于投标人相互串通投标：</w:t>
      </w:r>
    </w:p>
    <w:p w14:paraId="1FA0E43E">
      <w:pPr>
        <w:spacing w:line="360" w:lineRule="auto"/>
        <w:ind w:firstLine="549"/>
        <w:rPr>
          <w:rFonts w:hint="eastAsia" w:ascii="宋体" w:hAnsi="宋体" w:cs="宋体"/>
          <w:color w:val="auto"/>
          <w:sz w:val="24"/>
        </w:rPr>
      </w:pPr>
      <w:r>
        <w:rPr>
          <w:rFonts w:hint="eastAsia" w:ascii="宋体" w:hAnsi="宋体" w:cs="宋体"/>
          <w:color w:val="auto"/>
          <w:sz w:val="24"/>
        </w:rPr>
        <w:t>7.2.1.1投标人之间协商投标报价等投标文件的实质性内容；</w:t>
      </w:r>
    </w:p>
    <w:p w14:paraId="37A65D0D">
      <w:pPr>
        <w:spacing w:line="360" w:lineRule="auto"/>
        <w:ind w:firstLine="549"/>
        <w:rPr>
          <w:rFonts w:hint="eastAsia" w:ascii="宋体" w:hAnsi="宋体" w:cs="宋体"/>
          <w:color w:val="auto"/>
          <w:sz w:val="24"/>
        </w:rPr>
      </w:pPr>
      <w:r>
        <w:rPr>
          <w:rFonts w:hint="eastAsia" w:ascii="宋体" w:hAnsi="宋体" w:cs="宋体"/>
          <w:color w:val="auto"/>
          <w:sz w:val="24"/>
        </w:rPr>
        <w:t>7.2.1.2投标人之间约定中标人；</w:t>
      </w:r>
    </w:p>
    <w:p w14:paraId="7A1C1DD8">
      <w:pPr>
        <w:spacing w:line="360" w:lineRule="auto"/>
        <w:ind w:firstLine="549"/>
        <w:rPr>
          <w:rFonts w:hint="eastAsia" w:ascii="宋体" w:hAnsi="宋体" w:cs="宋体"/>
          <w:color w:val="auto"/>
          <w:sz w:val="24"/>
        </w:rPr>
      </w:pPr>
      <w:r>
        <w:rPr>
          <w:rFonts w:hint="eastAsia" w:ascii="宋体" w:hAnsi="宋体" w:cs="宋体"/>
          <w:color w:val="auto"/>
          <w:sz w:val="24"/>
        </w:rPr>
        <w:t>7.2.1.3投标人之间约定部分投标人放弃投标或者中标；</w:t>
      </w:r>
    </w:p>
    <w:p w14:paraId="1DFE0444">
      <w:pPr>
        <w:spacing w:line="360" w:lineRule="auto"/>
        <w:ind w:firstLine="549"/>
        <w:rPr>
          <w:rFonts w:hint="eastAsia"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14:paraId="1880F930">
      <w:pPr>
        <w:spacing w:line="360" w:lineRule="auto"/>
        <w:ind w:firstLine="549"/>
        <w:rPr>
          <w:rFonts w:hint="eastAsia" w:ascii="宋体" w:hAnsi="宋体" w:cs="宋体"/>
          <w:color w:val="auto"/>
          <w:sz w:val="24"/>
        </w:rPr>
      </w:pPr>
      <w:r>
        <w:rPr>
          <w:rFonts w:hint="eastAsia" w:ascii="宋体" w:hAnsi="宋体" w:cs="宋体"/>
          <w:color w:val="auto"/>
          <w:sz w:val="24"/>
        </w:rPr>
        <w:t>7.2.1.5投标人之间为谋取中标或者排斥特定投标人而采取的其他联合行动。</w:t>
      </w:r>
    </w:p>
    <w:p w14:paraId="7822C2C7">
      <w:pPr>
        <w:spacing w:line="360" w:lineRule="auto"/>
        <w:ind w:firstLine="549"/>
        <w:rPr>
          <w:rFonts w:hint="eastAsia" w:ascii="宋体" w:hAnsi="宋体" w:cs="宋体"/>
          <w:color w:val="auto"/>
          <w:sz w:val="24"/>
        </w:rPr>
      </w:pPr>
      <w:r>
        <w:rPr>
          <w:rFonts w:hint="eastAsia" w:ascii="宋体" w:hAnsi="宋体" w:cs="宋体"/>
          <w:color w:val="auto"/>
          <w:sz w:val="24"/>
        </w:rPr>
        <w:t>7.2.2 有下列情形之一的，视为投标人相互串通投标：</w:t>
      </w:r>
    </w:p>
    <w:p w14:paraId="4127E393">
      <w:pPr>
        <w:spacing w:line="360" w:lineRule="auto"/>
        <w:ind w:firstLine="549"/>
        <w:rPr>
          <w:rFonts w:hint="eastAsia" w:ascii="宋体" w:hAnsi="宋体" w:cs="宋体"/>
          <w:color w:val="auto"/>
          <w:sz w:val="24"/>
        </w:rPr>
      </w:pPr>
      <w:r>
        <w:rPr>
          <w:rFonts w:hint="eastAsia" w:ascii="宋体" w:hAnsi="宋体" w:cs="宋体"/>
          <w:color w:val="auto"/>
          <w:sz w:val="24"/>
        </w:rPr>
        <w:t>7.2.2.1不同投标人的投标文件由同一单位或者个人编制；</w:t>
      </w:r>
    </w:p>
    <w:p w14:paraId="210310A4">
      <w:pPr>
        <w:spacing w:line="360" w:lineRule="auto"/>
        <w:ind w:firstLine="549"/>
        <w:rPr>
          <w:rFonts w:hint="eastAsia"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14:paraId="465537B5">
      <w:pPr>
        <w:spacing w:line="360" w:lineRule="auto"/>
        <w:ind w:firstLine="549"/>
        <w:rPr>
          <w:rFonts w:hint="eastAsia" w:ascii="宋体" w:hAnsi="宋体" w:cs="宋体"/>
          <w:color w:val="auto"/>
          <w:sz w:val="24"/>
        </w:rPr>
      </w:pPr>
      <w:r>
        <w:rPr>
          <w:rFonts w:hint="eastAsia" w:ascii="宋体" w:hAnsi="宋体" w:cs="宋体"/>
          <w:color w:val="auto"/>
          <w:sz w:val="24"/>
        </w:rPr>
        <w:t>7.2.2.3不同投标人的投标文件载明的项目管理成员为同一人；</w:t>
      </w:r>
    </w:p>
    <w:p w14:paraId="436DB145">
      <w:pPr>
        <w:spacing w:line="360" w:lineRule="auto"/>
        <w:ind w:firstLine="549"/>
        <w:rPr>
          <w:rFonts w:hint="eastAsia" w:ascii="宋体" w:hAnsi="宋体" w:cs="宋体"/>
          <w:color w:val="auto"/>
          <w:sz w:val="24"/>
        </w:rPr>
      </w:pPr>
      <w:r>
        <w:rPr>
          <w:rFonts w:hint="eastAsia" w:ascii="宋体" w:hAnsi="宋体" w:cs="宋体"/>
          <w:color w:val="auto"/>
          <w:sz w:val="24"/>
        </w:rPr>
        <w:t>7.2.2.4不同投标人的投标文件异常一致或者投标报价呈规律性差异；</w:t>
      </w:r>
    </w:p>
    <w:p w14:paraId="71B3B4DA">
      <w:pPr>
        <w:spacing w:line="360" w:lineRule="auto"/>
        <w:ind w:firstLine="549"/>
        <w:rPr>
          <w:rFonts w:hint="eastAsia" w:ascii="宋体" w:hAnsi="宋体" w:cs="宋体"/>
          <w:color w:val="auto"/>
          <w:sz w:val="24"/>
        </w:rPr>
      </w:pPr>
      <w:r>
        <w:rPr>
          <w:rFonts w:hint="eastAsia" w:ascii="宋体" w:hAnsi="宋体" w:cs="宋体"/>
          <w:color w:val="auto"/>
          <w:sz w:val="24"/>
        </w:rPr>
        <w:t>7.2.2.5不同投标人的投标文件相互混装；</w:t>
      </w:r>
    </w:p>
    <w:p w14:paraId="567E6D30">
      <w:pPr>
        <w:spacing w:line="360" w:lineRule="auto"/>
        <w:ind w:firstLine="549"/>
        <w:rPr>
          <w:rFonts w:hint="eastAsia" w:ascii="宋体" w:hAnsi="宋体" w:cs="宋体"/>
          <w:color w:val="auto"/>
          <w:sz w:val="24"/>
        </w:rPr>
      </w:pPr>
      <w:r>
        <w:rPr>
          <w:rFonts w:hint="eastAsia" w:ascii="宋体" w:hAnsi="宋体" w:cs="宋体"/>
          <w:color w:val="auto"/>
          <w:sz w:val="24"/>
        </w:rPr>
        <w:t>7.2.2.6不同投标人的投标保证金从同一单位或者个人的账户转出。</w:t>
      </w:r>
    </w:p>
    <w:p w14:paraId="57E6ACF7">
      <w:pPr>
        <w:spacing w:line="360" w:lineRule="auto"/>
        <w:ind w:firstLine="549"/>
        <w:rPr>
          <w:rFonts w:hint="eastAsia"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14:paraId="67506449">
      <w:pPr>
        <w:spacing w:line="360" w:lineRule="auto"/>
        <w:ind w:firstLine="549"/>
        <w:rPr>
          <w:rFonts w:hint="eastAsia"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14:paraId="23F1466C">
      <w:pPr>
        <w:spacing w:line="360" w:lineRule="auto"/>
        <w:ind w:firstLine="549"/>
        <w:rPr>
          <w:rFonts w:hint="eastAsia" w:ascii="宋体" w:hAnsi="宋体" w:cs="宋体"/>
          <w:b/>
          <w:bCs/>
          <w:color w:val="auto"/>
          <w:sz w:val="24"/>
        </w:rPr>
      </w:pPr>
      <w:r>
        <w:rPr>
          <w:rFonts w:hint="eastAsia" w:ascii="宋体" w:hAnsi="宋体" w:cs="宋体"/>
          <w:color w:val="auto"/>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4DB4C3C5">
      <w:pPr>
        <w:spacing w:line="360" w:lineRule="auto"/>
        <w:ind w:firstLine="549"/>
        <w:rPr>
          <w:rFonts w:hint="eastAsia" w:ascii="宋体" w:hAnsi="宋体" w:cs="宋体"/>
          <w:b/>
          <w:color w:val="auto"/>
          <w:sz w:val="24"/>
        </w:rPr>
      </w:pPr>
      <w:r>
        <w:rPr>
          <w:rFonts w:hint="eastAsia" w:ascii="宋体" w:hAnsi="宋体" w:cs="宋体"/>
          <w:b/>
          <w:color w:val="auto"/>
          <w:sz w:val="24"/>
        </w:rPr>
        <w:t>8.联合体投标</w:t>
      </w:r>
    </w:p>
    <w:p w14:paraId="7233AC1D">
      <w:pPr>
        <w:spacing w:line="360" w:lineRule="auto"/>
        <w:ind w:firstLine="480" w:firstLineChars="200"/>
        <w:rPr>
          <w:rFonts w:hint="eastAsia" w:ascii="宋体" w:hAnsi="宋体" w:cs="宋体"/>
          <w:color w:val="auto"/>
          <w:sz w:val="24"/>
        </w:rPr>
      </w:pPr>
      <w:r>
        <w:rPr>
          <w:rFonts w:hint="eastAsia" w:ascii="宋体" w:hAnsi="宋体" w:cs="宋体"/>
          <w:color w:val="auto"/>
          <w:sz w:val="24"/>
        </w:rPr>
        <w:t>不接受联合体投标</w:t>
      </w:r>
    </w:p>
    <w:p w14:paraId="5E18C541">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9.投标品牌</w:t>
      </w:r>
    </w:p>
    <w:p w14:paraId="1FAF8A97">
      <w:pPr>
        <w:spacing w:line="360" w:lineRule="auto"/>
        <w:ind w:firstLine="523" w:firstLineChars="218"/>
        <w:rPr>
          <w:rFonts w:hint="eastAsia"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47425D03">
      <w:pPr>
        <w:spacing w:line="360" w:lineRule="auto"/>
        <w:ind w:firstLine="525"/>
        <w:rPr>
          <w:rFonts w:hint="eastAsia" w:ascii="宋体" w:hAnsi="宋体" w:cs="宋体"/>
          <w:b/>
          <w:bCs/>
          <w:color w:val="auto"/>
          <w:sz w:val="24"/>
        </w:rPr>
      </w:pPr>
      <w:r>
        <w:rPr>
          <w:rFonts w:hint="eastAsia" w:ascii="宋体" w:hAnsi="宋体" w:cs="宋体"/>
          <w:b/>
          <w:bCs/>
          <w:color w:val="auto"/>
          <w:sz w:val="24"/>
        </w:rPr>
        <w:t>10.投标专用章的效力</w:t>
      </w:r>
    </w:p>
    <w:p w14:paraId="431FBC7A">
      <w:pPr>
        <w:spacing w:line="360" w:lineRule="auto"/>
        <w:ind w:firstLine="525"/>
        <w:rPr>
          <w:rFonts w:hint="eastAsia" w:ascii="宋体" w:hAnsi="宋体" w:cs="宋体"/>
          <w:color w:val="auto"/>
          <w:sz w:val="24"/>
        </w:rPr>
      </w:pPr>
      <w:r>
        <w:rPr>
          <w:rFonts w:hint="eastAsia" w:ascii="宋体" w:hAnsi="宋体" w:cs="宋体"/>
          <w:color w:val="auto"/>
          <w:sz w:val="24"/>
        </w:rPr>
        <w:t>10.1招标文件中明确要求加盖电子签章的，投标人必须加盖投标人电子签章。</w:t>
      </w:r>
    </w:p>
    <w:p w14:paraId="50DC7257">
      <w:pPr>
        <w:spacing w:line="360" w:lineRule="auto"/>
        <w:ind w:firstLine="550"/>
        <w:rPr>
          <w:rFonts w:hint="eastAsia" w:ascii="宋体" w:hAnsi="宋体" w:cs="宋体"/>
          <w:b/>
          <w:bCs/>
          <w:color w:val="auto"/>
          <w:sz w:val="24"/>
        </w:rPr>
      </w:pPr>
      <w:r>
        <w:rPr>
          <w:rFonts w:hint="eastAsia" w:ascii="宋体" w:hAnsi="宋体" w:cs="宋体"/>
          <w:b/>
          <w:bCs/>
          <w:color w:val="auto"/>
          <w:sz w:val="24"/>
        </w:rPr>
        <w:t>11.合同标的转让</w:t>
      </w:r>
    </w:p>
    <w:p w14:paraId="178B1405">
      <w:pPr>
        <w:spacing w:line="360" w:lineRule="auto"/>
        <w:ind w:firstLine="523" w:firstLineChars="218"/>
        <w:rPr>
          <w:rFonts w:hint="eastAsia" w:ascii="宋体" w:hAnsi="宋体" w:cs="宋体"/>
          <w:color w:val="auto"/>
          <w:sz w:val="24"/>
        </w:rPr>
      </w:pPr>
      <w:r>
        <w:rPr>
          <w:rFonts w:hint="eastAsia" w:ascii="宋体" w:hAnsi="宋体" w:cs="宋体"/>
          <w:color w:val="auto"/>
          <w:sz w:val="24"/>
        </w:rPr>
        <w:t xml:space="preserve">11.1合同未约定或者未经采购人同意，中标人不得向他人转让中标项目，也不得将中标项目肢解后分别向他人转让。 </w:t>
      </w:r>
    </w:p>
    <w:p w14:paraId="41A7B916">
      <w:pPr>
        <w:spacing w:line="360" w:lineRule="auto"/>
        <w:ind w:firstLine="523" w:firstLineChars="218"/>
        <w:rPr>
          <w:rFonts w:hint="eastAsia"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51E2443E">
      <w:pPr>
        <w:spacing w:line="360" w:lineRule="auto"/>
        <w:ind w:firstLine="523" w:firstLineChars="218"/>
        <w:rPr>
          <w:rFonts w:hint="eastAsia"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14:paraId="360E55F2">
      <w:pPr>
        <w:spacing w:line="360" w:lineRule="auto"/>
        <w:ind w:firstLine="523" w:firstLineChars="218"/>
        <w:rPr>
          <w:rFonts w:hint="eastAsia" w:ascii="宋体" w:hAnsi="宋体" w:cs="宋体"/>
          <w:color w:val="auto"/>
          <w:sz w:val="24"/>
        </w:rPr>
      </w:pPr>
      <w:r>
        <w:rPr>
          <w:rFonts w:hint="eastAsia" w:ascii="宋体" w:hAnsi="宋体" w:cs="宋体"/>
          <w:color w:val="auto"/>
          <w:sz w:val="24"/>
        </w:rPr>
        <w:t>11.4未经政府采购管理部门批准，进口设备不得转包。</w:t>
      </w:r>
    </w:p>
    <w:p w14:paraId="228E3E30">
      <w:pPr>
        <w:spacing w:line="360" w:lineRule="auto"/>
        <w:ind w:firstLine="525" w:firstLineChars="218"/>
        <w:rPr>
          <w:rFonts w:hint="eastAsia" w:ascii="宋体" w:hAnsi="宋体" w:cs="宋体"/>
          <w:color w:val="auto"/>
          <w:sz w:val="24"/>
        </w:rPr>
      </w:pPr>
      <w:r>
        <w:rPr>
          <w:rFonts w:hint="eastAsia" w:ascii="宋体" w:hAnsi="宋体" w:cs="宋体"/>
          <w:b/>
          <w:bCs/>
          <w:color w:val="auto"/>
          <w:sz w:val="24"/>
        </w:rPr>
        <w:t>12.会员信息库</w:t>
      </w:r>
    </w:p>
    <w:p w14:paraId="7C32BB43">
      <w:pPr>
        <w:spacing w:line="360" w:lineRule="auto"/>
        <w:ind w:firstLine="523" w:firstLineChars="218"/>
        <w:rPr>
          <w:rFonts w:hint="eastAsia"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488C04C">
      <w:pPr>
        <w:spacing w:line="360" w:lineRule="auto"/>
        <w:ind w:firstLine="523" w:firstLineChars="218"/>
        <w:rPr>
          <w:rFonts w:hint="eastAsia"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781D82A">
      <w:pPr>
        <w:spacing w:line="360" w:lineRule="auto"/>
        <w:ind w:firstLine="523" w:firstLineChars="218"/>
        <w:rPr>
          <w:rFonts w:hint="eastAsia" w:ascii="宋体" w:hAnsi="宋体" w:cs="宋体"/>
          <w:color w:val="auto"/>
          <w:sz w:val="24"/>
        </w:rPr>
      </w:pPr>
      <w:r>
        <w:rPr>
          <w:rFonts w:hint="eastAsia" w:ascii="宋体" w:hAnsi="宋体" w:cs="宋体"/>
          <w:color w:val="auto"/>
          <w:sz w:val="24"/>
        </w:rPr>
        <w:t>为确保投标文件通过评审，投标人应及时对入库资料进行补充、更新。</w:t>
      </w:r>
    </w:p>
    <w:p w14:paraId="6BE04BF1">
      <w:pPr>
        <w:spacing w:line="360" w:lineRule="auto"/>
        <w:ind w:firstLine="523" w:firstLineChars="218"/>
        <w:rPr>
          <w:rFonts w:hint="eastAsia" w:ascii="宋体" w:hAnsi="宋体" w:cs="宋体"/>
          <w:color w:val="auto"/>
          <w:sz w:val="24"/>
        </w:rPr>
      </w:pPr>
      <w:r>
        <w:rPr>
          <w:rFonts w:hint="eastAsia" w:ascii="宋体" w:hAnsi="宋体" w:cs="宋体"/>
          <w:color w:val="auto"/>
          <w:sz w:val="24"/>
        </w:rPr>
        <w:t>如因前款原因未通过本项目评委会评审，由投标人承担全部责任。</w:t>
      </w:r>
    </w:p>
    <w:p w14:paraId="3C2DB456">
      <w:pPr>
        <w:spacing w:line="360" w:lineRule="auto"/>
        <w:ind w:firstLine="523" w:firstLineChars="218"/>
        <w:rPr>
          <w:rFonts w:hint="eastAsia" w:ascii="宋体" w:hAnsi="宋体" w:cs="宋体"/>
          <w:color w:val="auto"/>
          <w:sz w:val="24"/>
        </w:rPr>
      </w:pPr>
      <w:r>
        <w:rPr>
          <w:rFonts w:hint="eastAsia" w:ascii="宋体" w:hAnsi="宋体" w:cs="宋体"/>
          <w:color w:val="auto"/>
          <w:sz w:val="24"/>
        </w:rPr>
        <w:t>12.3网上会员库中文字资料与扫描件资料不一致时，以扫描件资料为准。</w:t>
      </w:r>
    </w:p>
    <w:p w14:paraId="7AEBFB0B">
      <w:pPr>
        <w:spacing w:line="360" w:lineRule="auto"/>
        <w:ind w:firstLine="523" w:firstLineChars="218"/>
        <w:rPr>
          <w:rFonts w:hint="eastAsia" w:ascii="宋体" w:hAnsi="宋体" w:cs="宋体"/>
          <w:color w:val="auto"/>
          <w:sz w:val="24"/>
        </w:rPr>
      </w:pPr>
      <w:r>
        <w:rPr>
          <w:rFonts w:hint="eastAsia" w:ascii="宋体" w:hAnsi="宋体" w:cs="宋体"/>
          <w:color w:val="auto"/>
          <w:sz w:val="24"/>
        </w:rPr>
        <w:t>12.4有关会员库的更多信息，请登陆周口市公共资源交易中心网查询。</w:t>
      </w:r>
    </w:p>
    <w:p w14:paraId="40E1DD4A">
      <w:pPr>
        <w:spacing w:line="360" w:lineRule="auto"/>
        <w:ind w:firstLine="550"/>
        <w:rPr>
          <w:rFonts w:hint="eastAsia" w:ascii="宋体" w:hAnsi="宋体" w:cs="宋体"/>
          <w:b/>
          <w:bCs/>
          <w:color w:val="auto"/>
          <w:sz w:val="24"/>
        </w:rPr>
      </w:pPr>
      <w:r>
        <w:rPr>
          <w:rFonts w:hint="eastAsia" w:ascii="宋体" w:hAnsi="宋体" w:cs="宋体"/>
          <w:b/>
          <w:bCs/>
          <w:color w:val="auto"/>
          <w:sz w:val="24"/>
        </w:rPr>
        <w:t>13.采购信息的发布</w:t>
      </w:r>
    </w:p>
    <w:p w14:paraId="2927AA2A">
      <w:pPr>
        <w:spacing w:line="360" w:lineRule="auto"/>
        <w:ind w:firstLine="550"/>
        <w:rPr>
          <w:rFonts w:hint="eastAsia" w:ascii="宋体" w:hAnsi="宋体" w:cs="宋体"/>
          <w:color w:val="auto"/>
          <w:sz w:val="24"/>
        </w:rPr>
      </w:pPr>
      <w:r>
        <w:rPr>
          <w:rFonts w:hint="eastAsia" w:ascii="宋体" w:hAnsi="宋体" w:cs="宋体"/>
          <w:color w:val="auto"/>
          <w:sz w:val="24"/>
        </w:rPr>
        <w:t>13.1与本次采购活动相关的信息，将发布在周口市公共资源交易中心网(</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 </w:instrText>
      </w:r>
      <w:r>
        <w:rPr>
          <w:rFonts w:hint="eastAsia" w:ascii="宋体" w:hAnsi="宋体" w:cs="宋体"/>
          <w:color w:val="auto"/>
          <w:sz w:val="24"/>
        </w:rPr>
        <w:fldChar w:fldCharType="separate"/>
      </w:r>
      <w:r>
        <w:rPr>
          <w:rFonts w:hint="eastAsia" w:ascii="宋体" w:hAnsi="宋体" w:cs="宋体"/>
          <w:color w:val="auto"/>
          <w:sz w:val="24"/>
        </w:rPr>
        <w:t>http://jyzx.zhoukou.gov.cn</w:t>
      </w:r>
      <w:r>
        <w:rPr>
          <w:rFonts w:hint="eastAsia" w:ascii="宋体" w:hAnsi="宋体" w:cs="宋体"/>
          <w:color w:val="auto"/>
          <w:sz w:val="24"/>
        </w:rPr>
        <w:fldChar w:fldCharType="end"/>
      </w:r>
      <w:r>
        <w:rPr>
          <w:rFonts w:hint="eastAsia" w:ascii="宋体" w:hAnsi="宋体" w:cs="宋体"/>
          <w:color w:val="auto"/>
          <w:sz w:val="24"/>
        </w:rPr>
        <w:t>)及河南省政府采购网（www.hngp.gov.cn），以下简称“网站”。</w:t>
      </w:r>
    </w:p>
    <w:p w14:paraId="7897F010">
      <w:pPr>
        <w:pStyle w:val="6"/>
        <w:spacing w:line="360" w:lineRule="auto"/>
        <w:ind w:firstLine="3418" w:firstLineChars="1216"/>
        <w:jc w:val="both"/>
        <w:rPr>
          <w:rFonts w:hint="eastAsia" w:hAnsi="宋体" w:cs="宋体"/>
          <w:color w:val="auto"/>
          <w:sz w:val="28"/>
        </w:rPr>
      </w:pPr>
      <w:bookmarkStart w:id="70" w:name="_Hlt509650929"/>
      <w:bookmarkEnd w:id="70"/>
      <w:bookmarkStart w:id="71" w:name="_Hlt509650690"/>
      <w:bookmarkEnd w:id="71"/>
      <w:bookmarkStart w:id="72" w:name="_Hlt509650103"/>
      <w:bookmarkEnd w:id="72"/>
      <w:bookmarkStart w:id="73" w:name="_Hlt509650961"/>
      <w:bookmarkEnd w:id="73"/>
      <w:bookmarkStart w:id="74" w:name="_Hlt509649795"/>
      <w:bookmarkEnd w:id="74"/>
      <w:bookmarkStart w:id="75" w:name="_Hlt509650116"/>
      <w:bookmarkEnd w:id="75"/>
      <w:bookmarkStart w:id="76" w:name="_Hlt509650333"/>
      <w:bookmarkEnd w:id="76"/>
      <w:bookmarkStart w:id="77" w:name="_Hlt509650932"/>
      <w:bookmarkEnd w:id="77"/>
      <w:bookmarkStart w:id="78" w:name="_Hlt509650936"/>
      <w:bookmarkEnd w:id="78"/>
      <w:bookmarkStart w:id="79" w:name="_Hlt509649645"/>
      <w:bookmarkEnd w:id="79"/>
      <w:bookmarkStart w:id="80" w:name="_Hlt509649669"/>
      <w:bookmarkEnd w:id="80"/>
      <w:bookmarkStart w:id="81" w:name="_Hlt509649330"/>
      <w:bookmarkEnd w:id="81"/>
      <w:bookmarkStart w:id="82" w:name="_Hlt509649678"/>
      <w:bookmarkEnd w:id="82"/>
      <w:bookmarkStart w:id="83" w:name="_Hlt526418153"/>
      <w:bookmarkEnd w:id="83"/>
      <w:bookmarkStart w:id="84" w:name="_Toc527725923"/>
      <w:bookmarkStart w:id="85" w:name="_Toc40975443"/>
      <w:r>
        <w:rPr>
          <w:rFonts w:hint="eastAsia" w:hAnsi="宋体" w:cs="宋体"/>
          <w:color w:val="auto"/>
          <w:sz w:val="28"/>
        </w:rPr>
        <w:t>二．招标文件</w:t>
      </w:r>
      <w:bookmarkEnd w:id="84"/>
      <w:bookmarkEnd w:id="85"/>
      <w:bookmarkStart w:id="86" w:name="_Hlt509650361"/>
      <w:bookmarkEnd w:id="86"/>
      <w:bookmarkStart w:id="87" w:name="_Hlt509649930"/>
      <w:bookmarkEnd w:id="87"/>
      <w:bookmarkStart w:id="88" w:name="_Hlt509649791"/>
      <w:bookmarkEnd w:id="88"/>
    </w:p>
    <w:p w14:paraId="60CA34B3">
      <w:pPr>
        <w:spacing w:line="360" w:lineRule="auto"/>
        <w:ind w:firstLine="549"/>
        <w:rPr>
          <w:rFonts w:hint="eastAsia" w:ascii="宋体" w:hAnsi="宋体" w:cs="宋体"/>
          <w:b/>
          <w:color w:val="auto"/>
          <w:sz w:val="24"/>
        </w:rPr>
      </w:pPr>
      <w:bookmarkStart w:id="89" w:name="_Hlt509650734"/>
      <w:bookmarkEnd w:id="89"/>
      <w:r>
        <w:rPr>
          <w:rFonts w:hint="eastAsia" w:ascii="宋体" w:hAnsi="宋体" w:cs="宋体"/>
          <w:b/>
          <w:color w:val="auto"/>
          <w:sz w:val="24"/>
        </w:rPr>
        <w:t>14.招标文件构成</w:t>
      </w:r>
    </w:p>
    <w:p w14:paraId="37DAD077">
      <w:pPr>
        <w:spacing w:line="360" w:lineRule="auto"/>
        <w:ind w:firstLine="549"/>
        <w:rPr>
          <w:rFonts w:hint="eastAsia" w:ascii="宋体" w:hAnsi="宋体" w:cs="宋体"/>
          <w:color w:val="auto"/>
          <w:sz w:val="24"/>
        </w:rPr>
      </w:pPr>
      <w:r>
        <w:rPr>
          <w:rFonts w:hint="eastAsia" w:ascii="宋体" w:hAnsi="宋体" w:cs="宋体"/>
          <w:color w:val="auto"/>
          <w:sz w:val="24"/>
        </w:rPr>
        <w:t>14.1招标文件包括以下部分：</w:t>
      </w:r>
    </w:p>
    <w:p w14:paraId="266309BD">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14:paraId="544260F5">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14.1.2第二章：</w:t>
      </w:r>
      <w:bookmarkStart w:id="90" w:name="_Hlt509650925"/>
      <w:bookmarkEnd w:id="90"/>
      <w:r>
        <w:rPr>
          <w:rFonts w:hint="eastAsia" w:ascii="宋体" w:hAnsi="宋体" w:cs="宋体"/>
          <w:bCs/>
          <w:color w:val="auto"/>
          <w:sz w:val="24"/>
        </w:rPr>
        <w:t>投标人须知前附表；</w:t>
      </w:r>
    </w:p>
    <w:p w14:paraId="2FC7187A">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14:paraId="02160634">
      <w:pPr>
        <w:spacing w:line="360" w:lineRule="auto"/>
        <w:ind w:firstLine="523" w:firstLineChars="218"/>
        <w:rPr>
          <w:rFonts w:hint="eastAsia"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14:paraId="1A90FAEC">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14:paraId="426354EB">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14:paraId="32A16010">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14:paraId="116AE816">
      <w:pPr>
        <w:spacing w:line="360" w:lineRule="auto"/>
        <w:ind w:firstLine="523" w:firstLineChars="218"/>
        <w:rPr>
          <w:rFonts w:hint="eastAsia"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14:paraId="709CEB4B">
      <w:pPr>
        <w:spacing w:line="360" w:lineRule="auto"/>
        <w:ind w:firstLine="549"/>
        <w:rPr>
          <w:rFonts w:hint="eastAsia" w:ascii="宋体" w:hAnsi="宋体" w:cs="宋体"/>
          <w:color w:val="auto"/>
          <w:sz w:val="24"/>
        </w:rPr>
      </w:pPr>
      <w:r>
        <w:rPr>
          <w:rFonts w:hint="eastAsia" w:ascii="宋体" w:hAnsi="宋体" w:cs="宋体"/>
          <w:color w:val="auto"/>
          <w:sz w:val="24"/>
        </w:rPr>
        <w:t>14.2 投标人应认真阅读招标文件中所有的事项、格式、条件、条款和规范等要求。</w:t>
      </w:r>
    </w:p>
    <w:p w14:paraId="76D85180">
      <w:pPr>
        <w:spacing w:line="360" w:lineRule="auto"/>
        <w:ind w:firstLine="550"/>
        <w:rPr>
          <w:rFonts w:hint="eastAsia" w:ascii="宋体" w:hAnsi="宋体" w:cs="宋体"/>
          <w:color w:val="auto"/>
          <w:sz w:val="24"/>
        </w:rPr>
      </w:pPr>
      <w:r>
        <w:rPr>
          <w:rFonts w:hint="eastAsia" w:ascii="宋体" w:hAnsi="宋体" w:cs="宋体"/>
          <w:color w:val="auto"/>
          <w:sz w:val="24"/>
        </w:rPr>
        <w:t>14.3投标人应当按照招标文件的要求编制投标文件。投标文件应对招标文件提出的要求和条件作出实质性响应。</w:t>
      </w:r>
    </w:p>
    <w:p w14:paraId="60E7362D">
      <w:pPr>
        <w:spacing w:line="360" w:lineRule="auto"/>
        <w:ind w:firstLine="550"/>
        <w:rPr>
          <w:rFonts w:hint="eastAsia" w:ascii="宋体" w:hAnsi="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提出，否则，由此引起的损失由投标人自行承担。</w:t>
      </w:r>
    </w:p>
    <w:p w14:paraId="65FFEBF9">
      <w:pPr>
        <w:spacing w:line="360" w:lineRule="auto"/>
        <w:ind w:firstLine="550"/>
        <w:rPr>
          <w:rFonts w:hint="eastAsia" w:ascii="宋体" w:hAnsi="宋体" w:cs="宋体"/>
          <w:color w:val="auto"/>
          <w:sz w:val="24"/>
        </w:rPr>
      </w:pPr>
      <w:r>
        <w:rPr>
          <w:rFonts w:hint="eastAsia" w:ascii="宋体" w:hAnsi="宋体" w:cs="宋体"/>
          <w:color w:val="auto"/>
          <w:sz w:val="24"/>
        </w:rPr>
        <w:t>15.招标文件的澄清与修改</w:t>
      </w:r>
    </w:p>
    <w:p w14:paraId="100B8FEF">
      <w:pPr>
        <w:spacing w:line="360" w:lineRule="auto"/>
        <w:ind w:firstLine="550"/>
        <w:rPr>
          <w:rFonts w:hint="eastAsia"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39CA3992">
      <w:pPr>
        <w:spacing w:line="360" w:lineRule="auto"/>
        <w:ind w:firstLine="550"/>
        <w:rPr>
          <w:rFonts w:hint="eastAsia"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14:paraId="4C7B49AD">
      <w:pPr>
        <w:spacing w:line="360" w:lineRule="auto"/>
        <w:ind w:firstLine="550"/>
        <w:rPr>
          <w:rFonts w:hint="eastAsia"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14:paraId="2FE03D29">
      <w:pPr>
        <w:pStyle w:val="6"/>
        <w:spacing w:line="360" w:lineRule="auto"/>
        <w:ind w:firstLine="2715" w:firstLineChars="966"/>
        <w:jc w:val="both"/>
        <w:rPr>
          <w:rFonts w:hint="eastAsia" w:hAnsi="宋体" w:cs="宋体"/>
          <w:color w:val="auto"/>
          <w:sz w:val="28"/>
        </w:rPr>
      </w:pPr>
      <w:bookmarkStart w:id="91" w:name="_Hlt509650697"/>
      <w:bookmarkEnd w:id="91"/>
      <w:bookmarkStart w:id="92" w:name="_Hlt509649724"/>
      <w:bookmarkEnd w:id="92"/>
      <w:bookmarkStart w:id="93" w:name="_Hlt510342861"/>
      <w:bookmarkEnd w:id="93"/>
      <w:bookmarkStart w:id="94" w:name="_Toc527725924"/>
      <w:bookmarkStart w:id="95" w:name="_Toc40975444"/>
      <w:r>
        <w:rPr>
          <w:rFonts w:hint="eastAsia" w:hAnsi="宋体" w:cs="宋体"/>
          <w:color w:val="auto"/>
          <w:sz w:val="28"/>
        </w:rPr>
        <w:t>三．投标文件的编制</w:t>
      </w:r>
      <w:bookmarkEnd w:id="94"/>
      <w:bookmarkEnd w:id="95"/>
    </w:p>
    <w:p w14:paraId="6D67FBDE">
      <w:pPr>
        <w:spacing w:line="360" w:lineRule="auto"/>
        <w:ind w:firstLine="550"/>
        <w:rPr>
          <w:rFonts w:hint="eastAsia" w:ascii="宋体" w:hAnsi="宋体" w:cs="宋体"/>
          <w:b/>
          <w:color w:val="auto"/>
          <w:sz w:val="24"/>
        </w:rPr>
      </w:pPr>
      <w:r>
        <w:rPr>
          <w:rFonts w:hint="eastAsia" w:ascii="宋体" w:hAnsi="宋体" w:cs="宋体"/>
          <w:b/>
          <w:color w:val="auto"/>
          <w:sz w:val="24"/>
        </w:rPr>
        <w:t>16.投标文件构成与格式</w:t>
      </w:r>
    </w:p>
    <w:p w14:paraId="1E6CAC5E">
      <w:pPr>
        <w:spacing w:line="360" w:lineRule="auto"/>
        <w:ind w:firstLine="550"/>
        <w:rPr>
          <w:rFonts w:hint="eastAsia" w:ascii="宋体" w:hAnsi="宋体" w:cs="宋体"/>
          <w:color w:val="auto"/>
          <w:sz w:val="24"/>
        </w:rPr>
      </w:pPr>
      <w:bookmarkStart w:id="96" w:name="_Hlt509650345"/>
      <w:bookmarkEnd w:id="96"/>
      <w:r>
        <w:rPr>
          <w:rFonts w:hint="eastAsia" w:ascii="宋体" w:hAnsi="宋体" w:cs="宋体"/>
          <w:color w:val="auto"/>
          <w:sz w:val="24"/>
        </w:rPr>
        <w:t>16.1投标文件是对招标文件的实质性响应及承诺文件。</w:t>
      </w:r>
    </w:p>
    <w:p w14:paraId="7B920837">
      <w:pPr>
        <w:spacing w:line="360" w:lineRule="auto"/>
        <w:ind w:firstLine="550"/>
        <w:jc w:val="left"/>
        <w:rPr>
          <w:rFonts w:hint="eastAsia" w:ascii="宋体" w:hAnsi="宋体" w:cs="宋体"/>
          <w:color w:val="auto"/>
          <w:sz w:val="24"/>
        </w:rPr>
      </w:pPr>
      <w:r>
        <w:rPr>
          <w:rFonts w:hint="eastAsia" w:ascii="宋体" w:hAnsi="宋体" w:cs="宋体"/>
          <w:color w:val="auto"/>
          <w:sz w:val="24"/>
        </w:rPr>
        <w:t>16.2</w:t>
      </w:r>
      <w:r>
        <w:rPr>
          <w:rFonts w:hint="eastAsia" w:ascii="宋体" w:hAnsi="宋体" w:cs="宋体"/>
          <w:bCs/>
          <w:color w:val="auto"/>
          <w:sz w:val="24"/>
        </w:rPr>
        <w:t>除非注明“投标人可自行制作格式”，投标文件应使用招标文件提供的格式。</w:t>
      </w:r>
    </w:p>
    <w:p w14:paraId="0C4B5ECB">
      <w:pPr>
        <w:spacing w:line="360" w:lineRule="auto"/>
        <w:ind w:firstLine="550"/>
        <w:rPr>
          <w:rFonts w:hint="eastAsia" w:ascii="宋体" w:hAnsi="宋体" w:cs="宋体"/>
          <w:color w:val="auto"/>
          <w:sz w:val="24"/>
        </w:rPr>
      </w:pPr>
      <w:r>
        <w:rPr>
          <w:rFonts w:hint="eastAsia" w:ascii="宋体" w:hAnsi="宋体" w:cs="宋体"/>
          <w:bCs/>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2016DBA">
      <w:pPr>
        <w:spacing w:line="360" w:lineRule="auto"/>
        <w:ind w:firstLine="550"/>
        <w:rPr>
          <w:rFonts w:hint="eastAsia"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14:paraId="2F87BA69">
      <w:pPr>
        <w:spacing w:line="360" w:lineRule="auto"/>
        <w:ind w:firstLine="550"/>
        <w:rPr>
          <w:rFonts w:hint="eastAsia"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14:paraId="20650E4D">
      <w:pPr>
        <w:spacing w:line="360" w:lineRule="auto"/>
        <w:ind w:firstLine="550"/>
        <w:rPr>
          <w:rFonts w:hint="eastAsia" w:ascii="宋体" w:hAnsi="宋体" w:cs="宋体"/>
          <w:color w:val="auto"/>
          <w:sz w:val="24"/>
        </w:rPr>
      </w:pPr>
      <w:r>
        <w:rPr>
          <w:rFonts w:hint="eastAsia" w:ascii="宋体" w:hAnsi="宋体" w:cs="宋体"/>
          <w:color w:val="auto"/>
          <w:sz w:val="24"/>
        </w:rPr>
        <w:t>16.6投标文件应编制详细目录、页码和总页码，除特殊规格的图纸或方案、图片资料等外，均应按A4规格制作。每个页面须在明显位置编制页码和总页码；投标文件封面要求:列明项目名称、采购编号、供应商名称和地址等信息。</w:t>
      </w:r>
    </w:p>
    <w:p w14:paraId="3AD15C02">
      <w:pPr>
        <w:spacing w:line="360" w:lineRule="auto"/>
        <w:ind w:firstLine="550"/>
        <w:rPr>
          <w:rFonts w:hint="eastAsia" w:ascii="宋体" w:hAnsi="宋体" w:cs="宋体"/>
          <w:color w:val="auto"/>
          <w:sz w:val="24"/>
        </w:rPr>
      </w:pPr>
      <w:r>
        <w:rPr>
          <w:rFonts w:hint="eastAsia" w:ascii="宋体" w:hAnsi="宋体" w:cs="宋体"/>
          <w:color w:val="auto"/>
          <w:sz w:val="24"/>
        </w:rPr>
        <w:t>16.7电报、电话、传真形式的投标概不接受。</w:t>
      </w:r>
    </w:p>
    <w:p w14:paraId="086B8F44">
      <w:pPr>
        <w:spacing w:line="360" w:lineRule="auto"/>
        <w:ind w:firstLine="550"/>
        <w:rPr>
          <w:rFonts w:hint="eastAsia" w:ascii="宋体" w:hAnsi="宋体" w:cs="宋体"/>
          <w:color w:val="auto"/>
        </w:rPr>
      </w:pPr>
      <w:r>
        <w:rPr>
          <w:rFonts w:hint="eastAsia" w:ascii="宋体" w:hAnsi="宋体" w:cs="宋体"/>
          <w:color w:val="auto"/>
          <w:sz w:val="24"/>
        </w:rPr>
        <w:t>16.8电子投标文件制作，见周口市公共资源交易中心网站下载中心版块《投标单位-电子投标文件视频制作手册》的相关规定。</w:t>
      </w:r>
    </w:p>
    <w:p w14:paraId="5012768A">
      <w:pPr>
        <w:spacing w:line="360" w:lineRule="auto"/>
        <w:ind w:firstLine="550"/>
        <w:rPr>
          <w:rFonts w:hint="eastAsia" w:ascii="宋体" w:hAnsi="宋体" w:cs="宋体"/>
          <w:color w:val="auto"/>
          <w:sz w:val="24"/>
        </w:rPr>
      </w:pPr>
      <w:r>
        <w:rPr>
          <w:rFonts w:hint="eastAsia" w:ascii="宋体" w:hAnsi="宋体" w:cs="宋体"/>
          <w:b/>
          <w:color w:val="auto"/>
          <w:sz w:val="24"/>
        </w:rPr>
        <w:t>17.报价</w:t>
      </w:r>
    </w:p>
    <w:p w14:paraId="6A77E4B1">
      <w:pPr>
        <w:spacing w:line="360" w:lineRule="auto"/>
        <w:ind w:firstLine="550"/>
        <w:rPr>
          <w:rFonts w:hint="eastAsia"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14:paraId="4F4EB6A8">
      <w:pPr>
        <w:spacing w:line="360" w:lineRule="auto"/>
        <w:ind w:firstLine="550"/>
        <w:rPr>
          <w:rFonts w:hint="eastAsia" w:ascii="宋体" w:hAnsi="宋体" w:cs="宋体"/>
          <w:color w:val="auto"/>
          <w:sz w:val="24"/>
        </w:rPr>
      </w:pPr>
      <w:r>
        <w:rPr>
          <w:rFonts w:hint="eastAsia" w:ascii="宋体" w:hAnsi="宋体" w:cs="宋体"/>
          <w:color w:val="auto"/>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640C1D51">
      <w:pPr>
        <w:spacing w:line="360" w:lineRule="auto"/>
        <w:ind w:firstLine="550"/>
        <w:rPr>
          <w:rFonts w:hint="eastAsia" w:ascii="宋体" w:hAnsi="宋体" w:cs="宋体"/>
          <w:color w:val="auto"/>
          <w:sz w:val="24"/>
        </w:rPr>
      </w:pPr>
      <w:r>
        <w:rPr>
          <w:rFonts w:hint="eastAsia" w:ascii="宋体" w:hAnsi="宋体" w:cs="宋体"/>
          <w:color w:val="auto"/>
          <w:sz w:val="24"/>
        </w:rPr>
        <w:t>17.3投标人应在投标文件中注明拟提供货物的单价明细和总价。</w:t>
      </w:r>
    </w:p>
    <w:p w14:paraId="42160F97">
      <w:pPr>
        <w:spacing w:line="360" w:lineRule="auto"/>
        <w:ind w:firstLine="550"/>
        <w:rPr>
          <w:rFonts w:hint="eastAsia"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14:paraId="350D5C51">
      <w:pPr>
        <w:spacing w:line="360" w:lineRule="auto"/>
        <w:ind w:firstLine="550"/>
        <w:rPr>
          <w:rFonts w:hint="eastAsia"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14:paraId="4FF3EED9">
      <w:pPr>
        <w:spacing w:line="360" w:lineRule="auto"/>
        <w:ind w:firstLine="550"/>
        <w:rPr>
          <w:rFonts w:hint="eastAsia" w:ascii="宋体" w:hAnsi="宋体" w:cs="宋体"/>
          <w:color w:val="auto"/>
          <w:sz w:val="24"/>
        </w:rPr>
      </w:pPr>
      <w:r>
        <w:rPr>
          <w:rFonts w:hint="eastAsia" w:ascii="宋体" w:hAnsi="宋体" w:cs="宋体"/>
          <w:color w:val="auto"/>
          <w:sz w:val="24"/>
        </w:rPr>
        <w:t>17.6除政策性文件规定以外，投标人所报价格在合同实施期间不因市场变化因素而变动。</w:t>
      </w:r>
    </w:p>
    <w:p w14:paraId="3D0D61A4">
      <w:pPr>
        <w:spacing w:line="360" w:lineRule="auto"/>
        <w:ind w:firstLine="549"/>
        <w:rPr>
          <w:rFonts w:hint="eastAsia" w:ascii="宋体" w:hAnsi="宋体" w:cs="宋体"/>
          <w:b/>
          <w:bCs/>
          <w:color w:val="auto"/>
          <w:sz w:val="24"/>
        </w:rPr>
      </w:pPr>
      <w:r>
        <w:rPr>
          <w:rFonts w:hint="eastAsia" w:ascii="宋体" w:hAnsi="宋体" w:cs="宋体"/>
          <w:b/>
          <w:bCs/>
          <w:color w:val="auto"/>
          <w:sz w:val="24"/>
        </w:rPr>
        <w:t>18.投标内容填写及说明</w:t>
      </w:r>
    </w:p>
    <w:p w14:paraId="66130F78">
      <w:pPr>
        <w:spacing w:line="360" w:lineRule="auto"/>
        <w:ind w:firstLine="549"/>
        <w:rPr>
          <w:rFonts w:hint="eastAsia" w:ascii="宋体" w:hAnsi="宋体" w:cs="宋体"/>
          <w:color w:val="auto"/>
          <w:sz w:val="24"/>
          <w:u w:val="single"/>
        </w:rPr>
      </w:pPr>
      <w:r>
        <w:rPr>
          <w:rFonts w:hint="eastAsia" w:ascii="宋体" w:hAnsi="宋体" w:cs="宋体"/>
          <w:color w:val="auto"/>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2A404A25">
      <w:pPr>
        <w:spacing w:line="360" w:lineRule="auto"/>
        <w:ind w:firstLine="549"/>
        <w:rPr>
          <w:rFonts w:hint="eastAsia" w:ascii="宋体" w:hAnsi="宋体" w:cs="宋体"/>
          <w:color w:val="auto"/>
          <w:sz w:val="24"/>
        </w:rPr>
      </w:pPr>
      <w:r>
        <w:rPr>
          <w:rFonts w:hint="eastAsia" w:ascii="宋体" w:hAnsi="宋体" w:cs="宋体"/>
          <w:color w:val="auto"/>
          <w:sz w:val="24"/>
        </w:rPr>
        <w:t>18.2投标人应在投标文件中提交招标文件要求的有关证明文件（扫描或影印件上传），作为其投标文件的一部分。</w:t>
      </w:r>
    </w:p>
    <w:p w14:paraId="52DFBE13">
      <w:pPr>
        <w:spacing w:line="360" w:lineRule="auto"/>
        <w:ind w:firstLine="549"/>
        <w:rPr>
          <w:rFonts w:hint="eastAsia"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14:paraId="3B506334">
      <w:pPr>
        <w:spacing w:line="360" w:lineRule="auto"/>
        <w:ind w:firstLine="523" w:firstLineChars="218"/>
        <w:rPr>
          <w:rFonts w:hint="eastAsia" w:ascii="宋体" w:hAnsi="宋体" w:cs="宋体"/>
          <w:color w:val="auto"/>
          <w:sz w:val="24"/>
        </w:rPr>
      </w:pPr>
      <w:r>
        <w:rPr>
          <w:rFonts w:hint="eastAsia" w:ascii="宋体" w:hAnsi="宋体" w:cs="宋体"/>
          <w:color w:val="auto"/>
          <w:sz w:val="24"/>
        </w:rPr>
        <w:t>18.3.1货物主要性能（内容）的详细描述；</w:t>
      </w:r>
    </w:p>
    <w:p w14:paraId="6DCF9B84">
      <w:pPr>
        <w:spacing w:line="360" w:lineRule="auto"/>
        <w:ind w:firstLine="523" w:firstLineChars="218"/>
        <w:rPr>
          <w:rFonts w:hint="eastAsia"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14:paraId="4E730344">
      <w:pPr>
        <w:spacing w:line="360" w:lineRule="auto"/>
        <w:ind w:firstLine="523" w:firstLineChars="218"/>
        <w:rPr>
          <w:rFonts w:hint="eastAsia"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14:paraId="39D01F98">
      <w:pPr>
        <w:spacing w:line="360" w:lineRule="auto"/>
        <w:ind w:firstLine="549"/>
        <w:rPr>
          <w:rFonts w:hint="eastAsia" w:ascii="宋体" w:hAnsi="宋体" w:cs="宋体"/>
          <w:b/>
          <w:color w:val="auto"/>
          <w:sz w:val="24"/>
        </w:rPr>
      </w:pPr>
      <w:r>
        <w:rPr>
          <w:rFonts w:hint="eastAsia" w:ascii="宋体" w:hAnsi="宋体" w:cs="宋体"/>
          <w:b/>
          <w:color w:val="auto"/>
          <w:sz w:val="24"/>
        </w:rPr>
        <w:t>19.投标保证金（免收）</w:t>
      </w:r>
    </w:p>
    <w:p w14:paraId="4E76DB3E">
      <w:pPr>
        <w:spacing w:line="360" w:lineRule="auto"/>
        <w:ind w:firstLine="550"/>
        <w:rPr>
          <w:rFonts w:hint="eastAsia" w:ascii="宋体" w:hAnsi="宋体" w:cs="宋体"/>
          <w:b/>
          <w:color w:val="auto"/>
          <w:sz w:val="24"/>
        </w:rPr>
      </w:pPr>
      <w:r>
        <w:rPr>
          <w:rFonts w:hint="eastAsia" w:ascii="宋体" w:hAnsi="宋体" w:cs="宋体"/>
          <w:b/>
          <w:color w:val="auto"/>
          <w:sz w:val="24"/>
        </w:rPr>
        <w:t>20.投标有效期</w:t>
      </w:r>
    </w:p>
    <w:p w14:paraId="1E325B34">
      <w:pPr>
        <w:spacing w:line="360" w:lineRule="auto"/>
        <w:ind w:firstLine="550"/>
        <w:rPr>
          <w:rFonts w:hint="eastAsia"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14:paraId="69C2FA07">
      <w:pPr>
        <w:spacing w:line="360" w:lineRule="auto"/>
        <w:ind w:firstLine="550"/>
        <w:rPr>
          <w:rFonts w:hint="eastAsia"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14:paraId="7C046E00">
      <w:pPr>
        <w:spacing w:line="360" w:lineRule="auto"/>
        <w:ind w:firstLine="550"/>
        <w:rPr>
          <w:rFonts w:hint="eastAsia" w:ascii="宋体" w:hAnsi="宋体" w:cs="宋体"/>
          <w:color w:val="auto"/>
          <w:sz w:val="24"/>
        </w:rPr>
      </w:pPr>
      <w:r>
        <w:rPr>
          <w:rFonts w:hint="eastAsia" w:ascii="宋体" w:hAnsi="宋体" w:cs="宋体"/>
          <w:color w:val="auto"/>
          <w:sz w:val="24"/>
        </w:rPr>
        <w:t>20.3投标有效期从投标截止日起计算。</w:t>
      </w:r>
    </w:p>
    <w:p w14:paraId="18EB83A4">
      <w:pPr>
        <w:spacing w:line="360" w:lineRule="auto"/>
        <w:ind w:firstLine="550"/>
        <w:rPr>
          <w:rFonts w:hint="eastAsia"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0C2C6C6">
      <w:pPr>
        <w:spacing w:line="360" w:lineRule="auto"/>
        <w:ind w:firstLine="550"/>
        <w:rPr>
          <w:rFonts w:hint="eastAsia" w:ascii="宋体" w:hAnsi="宋体" w:cs="宋体"/>
          <w:b/>
          <w:color w:val="auto"/>
          <w:sz w:val="24"/>
        </w:rPr>
      </w:pPr>
      <w:r>
        <w:rPr>
          <w:rFonts w:hint="eastAsia" w:ascii="宋体" w:hAnsi="宋体" w:cs="宋体"/>
          <w:b/>
          <w:color w:val="auto"/>
          <w:sz w:val="24"/>
        </w:rPr>
        <w:t>21.投标文件份数和签署</w:t>
      </w:r>
    </w:p>
    <w:p w14:paraId="4B43A464">
      <w:pPr>
        <w:spacing w:line="360" w:lineRule="auto"/>
        <w:ind w:firstLine="550"/>
        <w:rPr>
          <w:rFonts w:hint="eastAsia" w:ascii="宋体" w:hAnsi="宋体" w:cs="宋体"/>
          <w:color w:val="auto"/>
          <w:sz w:val="24"/>
        </w:rPr>
      </w:pPr>
      <w:r>
        <w:rPr>
          <w:rFonts w:hint="eastAsia" w:ascii="宋体" w:hAnsi="宋体" w:cs="宋体"/>
          <w:color w:val="auto"/>
          <w:sz w:val="24"/>
        </w:rPr>
        <w:t>21.1 投标人应按照投标人须知前附表的要求准备投标文件。</w:t>
      </w:r>
    </w:p>
    <w:p w14:paraId="360ED636">
      <w:pPr>
        <w:spacing w:line="360" w:lineRule="auto"/>
        <w:ind w:firstLine="550"/>
        <w:rPr>
          <w:rFonts w:hint="eastAsia" w:ascii="宋体" w:hAnsi="宋体" w:cs="宋体"/>
          <w:b/>
          <w:color w:val="auto"/>
          <w:sz w:val="24"/>
        </w:rPr>
      </w:pPr>
      <w:r>
        <w:rPr>
          <w:rFonts w:hint="eastAsia" w:ascii="宋体" w:hAnsi="宋体" w:cs="宋体"/>
          <w:color w:val="auto"/>
          <w:sz w:val="24"/>
        </w:rPr>
        <w:t>21.2投标文件均应依招标文件要求加盖投标人电子签章</w:t>
      </w:r>
      <w:r>
        <w:rPr>
          <w:rFonts w:hint="eastAsia" w:ascii="宋体" w:hAnsi="宋体" w:cs="宋体"/>
          <w:b/>
          <w:color w:val="auto"/>
          <w:sz w:val="24"/>
        </w:rPr>
        <w:t>。</w:t>
      </w:r>
    </w:p>
    <w:p w14:paraId="59F88B46">
      <w:pPr>
        <w:pStyle w:val="6"/>
        <w:spacing w:line="360" w:lineRule="auto"/>
        <w:ind w:firstLine="2715" w:firstLineChars="966"/>
        <w:jc w:val="both"/>
        <w:rPr>
          <w:rFonts w:hint="eastAsia" w:hAnsi="宋体" w:cs="宋体"/>
          <w:color w:val="auto"/>
          <w:sz w:val="28"/>
        </w:rPr>
      </w:pPr>
      <w:bookmarkStart w:id="97" w:name="_Hlt509650572"/>
      <w:bookmarkEnd w:id="97"/>
      <w:bookmarkStart w:id="98" w:name="_Toc527725925"/>
      <w:bookmarkStart w:id="99" w:name="_Toc40975445"/>
      <w:r>
        <w:rPr>
          <w:rFonts w:hint="eastAsia" w:hAnsi="宋体" w:cs="宋体"/>
          <w:color w:val="auto"/>
          <w:sz w:val="28"/>
        </w:rPr>
        <w:t>四．投标文件的递交</w:t>
      </w:r>
      <w:bookmarkEnd w:id="98"/>
      <w:bookmarkEnd w:id="99"/>
      <w:bookmarkStart w:id="100" w:name="_Hlt509649414"/>
      <w:bookmarkEnd w:id="100"/>
    </w:p>
    <w:p w14:paraId="0AA86BE7">
      <w:pPr>
        <w:spacing w:line="360" w:lineRule="auto"/>
        <w:ind w:firstLine="550"/>
        <w:rPr>
          <w:rFonts w:hint="eastAsia" w:ascii="宋体" w:hAnsi="宋体" w:cs="宋体"/>
          <w:b/>
          <w:color w:val="auto"/>
          <w:sz w:val="24"/>
        </w:rPr>
      </w:pPr>
      <w:r>
        <w:rPr>
          <w:rFonts w:hint="eastAsia" w:ascii="宋体" w:hAnsi="宋体" w:cs="宋体"/>
          <w:b/>
          <w:color w:val="auto"/>
          <w:sz w:val="24"/>
        </w:rPr>
        <w:t>22.投标文件的密封和标记</w:t>
      </w:r>
    </w:p>
    <w:p w14:paraId="0B530C4B">
      <w:pPr>
        <w:spacing w:line="360" w:lineRule="auto"/>
        <w:ind w:firstLine="550"/>
        <w:rPr>
          <w:rFonts w:hint="eastAsia" w:ascii="宋体" w:hAnsi="宋体" w:cs="宋体"/>
          <w:color w:val="auto"/>
          <w:sz w:val="24"/>
        </w:rPr>
      </w:pPr>
      <w:r>
        <w:rPr>
          <w:rFonts w:hint="eastAsia" w:ascii="宋体" w:hAnsi="宋体" w:cs="宋体"/>
          <w:color w:val="auto"/>
          <w:sz w:val="24"/>
        </w:rPr>
        <w:t>加密的电子投标文件的递交，见周口市公共资源交易中心网站下载中心版块《投标单位-电子投标文件视频制作手册》的相关规定。</w:t>
      </w:r>
    </w:p>
    <w:p w14:paraId="79985247">
      <w:pPr>
        <w:spacing w:line="360" w:lineRule="auto"/>
        <w:ind w:firstLine="550"/>
        <w:rPr>
          <w:rFonts w:hint="eastAsia" w:ascii="宋体" w:hAnsi="宋体" w:cs="宋体"/>
          <w:b/>
          <w:color w:val="auto"/>
          <w:sz w:val="24"/>
        </w:rPr>
      </w:pPr>
      <w:r>
        <w:rPr>
          <w:rFonts w:hint="eastAsia" w:ascii="宋体" w:hAnsi="宋体" w:cs="宋体"/>
          <w:b/>
          <w:color w:val="auto"/>
          <w:sz w:val="24"/>
        </w:rPr>
        <w:t xml:space="preserve">23.投标文件的递交 </w:t>
      </w:r>
    </w:p>
    <w:p w14:paraId="7A789F87">
      <w:pPr>
        <w:spacing w:line="360" w:lineRule="auto"/>
        <w:ind w:firstLine="550"/>
        <w:rPr>
          <w:rFonts w:hint="eastAsia" w:ascii="宋体" w:hAnsi="宋体" w:cs="宋体"/>
          <w:color w:val="auto"/>
          <w:sz w:val="24"/>
        </w:rPr>
      </w:pPr>
      <w:r>
        <w:rPr>
          <w:rFonts w:hint="eastAsia" w:ascii="宋体" w:hAnsi="宋体" w:cs="宋体"/>
          <w:color w:val="auto"/>
          <w:sz w:val="24"/>
        </w:rPr>
        <w:t>23.1投标人应当在招标文件要求提交投标文件的截止时间前网上投标。</w:t>
      </w:r>
    </w:p>
    <w:p w14:paraId="4CDAA928">
      <w:pPr>
        <w:spacing w:line="360" w:lineRule="auto"/>
        <w:ind w:firstLine="550"/>
        <w:rPr>
          <w:rFonts w:hint="eastAsia"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14:paraId="070B3C76">
      <w:pPr>
        <w:spacing w:line="360" w:lineRule="auto"/>
        <w:ind w:firstLine="550"/>
        <w:rPr>
          <w:rFonts w:hint="eastAsia" w:ascii="宋体" w:hAnsi="宋体" w:cs="宋体"/>
          <w:b/>
          <w:color w:val="auto"/>
          <w:sz w:val="24"/>
        </w:rPr>
      </w:pPr>
      <w:r>
        <w:rPr>
          <w:rFonts w:hint="eastAsia" w:ascii="宋体" w:hAnsi="宋体" w:cs="宋体"/>
          <w:b/>
          <w:color w:val="auto"/>
          <w:sz w:val="24"/>
        </w:rPr>
        <w:t>24.投标文件的修改和撤回</w:t>
      </w:r>
    </w:p>
    <w:p w14:paraId="3D7F2A8C">
      <w:pPr>
        <w:spacing w:line="360" w:lineRule="auto"/>
        <w:ind w:firstLine="550"/>
        <w:rPr>
          <w:rFonts w:hint="eastAsia"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14:paraId="64B15DCB">
      <w:pPr>
        <w:pStyle w:val="6"/>
        <w:spacing w:line="360" w:lineRule="auto"/>
        <w:ind w:firstLine="2996" w:firstLineChars="1066"/>
        <w:jc w:val="both"/>
        <w:rPr>
          <w:rFonts w:hint="eastAsia" w:hAnsi="宋体" w:cs="宋体"/>
          <w:color w:val="auto"/>
          <w:sz w:val="28"/>
        </w:rPr>
      </w:pPr>
      <w:bookmarkStart w:id="101" w:name="_Hlt509649294"/>
      <w:bookmarkEnd w:id="101"/>
      <w:bookmarkStart w:id="102" w:name="_Toc40975446"/>
      <w:bookmarkStart w:id="103" w:name="_Toc527725926"/>
      <w:r>
        <w:rPr>
          <w:rFonts w:hint="eastAsia" w:hAnsi="宋体" w:cs="宋体"/>
          <w:color w:val="auto"/>
          <w:sz w:val="28"/>
        </w:rPr>
        <w:t>五．开标与评标</w:t>
      </w:r>
      <w:bookmarkEnd w:id="102"/>
      <w:bookmarkEnd w:id="103"/>
    </w:p>
    <w:p w14:paraId="3661FC8F">
      <w:pPr>
        <w:snapToGrid w:val="0"/>
        <w:spacing w:line="300" w:lineRule="auto"/>
        <w:ind w:firstLine="550"/>
        <w:rPr>
          <w:rFonts w:hint="eastAsia" w:ascii="宋体" w:hAnsi="宋体" w:cs="宋体"/>
          <w:b/>
          <w:color w:val="auto"/>
          <w:sz w:val="24"/>
          <w:szCs w:val="24"/>
        </w:rPr>
      </w:pPr>
      <w:r>
        <w:rPr>
          <w:rFonts w:hint="eastAsia" w:ascii="宋体" w:hAnsi="宋体" w:cs="宋体"/>
          <w:b/>
          <w:color w:val="auto"/>
          <w:sz w:val="24"/>
          <w:szCs w:val="24"/>
        </w:rPr>
        <w:t>25.开标</w:t>
      </w:r>
    </w:p>
    <w:p w14:paraId="2FB87E1B">
      <w:pPr>
        <w:spacing w:line="360" w:lineRule="auto"/>
        <w:ind w:firstLine="549"/>
        <w:rPr>
          <w:rFonts w:hint="eastAsia" w:ascii="宋体" w:hAnsi="宋体" w:cs="宋体"/>
          <w:bCs/>
          <w:color w:val="auto"/>
          <w:sz w:val="24"/>
        </w:rPr>
      </w:pPr>
      <w:r>
        <w:rPr>
          <w:rFonts w:hint="eastAsia" w:ascii="宋体" w:hAnsi="宋体" w:cs="宋体"/>
          <w:bCs/>
          <w:color w:val="auto"/>
          <w:sz w:val="24"/>
        </w:rPr>
        <w:t>25.1本项目实行网上远程开标无须到现场提交投标文件。投标文件提交及解密详见周口市公共资源交易中心网</w:t>
      </w:r>
      <w:r>
        <w:rPr>
          <w:rFonts w:hint="eastAsia" w:ascii="宋体" w:hAnsi="宋体" w:cs="宋体"/>
          <w:color w:val="auto"/>
          <w:sz w:val="24"/>
          <w:szCs w:val="24"/>
        </w:rPr>
        <w:t>办事指南《不见面开标远程在线解密会员端操作手册操作指南》</w:t>
      </w:r>
    </w:p>
    <w:p w14:paraId="60E87B01">
      <w:pPr>
        <w:spacing w:line="360" w:lineRule="auto"/>
        <w:ind w:firstLine="549"/>
        <w:jc w:val="left"/>
        <w:rPr>
          <w:rFonts w:hint="eastAsia"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7C3BC68E">
      <w:pPr>
        <w:spacing w:line="360" w:lineRule="auto"/>
        <w:ind w:firstLine="549"/>
        <w:rPr>
          <w:rFonts w:hint="eastAsia"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14:paraId="2DF32492">
      <w:pPr>
        <w:spacing w:line="360" w:lineRule="auto"/>
        <w:ind w:firstLine="549"/>
        <w:rPr>
          <w:rFonts w:hint="eastAsia"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25.4开标时，周口市公共资源交易中心政府采购中心将通过网上开标系统公布投标人名称、投标价格，以及周口市公共资源交易中心政府采购中心认为合适的其它详细内容。</w:t>
      </w:r>
    </w:p>
    <w:p w14:paraId="2B62E269">
      <w:pPr>
        <w:spacing w:line="360" w:lineRule="auto"/>
        <w:ind w:firstLine="549"/>
        <w:rPr>
          <w:rFonts w:hint="eastAsia" w:ascii="宋体" w:hAnsi="宋体" w:cs="宋体"/>
          <w:b/>
          <w:color w:val="auto"/>
          <w:sz w:val="24"/>
        </w:rPr>
      </w:pPr>
      <w:r>
        <w:rPr>
          <w:rFonts w:hint="eastAsia" w:ascii="宋体" w:hAnsi="宋体" w:cs="宋体"/>
          <w:b/>
          <w:color w:val="auto"/>
          <w:sz w:val="24"/>
        </w:rPr>
        <w:t>26.投标文件的澄清、说明或补正</w:t>
      </w:r>
    </w:p>
    <w:p w14:paraId="4430F9CF">
      <w:pPr>
        <w:spacing w:line="360" w:lineRule="auto"/>
        <w:ind w:firstLine="549"/>
        <w:rPr>
          <w:rFonts w:hint="eastAsia"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F7344AB">
      <w:pPr>
        <w:spacing w:line="360" w:lineRule="auto"/>
        <w:ind w:firstLine="549"/>
        <w:rPr>
          <w:rFonts w:hint="eastAsia"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14:paraId="689F8D39">
      <w:pPr>
        <w:spacing w:line="360" w:lineRule="auto"/>
        <w:ind w:firstLine="549"/>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w:t>
      </w:r>
    </w:p>
    <w:p w14:paraId="6931E33F">
      <w:pPr>
        <w:spacing w:line="360" w:lineRule="auto"/>
        <w:ind w:firstLine="549"/>
        <w:rPr>
          <w:rFonts w:hint="eastAsia" w:ascii="宋体" w:hAnsi="宋体" w:cs="宋体"/>
          <w:bCs/>
          <w:color w:val="auto"/>
          <w:sz w:val="24"/>
        </w:rPr>
      </w:pPr>
      <w:r>
        <w:rPr>
          <w:rFonts w:hint="eastAsia" w:ascii="宋体" w:hAnsi="宋体" w:cs="宋体"/>
          <w:bCs/>
          <w:color w:val="auto"/>
          <w:sz w:val="24"/>
        </w:rPr>
        <w:t>26.4 如同时出现26.2条和26.3条所述的不一致情况，以开标一览表为准。</w:t>
      </w:r>
    </w:p>
    <w:p w14:paraId="71257A9A">
      <w:pPr>
        <w:spacing w:line="360" w:lineRule="auto"/>
        <w:ind w:firstLine="549"/>
        <w:rPr>
          <w:rFonts w:hint="eastAsia" w:ascii="宋体" w:hAnsi="宋体" w:cs="宋体"/>
          <w:b/>
          <w:color w:val="auto"/>
          <w:sz w:val="24"/>
        </w:rPr>
      </w:pPr>
      <w:r>
        <w:rPr>
          <w:rFonts w:hint="eastAsia" w:ascii="宋体" w:hAnsi="宋体" w:cs="宋体"/>
          <w:b/>
          <w:color w:val="auto"/>
          <w:sz w:val="24"/>
        </w:rPr>
        <w:t>27.评标</w:t>
      </w:r>
    </w:p>
    <w:p w14:paraId="7FC7F260">
      <w:pPr>
        <w:spacing w:line="360" w:lineRule="auto"/>
        <w:ind w:firstLine="523" w:firstLineChars="218"/>
        <w:rPr>
          <w:rFonts w:hint="eastAsia"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14:paraId="3AC9C1B7">
      <w:pPr>
        <w:spacing w:line="360" w:lineRule="auto"/>
        <w:ind w:firstLine="549"/>
        <w:rPr>
          <w:rFonts w:hint="eastAsia"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11883BF6">
      <w:pPr>
        <w:spacing w:line="360" w:lineRule="auto"/>
        <w:ind w:firstLine="549"/>
        <w:rPr>
          <w:rFonts w:hint="eastAsia" w:ascii="宋体" w:hAnsi="宋体" w:cs="宋体"/>
          <w:color w:val="auto"/>
          <w:sz w:val="24"/>
        </w:rPr>
      </w:pPr>
      <w:r>
        <w:rPr>
          <w:rFonts w:hint="eastAsia" w:ascii="宋体" w:hAnsi="宋体" w:cs="宋体"/>
          <w:color w:val="auto"/>
          <w:sz w:val="24"/>
        </w:rPr>
        <w:t>有下列情形之一的，评标委员会应当否决其投标：</w:t>
      </w:r>
    </w:p>
    <w:p w14:paraId="25993F65">
      <w:pPr>
        <w:spacing w:line="360" w:lineRule="auto"/>
        <w:ind w:firstLine="549"/>
        <w:rPr>
          <w:rFonts w:hint="eastAsia" w:ascii="宋体" w:hAnsi="宋体" w:cs="宋体"/>
          <w:color w:val="auto"/>
          <w:sz w:val="24"/>
        </w:rPr>
      </w:pPr>
      <w:r>
        <w:rPr>
          <w:rFonts w:hint="eastAsia" w:ascii="宋体" w:hAnsi="宋体" w:cs="宋体"/>
          <w:color w:val="auto"/>
          <w:sz w:val="24"/>
        </w:rPr>
        <w:t>27.2.1投标文件未经投标单位电子签章的；</w:t>
      </w:r>
    </w:p>
    <w:p w14:paraId="3B6C564C">
      <w:pPr>
        <w:spacing w:line="360" w:lineRule="auto"/>
        <w:ind w:firstLine="549"/>
        <w:rPr>
          <w:rFonts w:hint="eastAsia" w:ascii="宋体" w:hAnsi="宋体" w:cs="宋体"/>
          <w:color w:val="auto"/>
          <w:sz w:val="24"/>
        </w:rPr>
      </w:pPr>
      <w:r>
        <w:rPr>
          <w:rFonts w:hint="eastAsia" w:ascii="宋体" w:hAnsi="宋体" w:cs="宋体"/>
          <w:color w:val="auto"/>
          <w:sz w:val="24"/>
        </w:rPr>
        <w:t>27.2.2投标联合体没有提交共同投标协议；</w:t>
      </w:r>
    </w:p>
    <w:p w14:paraId="73D1F357">
      <w:pPr>
        <w:spacing w:line="360" w:lineRule="auto"/>
        <w:ind w:firstLine="549"/>
        <w:rPr>
          <w:rFonts w:hint="eastAsia" w:ascii="宋体" w:hAnsi="宋体" w:cs="宋体"/>
          <w:color w:val="auto"/>
          <w:sz w:val="24"/>
        </w:rPr>
      </w:pPr>
      <w:r>
        <w:rPr>
          <w:rFonts w:hint="eastAsia" w:ascii="宋体" w:hAnsi="宋体" w:cs="宋体"/>
          <w:color w:val="auto"/>
          <w:sz w:val="24"/>
        </w:rPr>
        <w:t>27.2.3投标人不符合国家或者招标文件规定的资格条件；</w:t>
      </w:r>
    </w:p>
    <w:p w14:paraId="0D1E462C">
      <w:pPr>
        <w:spacing w:line="360" w:lineRule="auto"/>
        <w:ind w:firstLine="549"/>
        <w:rPr>
          <w:rFonts w:hint="eastAsia" w:ascii="宋体" w:hAnsi="宋体" w:cs="宋体"/>
          <w:color w:val="auto"/>
          <w:sz w:val="24"/>
        </w:rPr>
      </w:pPr>
      <w:r>
        <w:rPr>
          <w:rFonts w:hint="eastAsia" w:ascii="宋体" w:hAnsi="宋体" w:cs="宋体"/>
          <w:color w:val="auto"/>
          <w:sz w:val="24"/>
        </w:rPr>
        <w:t>27.2.4同一投标人提交两个以上不同的投标文件或者投标报价，但招标文件要求提交备选投标的除外；</w:t>
      </w:r>
    </w:p>
    <w:p w14:paraId="3A9EDFAE">
      <w:pPr>
        <w:spacing w:line="360" w:lineRule="auto"/>
        <w:ind w:firstLine="549"/>
        <w:rPr>
          <w:rFonts w:hint="eastAsia" w:ascii="宋体" w:hAnsi="宋体" w:cs="宋体"/>
          <w:color w:val="auto"/>
          <w:sz w:val="24"/>
        </w:rPr>
      </w:pPr>
      <w:r>
        <w:rPr>
          <w:rFonts w:hint="eastAsia" w:ascii="宋体" w:hAnsi="宋体" w:cs="宋体"/>
          <w:color w:val="auto"/>
          <w:sz w:val="24"/>
        </w:rPr>
        <w:t>27.2.5投标报价或者某些分项报价明显不合理或者低于成本，有可能影响商品质量和不能诚信履约；</w:t>
      </w:r>
    </w:p>
    <w:p w14:paraId="08508F16">
      <w:pPr>
        <w:spacing w:line="360" w:lineRule="auto"/>
        <w:ind w:firstLine="549"/>
        <w:rPr>
          <w:rFonts w:hint="eastAsia" w:ascii="宋体" w:hAnsi="宋体" w:cs="宋体"/>
          <w:color w:val="auto"/>
          <w:sz w:val="24"/>
        </w:rPr>
      </w:pPr>
      <w:r>
        <w:rPr>
          <w:rFonts w:hint="eastAsia" w:ascii="宋体" w:hAnsi="宋体" w:cs="宋体"/>
          <w:color w:val="auto"/>
          <w:sz w:val="24"/>
        </w:rPr>
        <w:t>27.2.6投标报价高于招标文件设定的最高投标限价；</w:t>
      </w:r>
    </w:p>
    <w:p w14:paraId="25C2B428">
      <w:pPr>
        <w:spacing w:line="360" w:lineRule="auto"/>
        <w:ind w:firstLine="549"/>
        <w:rPr>
          <w:rFonts w:hint="eastAsia" w:ascii="宋体" w:hAnsi="宋体" w:cs="宋体"/>
          <w:color w:val="auto"/>
          <w:sz w:val="24"/>
        </w:rPr>
      </w:pPr>
      <w:r>
        <w:rPr>
          <w:rFonts w:hint="eastAsia" w:ascii="宋体" w:hAnsi="宋体" w:cs="宋体"/>
          <w:color w:val="auto"/>
          <w:sz w:val="24"/>
        </w:rPr>
        <w:t>27.2.7投标文件没有对招标文件的实质性要求和条件作出响应；</w:t>
      </w:r>
    </w:p>
    <w:p w14:paraId="41BD90B4">
      <w:pPr>
        <w:spacing w:line="360" w:lineRule="auto"/>
        <w:ind w:firstLine="549"/>
        <w:rPr>
          <w:rFonts w:hint="eastAsia" w:ascii="宋体" w:hAnsi="宋体" w:cs="宋体"/>
          <w:color w:val="auto"/>
          <w:sz w:val="24"/>
        </w:rPr>
      </w:pPr>
      <w:r>
        <w:rPr>
          <w:rFonts w:hint="eastAsia" w:ascii="宋体" w:hAnsi="宋体" w:cs="宋体"/>
          <w:color w:val="auto"/>
          <w:sz w:val="24"/>
        </w:rPr>
        <w:t>27.2.8投标人有串通投标、弄虚作假、行贿等违法行为。</w:t>
      </w:r>
    </w:p>
    <w:p w14:paraId="7A70EA16">
      <w:pPr>
        <w:spacing w:line="360" w:lineRule="auto"/>
        <w:ind w:firstLine="549"/>
        <w:rPr>
          <w:rFonts w:hint="eastAsia" w:ascii="宋体" w:hAnsi="宋体" w:cs="宋体"/>
          <w:color w:val="auto"/>
          <w:sz w:val="24"/>
        </w:rPr>
      </w:pPr>
      <w:r>
        <w:rPr>
          <w:rFonts w:hint="eastAsia" w:ascii="宋体" w:hAnsi="宋体" w:cs="宋体"/>
          <w:color w:val="auto"/>
          <w:sz w:val="24"/>
        </w:rPr>
        <w:t>27.3如果投标文件未通过投标符合性审查，投标无效。</w:t>
      </w:r>
    </w:p>
    <w:p w14:paraId="17512F53">
      <w:pPr>
        <w:spacing w:line="360" w:lineRule="auto"/>
        <w:ind w:firstLine="480" w:firstLineChars="200"/>
        <w:rPr>
          <w:rFonts w:hint="eastAsia"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14:paraId="3DF243A6">
      <w:pPr>
        <w:spacing w:line="360" w:lineRule="auto"/>
        <w:ind w:firstLine="549"/>
        <w:rPr>
          <w:rFonts w:hint="eastAsia" w:ascii="宋体" w:hAnsi="宋体" w:cs="宋体"/>
          <w:color w:val="auto"/>
          <w:sz w:val="24"/>
        </w:rPr>
      </w:pPr>
      <w:r>
        <w:rPr>
          <w:rFonts w:hint="eastAsia" w:ascii="宋体" w:hAnsi="宋体" w:cs="宋体"/>
          <w:color w:val="auto"/>
          <w:sz w:val="24"/>
        </w:rPr>
        <w:t>27.5供应商提交的资料未标注“与原件一致”字样的。</w:t>
      </w:r>
    </w:p>
    <w:p w14:paraId="040E982F">
      <w:pPr>
        <w:spacing w:line="360" w:lineRule="auto"/>
        <w:ind w:firstLine="549"/>
        <w:rPr>
          <w:rFonts w:hint="eastAsia" w:ascii="宋体" w:hAnsi="宋体" w:cs="宋体"/>
          <w:color w:val="auto"/>
          <w:sz w:val="24"/>
        </w:rPr>
      </w:pPr>
      <w:r>
        <w:rPr>
          <w:rFonts w:hint="eastAsia" w:ascii="宋体" w:hAnsi="宋体" w:cs="宋体"/>
          <w:color w:val="auto"/>
          <w:sz w:val="24"/>
        </w:rPr>
        <w:t>27.6被授权人和法定代表人未附劳动合同的</w:t>
      </w:r>
    </w:p>
    <w:p w14:paraId="6C88402E">
      <w:pPr>
        <w:spacing w:line="360" w:lineRule="auto"/>
        <w:ind w:firstLine="549"/>
        <w:rPr>
          <w:rFonts w:hint="eastAsia" w:ascii="宋体" w:hAnsi="宋体" w:cs="宋体"/>
          <w:b/>
          <w:bCs/>
          <w:color w:val="auto"/>
          <w:sz w:val="24"/>
        </w:rPr>
      </w:pPr>
      <w:r>
        <w:rPr>
          <w:rFonts w:hint="eastAsia" w:ascii="宋体" w:hAnsi="宋体" w:cs="宋体"/>
          <w:color w:val="auto"/>
          <w:sz w:val="24"/>
        </w:rPr>
        <w:t>27.7未提供近半年内已依法缴纳税收和社会保障资金的凭证（依法免税或不需要缴纳社会保障资金的供应商应提供相应证明文件；新成立公司自成立之日起提供）；</w:t>
      </w:r>
    </w:p>
    <w:p w14:paraId="1CCBF268">
      <w:pPr>
        <w:spacing w:line="360" w:lineRule="auto"/>
        <w:ind w:firstLine="549"/>
        <w:rPr>
          <w:rFonts w:hint="eastAsia"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14:paraId="1294EE90">
      <w:pPr>
        <w:spacing w:line="360" w:lineRule="auto"/>
        <w:ind w:firstLine="549"/>
        <w:rPr>
          <w:rFonts w:hint="eastAsia"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14:paraId="368DEB87">
      <w:pPr>
        <w:spacing w:line="360" w:lineRule="auto"/>
        <w:ind w:firstLine="523" w:firstLineChars="218"/>
        <w:rPr>
          <w:rFonts w:hint="eastAsia"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14:paraId="4C85B82E">
      <w:pPr>
        <w:spacing w:line="360" w:lineRule="auto"/>
        <w:ind w:firstLine="523" w:firstLineChars="218"/>
        <w:rPr>
          <w:rFonts w:hint="eastAsia" w:ascii="宋体" w:hAnsi="宋体" w:cs="宋体"/>
          <w:color w:val="auto"/>
          <w:sz w:val="24"/>
        </w:rPr>
      </w:pPr>
      <w:r>
        <w:rPr>
          <w:rFonts w:hint="eastAsia" w:ascii="宋体" w:hAnsi="宋体" w:cs="宋体"/>
          <w:color w:val="auto"/>
          <w:sz w:val="24"/>
        </w:rPr>
        <w:t>28.1.2投标人的报价均超过采购预算，采购人不能支付的；</w:t>
      </w:r>
    </w:p>
    <w:p w14:paraId="7FADF8EF">
      <w:pPr>
        <w:spacing w:line="360" w:lineRule="auto"/>
        <w:ind w:firstLine="523" w:firstLineChars="218"/>
        <w:rPr>
          <w:rFonts w:hint="eastAsia" w:ascii="宋体" w:hAnsi="宋体" w:cs="宋体"/>
          <w:color w:val="auto"/>
          <w:sz w:val="24"/>
        </w:rPr>
      </w:pPr>
      <w:r>
        <w:rPr>
          <w:rFonts w:hint="eastAsia" w:ascii="宋体" w:hAnsi="宋体" w:cs="宋体"/>
          <w:color w:val="auto"/>
          <w:sz w:val="24"/>
        </w:rPr>
        <w:t>28.1.3出现影响采购公正的违法、违规行为的；</w:t>
      </w:r>
    </w:p>
    <w:p w14:paraId="607C9618">
      <w:pPr>
        <w:spacing w:line="360" w:lineRule="auto"/>
        <w:ind w:firstLine="523" w:firstLineChars="218"/>
        <w:rPr>
          <w:rFonts w:hint="eastAsia" w:ascii="宋体" w:hAnsi="宋体" w:cs="宋体"/>
          <w:color w:val="auto"/>
          <w:sz w:val="24"/>
        </w:rPr>
      </w:pPr>
      <w:r>
        <w:rPr>
          <w:rFonts w:hint="eastAsia" w:ascii="宋体" w:hAnsi="宋体" w:cs="宋体"/>
          <w:color w:val="auto"/>
          <w:sz w:val="24"/>
        </w:rPr>
        <w:t>28.1.4因重大变故，采购任务取消的。</w:t>
      </w:r>
    </w:p>
    <w:p w14:paraId="0AF877B0">
      <w:pPr>
        <w:spacing w:line="360" w:lineRule="auto"/>
        <w:ind w:firstLine="549"/>
        <w:rPr>
          <w:rFonts w:hint="eastAsia"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14:paraId="0618C9E2">
      <w:pPr>
        <w:spacing w:line="360" w:lineRule="auto"/>
        <w:ind w:firstLine="549"/>
        <w:rPr>
          <w:rFonts w:hint="eastAsia"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14:paraId="465605AB">
      <w:pPr>
        <w:spacing w:line="360" w:lineRule="auto"/>
        <w:ind w:firstLine="523" w:firstLineChars="218"/>
        <w:rPr>
          <w:rFonts w:hint="eastAsia" w:ascii="宋体" w:hAnsi="宋体" w:cs="宋体"/>
          <w:color w:val="auto"/>
          <w:sz w:val="24"/>
        </w:rPr>
      </w:pPr>
      <w:r>
        <w:rPr>
          <w:rFonts w:hint="eastAsia" w:ascii="宋体" w:hAnsi="宋体" w:cs="宋体"/>
          <w:color w:val="auto"/>
          <w:sz w:val="24"/>
        </w:rPr>
        <w:t>28.2.1放弃参加投标的；</w:t>
      </w:r>
    </w:p>
    <w:p w14:paraId="0D9209A6">
      <w:pPr>
        <w:spacing w:line="360" w:lineRule="auto"/>
        <w:ind w:firstLine="523" w:firstLineChars="218"/>
        <w:rPr>
          <w:rFonts w:hint="eastAsia"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14:paraId="70749C36">
      <w:pPr>
        <w:spacing w:line="360" w:lineRule="auto"/>
        <w:ind w:firstLine="523" w:firstLineChars="218"/>
        <w:rPr>
          <w:rFonts w:hint="eastAsia" w:ascii="宋体" w:hAnsi="宋体" w:cs="宋体"/>
          <w:color w:val="auto"/>
          <w:sz w:val="24"/>
        </w:rPr>
      </w:pPr>
      <w:r>
        <w:rPr>
          <w:rFonts w:hint="eastAsia" w:ascii="宋体" w:hAnsi="宋体" w:cs="宋体"/>
          <w:color w:val="auto"/>
          <w:sz w:val="24"/>
        </w:rPr>
        <w:t>28.2.3不符合招标文件列明的专业条件的；</w:t>
      </w:r>
    </w:p>
    <w:p w14:paraId="50DA7D26">
      <w:pPr>
        <w:spacing w:line="360" w:lineRule="auto"/>
        <w:ind w:firstLine="523" w:firstLineChars="218"/>
        <w:rPr>
          <w:rFonts w:hint="eastAsia" w:ascii="宋体" w:hAnsi="宋体" w:cs="宋体"/>
          <w:color w:val="auto"/>
          <w:sz w:val="24"/>
        </w:rPr>
      </w:pPr>
      <w:r>
        <w:rPr>
          <w:rFonts w:hint="eastAsia" w:ascii="宋体" w:hAnsi="宋体" w:cs="宋体"/>
          <w:color w:val="auto"/>
          <w:sz w:val="24"/>
        </w:rPr>
        <w:t>28.2.4未按规定交纳谈判保证金的；</w:t>
      </w:r>
    </w:p>
    <w:p w14:paraId="20F447A8">
      <w:pPr>
        <w:spacing w:line="360" w:lineRule="auto"/>
        <w:ind w:firstLine="523" w:firstLineChars="218"/>
        <w:rPr>
          <w:rFonts w:hint="eastAsia" w:ascii="宋体" w:hAnsi="宋体" w:cs="宋体"/>
          <w:color w:val="auto"/>
          <w:sz w:val="24"/>
        </w:rPr>
      </w:pPr>
      <w:r>
        <w:rPr>
          <w:rFonts w:hint="eastAsia" w:ascii="宋体" w:hAnsi="宋体" w:cs="宋体"/>
          <w:color w:val="auto"/>
          <w:sz w:val="24"/>
        </w:rPr>
        <w:t>28.2.5有影响采购公正的违法、违规行为造成项目废标的；</w:t>
      </w:r>
    </w:p>
    <w:p w14:paraId="629CC82B">
      <w:pPr>
        <w:spacing w:line="360" w:lineRule="auto"/>
        <w:ind w:firstLine="523" w:firstLineChars="218"/>
        <w:rPr>
          <w:rFonts w:hint="eastAsia" w:ascii="宋体" w:hAnsi="宋体" w:cs="宋体"/>
          <w:color w:val="auto"/>
          <w:sz w:val="24"/>
        </w:rPr>
      </w:pPr>
      <w:r>
        <w:rPr>
          <w:rFonts w:hint="eastAsia" w:ascii="宋体" w:hAnsi="宋体" w:cs="宋体"/>
          <w:color w:val="auto"/>
          <w:sz w:val="24"/>
        </w:rPr>
        <w:t>28.2.6其他不符合竞争性谈判条件的情况。</w:t>
      </w:r>
    </w:p>
    <w:p w14:paraId="10DB11D6">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A3AFB5D">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4714468A">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14:paraId="033B6FE4">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14:paraId="048B099A">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14:paraId="5158FEC9">
      <w:pPr>
        <w:spacing w:line="360" w:lineRule="auto"/>
        <w:ind w:firstLine="480" w:firstLineChars="200"/>
        <w:rPr>
          <w:rFonts w:hint="eastAsia" w:ascii="宋体" w:hAnsi="宋体" w:cs="宋体"/>
          <w:color w:val="auto"/>
          <w:sz w:val="24"/>
        </w:rPr>
      </w:pPr>
      <w:r>
        <w:rPr>
          <w:rFonts w:hint="eastAsia" w:ascii="宋体" w:hAnsi="宋体" w:cs="宋体"/>
          <w:color w:val="auto"/>
          <w:sz w:val="24"/>
        </w:rPr>
        <w:t>项目废标后，周口市公共资源交易中心政府采购中心可能发布二次公告（投标邀请），进行二次采购。</w:t>
      </w:r>
    </w:p>
    <w:p w14:paraId="19324304">
      <w:pPr>
        <w:spacing w:line="360" w:lineRule="auto"/>
        <w:ind w:firstLine="480" w:firstLineChars="200"/>
        <w:rPr>
          <w:rFonts w:hint="eastAsia"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14:paraId="3900F8DF">
      <w:pPr>
        <w:pStyle w:val="6"/>
        <w:spacing w:line="360" w:lineRule="auto"/>
        <w:ind w:firstLine="2715" w:firstLineChars="966"/>
        <w:jc w:val="both"/>
        <w:rPr>
          <w:rFonts w:hint="eastAsia" w:hAnsi="宋体" w:cs="宋体"/>
          <w:color w:val="auto"/>
          <w:sz w:val="28"/>
        </w:rPr>
      </w:pPr>
      <w:bookmarkStart w:id="104" w:name="_Toc40975447"/>
      <w:bookmarkStart w:id="105" w:name="_Toc516969091"/>
      <w:bookmarkStart w:id="106" w:name="_Toc527725927"/>
      <w:r>
        <w:rPr>
          <w:rFonts w:hint="eastAsia" w:hAnsi="宋体" w:cs="宋体"/>
          <w:color w:val="auto"/>
          <w:sz w:val="28"/>
        </w:rPr>
        <w:t>六．定标与签订合同</w:t>
      </w:r>
      <w:bookmarkEnd w:id="104"/>
      <w:bookmarkEnd w:id="105"/>
      <w:bookmarkEnd w:id="106"/>
    </w:p>
    <w:p w14:paraId="56AAABB1">
      <w:pPr>
        <w:spacing w:line="360" w:lineRule="auto"/>
        <w:ind w:firstLine="549"/>
        <w:rPr>
          <w:rFonts w:hint="eastAsia" w:ascii="宋体" w:hAnsi="宋体" w:cs="宋体"/>
          <w:b/>
          <w:color w:val="auto"/>
          <w:sz w:val="24"/>
        </w:rPr>
      </w:pPr>
      <w:r>
        <w:rPr>
          <w:rFonts w:hint="eastAsia" w:ascii="宋体" w:hAnsi="宋体" w:cs="宋体"/>
          <w:b/>
          <w:color w:val="auto"/>
          <w:sz w:val="24"/>
        </w:rPr>
        <w:t>30.定标</w:t>
      </w:r>
    </w:p>
    <w:p w14:paraId="717EACE4">
      <w:pPr>
        <w:spacing w:line="360" w:lineRule="auto"/>
        <w:ind w:firstLine="549"/>
        <w:rPr>
          <w:rFonts w:hint="eastAsia"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14:paraId="37B450BA">
      <w:pPr>
        <w:pStyle w:val="21"/>
        <w:ind w:right="-21" w:firstLine="540"/>
        <w:rPr>
          <w:rFonts w:hint="eastAsia" w:ascii="宋体" w:hAnsi="宋体" w:eastAsia="宋体" w:cs="宋体"/>
          <w:color w:val="auto"/>
          <w:kern w:val="2"/>
          <w:szCs w:val="20"/>
        </w:rPr>
      </w:pPr>
      <w:r>
        <w:rPr>
          <w:rFonts w:hint="eastAsia" w:ascii="宋体" w:hAnsi="宋体" w:eastAsia="宋体" w:cs="宋体"/>
          <w:color w:val="auto"/>
          <w:kern w:val="2"/>
          <w:szCs w:val="20"/>
        </w:rPr>
        <w:t>30.2采购人应当自收到评审报告之日起5个工作日内在评审报告推荐的中标或者成交候选人中按顺序确定中标或者成交供应商。</w:t>
      </w:r>
    </w:p>
    <w:p w14:paraId="5FB239F3">
      <w:pPr>
        <w:spacing w:line="360" w:lineRule="auto"/>
        <w:ind w:firstLine="549"/>
        <w:rPr>
          <w:rFonts w:hint="eastAsia"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9133302">
      <w:pPr>
        <w:spacing w:line="360" w:lineRule="auto"/>
        <w:ind w:firstLine="549"/>
        <w:rPr>
          <w:rFonts w:hint="eastAsia"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280219A">
      <w:pPr>
        <w:spacing w:line="360" w:lineRule="auto"/>
        <w:ind w:firstLine="549"/>
        <w:rPr>
          <w:rFonts w:hint="eastAsia" w:ascii="宋体" w:hAnsi="宋体" w:cs="宋体"/>
          <w:color w:val="auto"/>
          <w:sz w:val="24"/>
        </w:rPr>
      </w:pPr>
      <w:r>
        <w:rPr>
          <w:rFonts w:hint="eastAsia" w:ascii="宋体" w:hAnsi="宋体" w:cs="宋体"/>
          <w:color w:val="auto"/>
          <w:sz w:val="24"/>
        </w:rPr>
        <w:t>30.4原则上把合同授予实质上响应招标文件要求的排名最前的中标候选人或通过上条资格审查的中标候选人。</w:t>
      </w:r>
    </w:p>
    <w:p w14:paraId="239220EE">
      <w:pPr>
        <w:spacing w:line="360" w:lineRule="auto"/>
        <w:ind w:firstLine="549"/>
        <w:rPr>
          <w:rFonts w:hint="eastAsia" w:ascii="宋体" w:hAnsi="宋体" w:cs="宋体"/>
          <w:color w:val="auto"/>
          <w:sz w:val="24"/>
        </w:rPr>
      </w:pPr>
      <w:r>
        <w:rPr>
          <w:rFonts w:hint="eastAsia" w:ascii="宋体" w:hAnsi="宋体" w:cs="宋体"/>
          <w:color w:val="auto"/>
          <w:sz w:val="24"/>
        </w:rPr>
        <w:t>30.5 最低报价并不是中标的保证。</w:t>
      </w:r>
    </w:p>
    <w:p w14:paraId="0706C6F2">
      <w:pPr>
        <w:spacing w:line="360" w:lineRule="auto"/>
        <w:ind w:firstLine="549"/>
        <w:rPr>
          <w:rFonts w:hint="eastAsia"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14:paraId="7339C332">
      <w:pPr>
        <w:spacing w:line="360" w:lineRule="auto"/>
        <w:ind w:left="549"/>
        <w:rPr>
          <w:rFonts w:hint="eastAsia" w:ascii="宋体" w:hAnsi="宋体" w:cs="宋体"/>
          <w:color w:val="auto"/>
          <w:sz w:val="24"/>
        </w:rPr>
      </w:pPr>
      <w:r>
        <w:rPr>
          <w:rFonts w:hint="eastAsia" w:ascii="宋体" w:hAnsi="宋体" w:cs="宋体"/>
          <w:color w:val="auto"/>
          <w:sz w:val="24"/>
        </w:rPr>
        <w:t>30.6.1 以他人名义投标、或提供虚假材料弄虚作假谋取中标的；</w:t>
      </w:r>
    </w:p>
    <w:p w14:paraId="2FC330D2">
      <w:pPr>
        <w:spacing w:line="360" w:lineRule="auto"/>
        <w:ind w:left="549"/>
        <w:rPr>
          <w:rFonts w:hint="eastAsia"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14:paraId="0CA71A8A">
      <w:pPr>
        <w:spacing w:line="360" w:lineRule="auto"/>
        <w:ind w:left="549"/>
        <w:rPr>
          <w:rFonts w:hint="eastAsia" w:ascii="宋体" w:hAnsi="宋体" w:cs="宋体"/>
          <w:color w:val="auto"/>
          <w:sz w:val="24"/>
        </w:rPr>
      </w:pPr>
      <w:r>
        <w:rPr>
          <w:rFonts w:hint="eastAsia" w:ascii="宋体" w:hAnsi="宋体" w:cs="宋体"/>
          <w:color w:val="auto"/>
          <w:sz w:val="24"/>
        </w:rPr>
        <w:t>30.6.1.2有投标人有下列情形之一的，属于弄虚作假的行为：</w:t>
      </w:r>
    </w:p>
    <w:p w14:paraId="03ECCABB">
      <w:pPr>
        <w:spacing w:line="360" w:lineRule="auto"/>
        <w:ind w:left="549"/>
        <w:rPr>
          <w:rFonts w:hint="eastAsia" w:ascii="宋体" w:hAnsi="宋体" w:cs="宋体"/>
          <w:color w:val="auto"/>
          <w:sz w:val="24"/>
        </w:rPr>
      </w:pPr>
      <w:r>
        <w:rPr>
          <w:rFonts w:hint="eastAsia" w:ascii="宋体" w:hAnsi="宋体" w:cs="宋体"/>
          <w:color w:val="auto"/>
          <w:sz w:val="24"/>
        </w:rPr>
        <w:t>30.6.1.2.1使用伪造、变造的许可证件；</w:t>
      </w:r>
    </w:p>
    <w:p w14:paraId="4583B912">
      <w:pPr>
        <w:spacing w:line="360" w:lineRule="auto"/>
        <w:ind w:left="549"/>
        <w:rPr>
          <w:rFonts w:hint="eastAsia" w:ascii="宋体" w:hAnsi="宋体" w:cs="宋体"/>
          <w:color w:val="auto"/>
          <w:sz w:val="24"/>
        </w:rPr>
      </w:pPr>
      <w:r>
        <w:rPr>
          <w:rFonts w:hint="eastAsia" w:ascii="宋体" w:hAnsi="宋体" w:cs="宋体"/>
          <w:color w:val="auto"/>
          <w:sz w:val="24"/>
        </w:rPr>
        <w:t>30.6.1.2.2提供虚假的财务状况或者业绩；</w:t>
      </w:r>
    </w:p>
    <w:p w14:paraId="5492A98D">
      <w:pPr>
        <w:spacing w:line="360" w:lineRule="auto"/>
        <w:ind w:left="549"/>
        <w:rPr>
          <w:rFonts w:hint="eastAsia" w:ascii="宋体" w:hAnsi="宋体" w:cs="宋体"/>
          <w:color w:val="auto"/>
          <w:sz w:val="24"/>
        </w:rPr>
      </w:pPr>
      <w:r>
        <w:rPr>
          <w:rFonts w:hint="eastAsia" w:ascii="宋体" w:hAnsi="宋体" w:cs="宋体"/>
          <w:color w:val="auto"/>
          <w:sz w:val="24"/>
        </w:rPr>
        <w:t>30.6.1.2.3提供虚假的项目负责人或者主要技术人员简历、劳动关系证明；</w:t>
      </w:r>
    </w:p>
    <w:p w14:paraId="4B9AC254">
      <w:pPr>
        <w:spacing w:line="360" w:lineRule="auto"/>
        <w:ind w:left="549"/>
        <w:rPr>
          <w:rFonts w:hint="eastAsia" w:ascii="宋体" w:hAnsi="宋体" w:cs="宋体"/>
          <w:color w:val="auto"/>
          <w:sz w:val="24"/>
        </w:rPr>
      </w:pPr>
      <w:r>
        <w:rPr>
          <w:rFonts w:hint="eastAsia" w:ascii="宋体" w:hAnsi="宋体" w:cs="宋体"/>
          <w:color w:val="auto"/>
          <w:sz w:val="24"/>
        </w:rPr>
        <w:t>30.6.1.2.4提供虚假的信用状况；</w:t>
      </w:r>
    </w:p>
    <w:p w14:paraId="196BE851">
      <w:pPr>
        <w:spacing w:line="360" w:lineRule="auto"/>
        <w:ind w:left="549"/>
        <w:rPr>
          <w:rFonts w:hint="eastAsia" w:ascii="宋体" w:hAnsi="宋体" w:cs="宋体"/>
          <w:color w:val="auto"/>
          <w:sz w:val="24"/>
        </w:rPr>
      </w:pPr>
      <w:r>
        <w:rPr>
          <w:rFonts w:hint="eastAsia" w:ascii="宋体" w:hAnsi="宋体" w:cs="宋体"/>
          <w:color w:val="auto"/>
          <w:sz w:val="24"/>
        </w:rPr>
        <w:t>30.6.1.2.5其他弄虚作假的行为。</w:t>
      </w:r>
    </w:p>
    <w:p w14:paraId="77E94643">
      <w:pPr>
        <w:spacing w:line="360" w:lineRule="auto"/>
        <w:ind w:left="549"/>
        <w:rPr>
          <w:rFonts w:hint="eastAsia" w:ascii="宋体" w:hAnsi="宋体" w:cs="宋体"/>
          <w:color w:val="auto"/>
          <w:sz w:val="24"/>
        </w:rPr>
      </w:pPr>
      <w:r>
        <w:rPr>
          <w:rFonts w:hint="eastAsia" w:ascii="宋体" w:hAnsi="宋体" w:cs="宋体"/>
          <w:color w:val="auto"/>
          <w:sz w:val="24"/>
        </w:rPr>
        <w:t>30.6.2与采购人、其他供应商或者采购代理机构名称工作人员恶意串通的；</w:t>
      </w:r>
    </w:p>
    <w:p w14:paraId="27A4B245">
      <w:pPr>
        <w:spacing w:line="360" w:lineRule="auto"/>
        <w:ind w:left="549"/>
        <w:rPr>
          <w:rFonts w:hint="eastAsia"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14:paraId="63D72805">
      <w:pPr>
        <w:spacing w:line="360" w:lineRule="auto"/>
        <w:ind w:firstLine="549"/>
        <w:rPr>
          <w:rFonts w:hint="eastAsia" w:ascii="宋体" w:hAnsi="宋体" w:cs="宋体"/>
          <w:color w:val="auto"/>
          <w:sz w:val="24"/>
        </w:rPr>
      </w:pPr>
      <w:r>
        <w:rPr>
          <w:rFonts w:hint="eastAsia" w:ascii="宋体" w:hAnsi="宋体" w:cs="宋体"/>
          <w:color w:val="auto"/>
          <w:sz w:val="24"/>
        </w:rPr>
        <w:t>30.6.4有法律、法规规定的其他损害采购人利益和社会公共利益情形的；</w:t>
      </w:r>
    </w:p>
    <w:p w14:paraId="5B7DEB79">
      <w:pPr>
        <w:spacing w:line="360" w:lineRule="auto"/>
        <w:ind w:firstLine="549"/>
        <w:rPr>
          <w:rFonts w:hint="eastAsia" w:ascii="宋体" w:hAnsi="宋体" w:cs="宋体"/>
          <w:color w:val="auto"/>
          <w:sz w:val="24"/>
        </w:rPr>
      </w:pPr>
      <w:r>
        <w:rPr>
          <w:rFonts w:hint="eastAsia" w:ascii="宋体" w:hAnsi="宋体" w:cs="宋体"/>
          <w:color w:val="auto"/>
          <w:sz w:val="24"/>
        </w:rPr>
        <w:t>30.6.5其他违反招投标法律、法规和规章强制性规定的行为。</w:t>
      </w:r>
    </w:p>
    <w:p w14:paraId="73AFC713">
      <w:pPr>
        <w:spacing w:line="360" w:lineRule="auto"/>
        <w:ind w:firstLine="549"/>
        <w:rPr>
          <w:rFonts w:hint="eastAsia"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14:paraId="79FD68C1">
      <w:pPr>
        <w:spacing w:line="360" w:lineRule="auto"/>
        <w:ind w:firstLine="549"/>
        <w:rPr>
          <w:rFonts w:hint="eastAsia" w:ascii="宋体" w:hAnsi="宋体" w:cs="宋体"/>
          <w:b/>
          <w:color w:val="auto"/>
          <w:sz w:val="24"/>
        </w:rPr>
      </w:pPr>
      <w:r>
        <w:rPr>
          <w:rFonts w:hint="eastAsia" w:ascii="宋体" w:hAnsi="宋体" w:cs="宋体"/>
          <w:b/>
          <w:color w:val="auto"/>
          <w:sz w:val="24"/>
        </w:rPr>
        <w:t>31.中标通知书</w:t>
      </w:r>
    </w:p>
    <w:p w14:paraId="2213F408">
      <w:pPr>
        <w:spacing w:line="360" w:lineRule="auto"/>
        <w:ind w:firstLine="549"/>
        <w:rPr>
          <w:rFonts w:hint="eastAsia" w:ascii="宋体" w:hAnsi="宋体" w:cs="宋体"/>
          <w:color w:val="auto"/>
          <w:sz w:val="24"/>
        </w:rPr>
      </w:pPr>
      <w:r>
        <w:rPr>
          <w:rFonts w:hint="eastAsia" w:ascii="宋体" w:hAnsi="宋体" w:cs="宋体"/>
          <w:color w:val="auto"/>
          <w:sz w:val="24"/>
        </w:rPr>
        <w:t>31.1在发出中标公告后请采购人、中标人登录周口市公共资源</w:t>
      </w:r>
      <w:r>
        <w:rPr>
          <w:rFonts w:hint="eastAsia" w:ascii="宋体" w:hAnsi="宋体" w:cs="宋体"/>
          <w:color w:val="auto"/>
          <w:sz w:val="24"/>
          <w:szCs w:val="24"/>
        </w:rPr>
        <w:t>交易</w:t>
      </w:r>
      <w:r>
        <w:rPr>
          <w:rFonts w:hint="eastAsia" w:ascii="宋体" w:hAnsi="宋体" w:cs="宋体"/>
          <w:color w:val="auto"/>
          <w:sz w:val="24"/>
        </w:rPr>
        <w:t>中心网</w:t>
      </w:r>
      <w:r>
        <w:rPr>
          <w:rFonts w:hint="eastAsia" w:ascii="宋体" w:hAnsi="宋体" w:cs="宋体"/>
          <w:color w:val="auto"/>
          <w:sz w:val="24"/>
          <w:szCs w:val="24"/>
        </w:rPr>
        <w:t>（http://jyzx.zhoukou.gov.cn）自行下载</w:t>
      </w:r>
      <w:r>
        <w:rPr>
          <w:rFonts w:hint="eastAsia" w:ascii="宋体" w:hAnsi="宋体" w:cs="宋体"/>
          <w:color w:val="auto"/>
          <w:sz w:val="24"/>
        </w:rPr>
        <w:t>中标通知书。</w:t>
      </w:r>
    </w:p>
    <w:p w14:paraId="7136BE70">
      <w:pPr>
        <w:spacing w:line="360" w:lineRule="auto"/>
        <w:ind w:firstLine="549"/>
        <w:rPr>
          <w:rFonts w:hint="eastAsia" w:ascii="宋体" w:hAnsi="宋体" w:cs="宋体"/>
          <w:color w:val="auto"/>
          <w:sz w:val="24"/>
        </w:rPr>
      </w:pPr>
      <w:r>
        <w:rPr>
          <w:rFonts w:hint="eastAsia" w:ascii="宋体" w:hAnsi="宋体" w:cs="宋体"/>
          <w:color w:val="auto"/>
          <w:sz w:val="24"/>
        </w:rPr>
        <w:t>31.2周口市公共资源交易中心政府采购中心对未中标的投标人不做未中标原因的解释。</w:t>
      </w:r>
    </w:p>
    <w:p w14:paraId="33DD9B51">
      <w:pPr>
        <w:spacing w:line="360" w:lineRule="auto"/>
        <w:ind w:firstLine="549"/>
        <w:rPr>
          <w:rFonts w:hint="eastAsia"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14:paraId="749A981D">
      <w:pPr>
        <w:spacing w:line="360" w:lineRule="auto"/>
        <w:ind w:firstLine="549"/>
        <w:rPr>
          <w:rFonts w:hint="eastAsia" w:ascii="宋体" w:hAnsi="宋体" w:cs="宋体"/>
          <w:color w:val="auto"/>
          <w:sz w:val="24"/>
          <w:szCs w:val="22"/>
        </w:rPr>
      </w:pPr>
      <w:r>
        <w:rPr>
          <w:rFonts w:hint="eastAsia" w:ascii="宋体" w:hAnsi="宋体" w:cs="宋体"/>
          <w:color w:val="auto"/>
          <w:sz w:val="24"/>
          <w:szCs w:val="22"/>
        </w:rPr>
        <w:t>32.中标服务费</w:t>
      </w:r>
    </w:p>
    <w:p w14:paraId="193E9974">
      <w:pPr>
        <w:spacing w:line="360" w:lineRule="auto"/>
        <w:rPr>
          <w:rFonts w:hint="eastAsia"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14:paraId="4F20C208">
      <w:pPr>
        <w:spacing w:line="360" w:lineRule="auto"/>
        <w:ind w:firstLine="549"/>
        <w:rPr>
          <w:rFonts w:hint="eastAsia" w:ascii="宋体" w:hAnsi="宋体" w:cs="宋体"/>
          <w:b/>
          <w:color w:val="auto"/>
          <w:sz w:val="24"/>
        </w:rPr>
      </w:pPr>
      <w:r>
        <w:rPr>
          <w:rFonts w:hint="eastAsia" w:ascii="宋体" w:hAnsi="宋体" w:cs="宋体"/>
          <w:b/>
          <w:color w:val="auto"/>
          <w:sz w:val="24"/>
        </w:rPr>
        <w:t>33.履约保证金</w:t>
      </w:r>
    </w:p>
    <w:p w14:paraId="5EE0448A">
      <w:pPr>
        <w:spacing w:line="360" w:lineRule="auto"/>
        <w:ind w:firstLine="549"/>
        <w:rPr>
          <w:rFonts w:hint="eastAsia" w:ascii="宋体" w:hAnsi="宋体" w:cs="宋体"/>
          <w:color w:val="auto"/>
          <w:sz w:val="24"/>
        </w:rPr>
      </w:pPr>
      <w:r>
        <w:rPr>
          <w:rFonts w:hint="eastAsia" w:ascii="宋体" w:hAnsi="宋体" w:cs="宋体"/>
          <w:color w:val="auto"/>
          <w:sz w:val="24"/>
        </w:rPr>
        <w:t>无</w:t>
      </w:r>
    </w:p>
    <w:p w14:paraId="6C2F0392">
      <w:pPr>
        <w:spacing w:line="360" w:lineRule="auto"/>
        <w:ind w:firstLine="549"/>
        <w:rPr>
          <w:rFonts w:hint="eastAsia" w:ascii="宋体" w:hAnsi="宋体" w:cs="宋体"/>
          <w:b/>
          <w:color w:val="auto"/>
          <w:sz w:val="24"/>
        </w:rPr>
      </w:pPr>
      <w:r>
        <w:rPr>
          <w:rFonts w:hint="eastAsia" w:ascii="宋体" w:hAnsi="宋体" w:cs="宋体"/>
          <w:b/>
          <w:color w:val="auto"/>
          <w:sz w:val="24"/>
        </w:rPr>
        <w:t>34.签订合同</w:t>
      </w:r>
    </w:p>
    <w:p w14:paraId="19B6633D">
      <w:pPr>
        <w:spacing w:line="360" w:lineRule="auto"/>
        <w:ind w:firstLine="549"/>
        <w:rPr>
          <w:rFonts w:hint="eastAsia" w:ascii="宋体" w:hAnsi="宋体" w:cs="宋体"/>
          <w:color w:val="auto"/>
          <w:sz w:val="24"/>
        </w:rPr>
      </w:pPr>
      <w:r>
        <w:rPr>
          <w:rFonts w:hint="eastAsia" w:ascii="宋体" w:hAnsi="宋体" w:cs="宋体"/>
          <w:color w:val="auto"/>
          <w:sz w:val="24"/>
        </w:rPr>
        <w:t>34.1因项目要求工期紧，采购人通知领取成交通知书的7天内，必须进行领取，并尽快联系采购人签订合同，供应商对此项内容做出书面保证，否则为无效投标文件。招标文件、中标人的投标文件及澄清文件等，均作为合同的附件。</w:t>
      </w:r>
    </w:p>
    <w:p w14:paraId="27EF9395">
      <w:pPr>
        <w:spacing w:line="360" w:lineRule="auto"/>
        <w:ind w:firstLine="549"/>
        <w:rPr>
          <w:rFonts w:hint="eastAsia"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58A0C21">
      <w:pPr>
        <w:spacing w:line="360" w:lineRule="auto"/>
        <w:ind w:firstLine="523" w:firstLineChars="218"/>
        <w:rPr>
          <w:rFonts w:hint="eastAsia"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14:paraId="301DA415">
      <w:pPr>
        <w:spacing w:line="360" w:lineRule="auto"/>
        <w:ind w:firstLine="549"/>
        <w:rPr>
          <w:rFonts w:hint="eastAsia" w:ascii="宋体" w:hAnsi="宋体" w:cs="宋体"/>
          <w:bCs/>
          <w:color w:val="auto"/>
          <w:sz w:val="24"/>
        </w:rPr>
      </w:pPr>
      <w:r>
        <w:rPr>
          <w:rFonts w:hint="eastAsia" w:ascii="宋体" w:hAnsi="宋体" w:cs="宋体"/>
          <w:bCs/>
          <w:color w:val="auto"/>
          <w:sz w:val="24"/>
        </w:rPr>
        <w:t>34.4成交供应商应按照成交通知规定的时间、地点与采购人签订成交合同，否则给采购人造成损失的，供应商还应承担赔偿责任。供应商在响应文件中必须提供完工期承诺书，承诺在工期期内交付合格，逾期的取消其成交资格并承担所有责任。否则视为不响应招标文件实质性内容。</w:t>
      </w:r>
    </w:p>
    <w:p w14:paraId="08E47D7A">
      <w:pPr>
        <w:spacing w:line="360" w:lineRule="auto"/>
        <w:ind w:firstLine="549"/>
        <w:rPr>
          <w:rFonts w:hint="eastAsia" w:ascii="宋体" w:hAnsi="宋体" w:cs="宋体"/>
          <w:color w:val="auto"/>
          <w:sz w:val="24"/>
        </w:rPr>
      </w:pPr>
      <w:r>
        <w:rPr>
          <w:rFonts w:hint="eastAsia" w:ascii="宋体" w:hAnsi="宋体" w:cs="宋体"/>
          <w:b/>
          <w:color w:val="auto"/>
          <w:sz w:val="24"/>
        </w:rPr>
        <w:t>35.验收</w:t>
      </w:r>
    </w:p>
    <w:p w14:paraId="2014343B">
      <w:pPr>
        <w:spacing w:line="360" w:lineRule="auto"/>
        <w:ind w:firstLine="549"/>
        <w:rPr>
          <w:rFonts w:hint="eastAsia" w:ascii="宋体" w:hAnsi="宋体" w:cs="宋体"/>
          <w:color w:val="auto"/>
          <w:sz w:val="24"/>
        </w:rPr>
      </w:pPr>
      <w:r>
        <w:rPr>
          <w:rFonts w:hint="eastAsia" w:ascii="宋体" w:hAnsi="宋体" w:cs="宋体"/>
          <w:color w:val="auto"/>
          <w:sz w:val="24"/>
        </w:rPr>
        <w:t>由采购人自行组织对供应商的履约验收。</w:t>
      </w:r>
    </w:p>
    <w:p w14:paraId="235B0ED7">
      <w:pPr>
        <w:spacing w:line="360" w:lineRule="auto"/>
        <w:ind w:firstLine="549"/>
        <w:rPr>
          <w:rFonts w:hint="eastAsia"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14:paraId="74A54656">
      <w:pPr>
        <w:spacing w:line="360" w:lineRule="auto"/>
        <w:ind w:firstLine="549"/>
        <w:rPr>
          <w:rFonts w:hint="eastAsia" w:ascii="宋体" w:hAnsi="宋体" w:cs="宋体"/>
          <w:bCs/>
          <w:color w:val="auto"/>
          <w:sz w:val="24"/>
        </w:rPr>
      </w:pPr>
      <w:r>
        <w:rPr>
          <w:rFonts w:hint="eastAsia" w:ascii="宋体" w:hAnsi="宋体" w:cs="宋体"/>
          <w:bCs/>
          <w:color w:val="auto"/>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7337B62">
      <w:pPr>
        <w:spacing w:line="360" w:lineRule="auto"/>
        <w:ind w:firstLine="549"/>
        <w:rPr>
          <w:rFonts w:hint="eastAsia"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14:paraId="24F09D21">
      <w:pPr>
        <w:spacing w:line="360" w:lineRule="auto"/>
        <w:ind w:firstLine="549"/>
        <w:rPr>
          <w:rFonts w:hint="eastAsia" w:ascii="宋体" w:hAnsi="宋体" w:cs="宋体"/>
          <w:bCs/>
          <w:color w:val="auto"/>
          <w:sz w:val="24"/>
        </w:rPr>
      </w:pPr>
      <w:r>
        <w:rPr>
          <w:rFonts w:hint="eastAsia" w:ascii="宋体" w:hAnsi="宋体" w:cs="宋体"/>
          <w:bCs/>
          <w:color w:val="auto"/>
          <w:sz w:val="24"/>
        </w:rPr>
        <w:t>36.3 有以下情形之一的，视为无效质疑：</w:t>
      </w:r>
    </w:p>
    <w:p w14:paraId="736FB98F">
      <w:pPr>
        <w:spacing w:line="360" w:lineRule="auto"/>
        <w:ind w:firstLine="549"/>
        <w:rPr>
          <w:rFonts w:hint="eastAsia" w:ascii="宋体" w:hAnsi="宋体" w:cs="宋体"/>
          <w:bCs/>
          <w:color w:val="auto"/>
          <w:sz w:val="24"/>
        </w:rPr>
      </w:pPr>
      <w:r>
        <w:rPr>
          <w:rFonts w:hint="eastAsia" w:ascii="宋体" w:hAnsi="宋体" w:cs="宋体"/>
          <w:bCs/>
          <w:color w:val="auto"/>
          <w:sz w:val="24"/>
        </w:rPr>
        <w:t>36.3.1 未按规定时间或规定手续提交质疑的；</w:t>
      </w:r>
    </w:p>
    <w:p w14:paraId="7773F146">
      <w:pPr>
        <w:spacing w:line="360" w:lineRule="auto"/>
        <w:ind w:firstLine="549"/>
        <w:rPr>
          <w:rFonts w:hint="eastAsia"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14:paraId="42AE95CB">
      <w:pPr>
        <w:spacing w:line="360" w:lineRule="auto"/>
        <w:ind w:firstLine="549"/>
        <w:rPr>
          <w:rFonts w:hint="eastAsia" w:ascii="宋体" w:hAnsi="宋体" w:cs="宋体"/>
          <w:bCs/>
          <w:color w:val="auto"/>
          <w:sz w:val="24"/>
        </w:rPr>
      </w:pPr>
      <w:r>
        <w:rPr>
          <w:rFonts w:hint="eastAsia" w:ascii="宋体" w:hAnsi="宋体" w:cs="宋体"/>
          <w:bCs/>
          <w:color w:val="auto"/>
          <w:sz w:val="24"/>
        </w:rPr>
        <w:t>36.3.3 其他不符合质疑程序和有关规定的。</w:t>
      </w:r>
    </w:p>
    <w:p w14:paraId="109BC2BB">
      <w:pPr>
        <w:spacing w:line="360" w:lineRule="auto"/>
        <w:ind w:firstLine="549"/>
        <w:rPr>
          <w:rFonts w:hint="eastAsia"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14:paraId="25BC0531">
      <w:pPr>
        <w:spacing w:line="360" w:lineRule="auto"/>
        <w:ind w:firstLine="549"/>
        <w:rPr>
          <w:rFonts w:hint="eastAsia"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将在受到书面质疑后7个工作日内审查质疑事项，作出答复或相关处理决定，并以书面形式通知质疑人，但答复的内容不涉及商业秘密。</w:t>
      </w:r>
    </w:p>
    <w:p w14:paraId="437DDAF1">
      <w:pPr>
        <w:spacing w:line="360" w:lineRule="auto"/>
        <w:ind w:firstLine="549"/>
        <w:rPr>
          <w:rFonts w:hint="eastAsia"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14:paraId="2DC52E15">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36.5.1一年内三次以上投诉均查无实据的；</w:t>
      </w:r>
    </w:p>
    <w:p w14:paraId="08B82CD3">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14:paraId="2E22900D">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14:paraId="11AED692">
      <w:pPr>
        <w:spacing w:line="360" w:lineRule="auto"/>
        <w:ind w:firstLine="549"/>
        <w:rPr>
          <w:rFonts w:hint="eastAsia" w:ascii="宋体" w:hAnsi="宋体" w:cs="宋体"/>
          <w:b/>
          <w:color w:val="auto"/>
          <w:sz w:val="24"/>
        </w:rPr>
      </w:pPr>
      <w:r>
        <w:rPr>
          <w:rFonts w:hint="eastAsia" w:ascii="宋体" w:hAnsi="宋体" w:cs="宋体"/>
          <w:b/>
          <w:color w:val="auto"/>
          <w:sz w:val="24"/>
        </w:rPr>
        <w:t>37.未尽事宜</w:t>
      </w:r>
    </w:p>
    <w:p w14:paraId="596D30F7">
      <w:pPr>
        <w:spacing w:line="360" w:lineRule="auto"/>
        <w:ind w:firstLine="549"/>
        <w:rPr>
          <w:rFonts w:hint="eastAsia" w:ascii="宋体" w:hAnsi="宋体" w:cs="宋体"/>
          <w:color w:val="auto"/>
          <w:sz w:val="24"/>
        </w:rPr>
      </w:pPr>
      <w:r>
        <w:rPr>
          <w:rFonts w:hint="eastAsia" w:ascii="宋体" w:hAnsi="宋体" w:cs="宋体"/>
          <w:color w:val="auto"/>
          <w:sz w:val="24"/>
        </w:rPr>
        <w:t>37.1按《中华人民共和国政府采购法》及其他有关法律法规的规定执行。</w:t>
      </w:r>
    </w:p>
    <w:p w14:paraId="55834C54">
      <w:pPr>
        <w:spacing w:line="360" w:lineRule="auto"/>
        <w:ind w:firstLine="549"/>
        <w:rPr>
          <w:rFonts w:hint="eastAsia" w:ascii="宋体" w:hAnsi="宋体" w:cs="宋体"/>
          <w:bCs/>
          <w:color w:val="auto"/>
          <w:sz w:val="24"/>
        </w:rPr>
      </w:pPr>
      <w:r>
        <w:rPr>
          <w:rFonts w:hint="eastAsia" w:ascii="宋体" w:hAnsi="宋体" w:cs="宋体"/>
          <w:b/>
          <w:color w:val="auto"/>
          <w:sz w:val="24"/>
        </w:rPr>
        <w:t>38.解释权</w:t>
      </w:r>
    </w:p>
    <w:p w14:paraId="784F2B0F">
      <w:pPr>
        <w:spacing w:line="360" w:lineRule="auto"/>
        <w:ind w:firstLine="549"/>
        <w:rPr>
          <w:rFonts w:hint="eastAsia" w:ascii="宋体" w:hAnsi="宋体" w:cs="宋体"/>
          <w:bCs/>
          <w:color w:val="auto"/>
          <w:sz w:val="24"/>
        </w:rPr>
      </w:pPr>
      <w:r>
        <w:rPr>
          <w:rFonts w:hint="eastAsia" w:ascii="宋体" w:hAnsi="宋体" w:cs="宋体"/>
          <w:bCs/>
          <w:color w:val="auto"/>
          <w:sz w:val="24"/>
        </w:rPr>
        <w:t>38.1本招标文件的解释权属于采购人。</w:t>
      </w:r>
    </w:p>
    <w:p w14:paraId="5E0AFC4E">
      <w:pPr>
        <w:spacing w:line="360" w:lineRule="auto"/>
        <w:rPr>
          <w:rFonts w:hint="eastAsia" w:ascii="宋体" w:hAnsi="宋体" w:cs="宋体"/>
          <w:bCs/>
          <w:color w:val="auto"/>
          <w:sz w:val="24"/>
        </w:rPr>
      </w:pPr>
    </w:p>
    <w:p w14:paraId="359D9DF7">
      <w:pPr>
        <w:pStyle w:val="5"/>
        <w:spacing w:before="0" w:after="0" w:line="500" w:lineRule="exact"/>
        <w:ind w:firstLine="0"/>
        <w:rPr>
          <w:rFonts w:hint="eastAsia" w:ascii="宋体" w:hAnsi="宋体" w:eastAsia="宋体" w:cs="宋体"/>
          <w:b w:val="0"/>
          <w:color w:val="auto"/>
          <w:sz w:val="28"/>
          <w:szCs w:val="28"/>
        </w:rPr>
      </w:pPr>
      <w:bookmarkStart w:id="107" w:name="_Toc220232391"/>
      <w:bookmarkStart w:id="108" w:name="_Toc26087_WPSOffice_Level1"/>
      <w:r>
        <w:rPr>
          <w:rFonts w:hint="eastAsia" w:ascii="宋体" w:hAnsi="宋体" w:eastAsia="宋体" w:cs="宋体"/>
          <w:color w:val="auto"/>
        </w:rPr>
        <w:br w:type="page"/>
      </w:r>
      <w:bookmarkStart w:id="109" w:name="_Toc40975448"/>
      <w:r>
        <w:rPr>
          <w:rFonts w:hint="eastAsia" w:ascii="宋体" w:hAnsi="宋体" w:eastAsia="宋体" w:cs="宋体"/>
          <w:color w:val="auto"/>
        </w:rPr>
        <w:t>第六章</w:t>
      </w:r>
      <w:bookmarkEnd w:id="107"/>
      <w:bookmarkStart w:id="110" w:name="_Toc220232392"/>
      <w:r>
        <w:rPr>
          <w:rFonts w:hint="eastAsia" w:ascii="宋体" w:hAnsi="宋体" w:eastAsia="宋体" w:cs="宋体"/>
          <w:color w:val="auto"/>
        </w:rPr>
        <w:t xml:space="preserve"> </w:t>
      </w:r>
      <w:bookmarkEnd w:id="108"/>
      <w:bookmarkEnd w:id="109"/>
      <w:bookmarkEnd w:id="110"/>
      <w:r>
        <w:rPr>
          <w:rFonts w:hint="eastAsia" w:ascii="宋体" w:hAnsi="宋体" w:eastAsia="宋体" w:cs="宋体"/>
          <w:b w:val="0"/>
          <w:color w:val="auto"/>
          <w:w w:val="92"/>
          <w:sz w:val="28"/>
          <w:szCs w:val="28"/>
        </w:rPr>
        <w:t>周口市</w:t>
      </w:r>
      <w:r>
        <w:rPr>
          <w:rFonts w:hint="eastAsia" w:ascii="宋体" w:hAnsi="宋体" w:eastAsia="宋体" w:cs="宋体"/>
          <w:b w:val="0"/>
          <w:color w:val="auto"/>
          <w:sz w:val="28"/>
          <w:szCs w:val="28"/>
        </w:rPr>
        <w:t>政府采购合同（货物类）标准文本</w:t>
      </w:r>
    </w:p>
    <w:p w14:paraId="1208AA95">
      <w:pPr>
        <w:rPr>
          <w:rFonts w:hint="eastAsia" w:ascii="宋体" w:hAnsi="宋体" w:cs="宋体"/>
          <w:color w:val="auto"/>
          <w:sz w:val="28"/>
          <w:szCs w:val="28"/>
        </w:rPr>
      </w:pPr>
    </w:p>
    <w:p w14:paraId="493EF98C">
      <w:pPr>
        <w:pStyle w:val="32"/>
        <w:spacing w:beforeLines="0" w:afterLines="0"/>
        <w:ind w:left="0"/>
        <w:rPr>
          <w:rFonts w:hint="eastAsia" w:ascii="宋体" w:hAnsi="宋体" w:cs="宋体"/>
          <w:color w:val="auto"/>
          <w:sz w:val="32"/>
          <w:szCs w:val="32"/>
        </w:rPr>
      </w:pPr>
    </w:p>
    <w:p w14:paraId="2FCA3A03">
      <w:pPr>
        <w:pStyle w:val="32"/>
        <w:spacing w:beforeLines="0" w:afterLines="0"/>
        <w:ind w:left="0"/>
        <w:rPr>
          <w:rFonts w:hint="eastAsia" w:ascii="宋体" w:hAnsi="宋体" w:cs="宋体"/>
          <w:color w:val="auto"/>
          <w:sz w:val="32"/>
          <w:szCs w:val="32"/>
        </w:rPr>
      </w:pPr>
    </w:p>
    <w:p w14:paraId="7EC261A0">
      <w:pPr>
        <w:pStyle w:val="32"/>
        <w:spacing w:beforeLines="0" w:afterLines="0"/>
        <w:ind w:left="0"/>
        <w:rPr>
          <w:rFonts w:hint="eastAsia" w:ascii="宋体" w:hAnsi="宋体" w:cs="宋体"/>
          <w:color w:val="auto"/>
          <w:sz w:val="30"/>
          <w:szCs w:val="30"/>
        </w:rPr>
      </w:pPr>
    </w:p>
    <w:p w14:paraId="3438D1D9">
      <w:pPr>
        <w:pStyle w:val="32"/>
        <w:spacing w:beforeLines="0" w:afterLines="0"/>
        <w:ind w:left="0"/>
        <w:rPr>
          <w:rFonts w:hint="eastAsia" w:ascii="宋体" w:hAnsi="宋体" w:cs="宋体"/>
          <w:color w:val="auto"/>
          <w:sz w:val="30"/>
          <w:szCs w:val="30"/>
        </w:rPr>
      </w:pPr>
    </w:p>
    <w:p w14:paraId="44156096">
      <w:pPr>
        <w:pStyle w:val="32"/>
        <w:spacing w:beforeLines="0" w:afterLines="0"/>
        <w:ind w:left="0"/>
        <w:rPr>
          <w:rFonts w:hint="eastAsia" w:ascii="宋体" w:hAnsi="宋体" w:cs="宋体"/>
          <w:color w:val="auto"/>
          <w:sz w:val="30"/>
          <w:szCs w:val="30"/>
        </w:rPr>
      </w:pPr>
    </w:p>
    <w:p w14:paraId="4CF0A9D9">
      <w:pPr>
        <w:pStyle w:val="32"/>
        <w:spacing w:beforeLines="0" w:afterLines="0"/>
        <w:ind w:left="0"/>
        <w:rPr>
          <w:rFonts w:hint="eastAsia" w:ascii="宋体" w:hAnsi="宋体" w:cs="宋体"/>
          <w:color w:val="auto"/>
          <w:sz w:val="30"/>
          <w:szCs w:val="30"/>
        </w:rPr>
      </w:pPr>
    </w:p>
    <w:p w14:paraId="545AF3BA">
      <w:pPr>
        <w:pStyle w:val="32"/>
        <w:spacing w:beforeLines="0" w:afterLines="0"/>
        <w:ind w:left="0"/>
        <w:rPr>
          <w:rFonts w:hint="eastAsia" w:ascii="宋体" w:hAnsi="宋体" w:cs="宋体"/>
          <w:color w:val="auto"/>
          <w:sz w:val="30"/>
          <w:szCs w:val="30"/>
        </w:rPr>
      </w:pPr>
    </w:p>
    <w:p w14:paraId="50C11A78">
      <w:pPr>
        <w:pStyle w:val="32"/>
        <w:spacing w:beforeLines="0" w:afterLines="0"/>
        <w:ind w:left="0"/>
        <w:rPr>
          <w:rFonts w:hint="eastAsia" w:ascii="宋体" w:hAnsi="宋体" w:cs="宋体"/>
          <w:color w:val="auto"/>
          <w:sz w:val="30"/>
          <w:szCs w:val="30"/>
        </w:rPr>
      </w:pPr>
    </w:p>
    <w:p w14:paraId="4ABA9E7F">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政府采购项目名称：</w:t>
      </w:r>
    </w:p>
    <w:p w14:paraId="48436BC9">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政府采购项目编号：</w:t>
      </w:r>
    </w:p>
    <w:p w14:paraId="33CA8B8E">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采      购    人：</w:t>
      </w:r>
    </w:p>
    <w:p w14:paraId="7B069FE1">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供      应    商：</w:t>
      </w:r>
    </w:p>
    <w:p w14:paraId="51B374C5">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合  同  签 订 地：</w:t>
      </w:r>
    </w:p>
    <w:p w14:paraId="54900E14">
      <w:pPr>
        <w:pStyle w:val="32"/>
        <w:spacing w:beforeLines="0" w:afterLines="0"/>
        <w:ind w:left="0"/>
        <w:rPr>
          <w:rFonts w:hint="eastAsia" w:ascii="宋体" w:hAnsi="宋体" w:cs="宋体"/>
          <w:color w:val="auto"/>
          <w:sz w:val="30"/>
          <w:szCs w:val="30"/>
        </w:rPr>
      </w:pPr>
      <w:r>
        <w:rPr>
          <w:rFonts w:hint="eastAsia" w:ascii="宋体" w:hAnsi="宋体" w:cs="宋体"/>
          <w:color w:val="auto"/>
          <w:sz w:val="30"/>
          <w:szCs w:val="30"/>
        </w:rPr>
        <w:t>合 同 签订 时 间：</w:t>
      </w:r>
    </w:p>
    <w:p w14:paraId="68ADD8C2">
      <w:pPr>
        <w:pStyle w:val="32"/>
        <w:spacing w:beforeLines="0" w:afterLines="0"/>
        <w:ind w:left="0"/>
        <w:rPr>
          <w:rFonts w:hint="eastAsia" w:ascii="宋体" w:hAnsi="宋体" w:cs="宋体"/>
          <w:color w:val="auto"/>
          <w:sz w:val="30"/>
          <w:szCs w:val="30"/>
        </w:rPr>
      </w:pPr>
    </w:p>
    <w:p w14:paraId="6359C916">
      <w:pPr>
        <w:pStyle w:val="32"/>
        <w:spacing w:beforeLines="0" w:afterLines="0"/>
        <w:ind w:left="0"/>
        <w:rPr>
          <w:rFonts w:hint="eastAsia" w:ascii="宋体" w:hAnsi="宋体" w:cs="宋体"/>
          <w:color w:val="auto"/>
          <w:sz w:val="30"/>
          <w:szCs w:val="30"/>
        </w:rPr>
      </w:pPr>
    </w:p>
    <w:p w14:paraId="39BC09C9">
      <w:pPr>
        <w:pStyle w:val="32"/>
        <w:spacing w:beforeLines="0" w:afterLines="0"/>
        <w:ind w:left="0"/>
        <w:rPr>
          <w:rFonts w:hint="eastAsia" w:ascii="宋体" w:hAnsi="宋体" w:cs="宋体"/>
          <w:color w:val="auto"/>
          <w:sz w:val="30"/>
          <w:szCs w:val="30"/>
        </w:rPr>
      </w:pPr>
    </w:p>
    <w:p w14:paraId="5E785076">
      <w:pPr>
        <w:pStyle w:val="32"/>
        <w:spacing w:beforeLines="0" w:afterLines="0"/>
        <w:ind w:left="0"/>
        <w:rPr>
          <w:rFonts w:hint="eastAsia" w:ascii="宋体" w:hAnsi="宋体" w:cs="宋体"/>
          <w:color w:val="auto"/>
          <w:sz w:val="30"/>
          <w:szCs w:val="30"/>
        </w:rPr>
      </w:pPr>
    </w:p>
    <w:p w14:paraId="3A793033">
      <w:pPr>
        <w:pStyle w:val="32"/>
        <w:spacing w:beforeLines="0" w:afterLines="0"/>
        <w:ind w:left="0"/>
        <w:rPr>
          <w:rFonts w:hint="eastAsia" w:ascii="宋体" w:hAnsi="宋体" w:cs="宋体"/>
          <w:color w:val="auto"/>
          <w:sz w:val="30"/>
          <w:szCs w:val="30"/>
        </w:rPr>
      </w:pPr>
    </w:p>
    <w:p w14:paraId="5FC88402">
      <w:pPr>
        <w:pStyle w:val="32"/>
        <w:spacing w:beforeLines="0" w:afterLines="0"/>
        <w:ind w:left="0"/>
        <w:jc w:val="center"/>
        <w:rPr>
          <w:rFonts w:hint="eastAsia" w:ascii="宋体" w:hAnsi="宋体" w:cs="宋体"/>
          <w:color w:val="auto"/>
          <w:sz w:val="32"/>
          <w:szCs w:val="32"/>
        </w:rPr>
      </w:pPr>
    </w:p>
    <w:p w14:paraId="19E3419F">
      <w:pPr>
        <w:pStyle w:val="32"/>
        <w:spacing w:beforeLines="0" w:afterLines="0" w:line="46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77CCB2AB">
      <w:pPr>
        <w:pStyle w:val="32"/>
        <w:spacing w:beforeLines="0" w:afterLines="0" w:line="460" w:lineRule="exact"/>
        <w:ind w:left="0" w:firstLine="420" w:firstLineChars="200"/>
        <w:rPr>
          <w:rFonts w:hint="eastAsia" w:ascii="宋体" w:hAnsi="宋体" w:cs="宋体"/>
          <w:color w:val="auto"/>
          <w:szCs w:val="21"/>
        </w:rPr>
      </w:pPr>
    </w:p>
    <w:p w14:paraId="3291E022">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4918D7BB">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418F7D8B">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4A8EB701">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6EFADD3A">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5EC36A81">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276A5048">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6、采购人和中标供应商约定的其它内容（不得超出招标采购文件实质性内容）。</w:t>
      </w:r>
    </w:p>
    <w:p w14:paraId="5E749E55">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7FC93517">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2B92B1A1">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731393BE">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1171BE9C">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2391E857">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7B76D213">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22CEA80B">
      <w:pPr>
        <w:pStyle w:val="32"/>
        <w:spacing w:beforeLines="0" w:afterLines="0" w:line="46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77F9004E">
      <w:pPr>
        <w:pStyle w:val="32"/>
        <w:spacing w:beforeLines="0" w:afterLines="0" w:line="460" w:lineRule="exact"/>
        <w:ind w:left="0" w:firstLine="640" w:firstLineChars="200"/>
        <w:jc w:val="center"/>
        <w:rPr>
          <w:rFonts w:hint="eastAsia" w:ascii="宋体" w:hAnsi="宋体" w:cs="宋体"/>
          <w:bCs/>
          <w:color w:val="auto"/>
          <w:sz w:val="32"/>
          <w:szCs w:val="32"/>
        </w:rPr>
      </w:pPr>
    </w:p>
    <w:p w14:paraId="418F4B29">
      <w:pPr>
        <w:pStyle w:val="32"/>
        <w:spacing w:beforeLines="0" w:afterLines="0" w:line="460" w:lineRule="exact"/>
        <w:ind w:left="0" w:firstLine="640" w:firstLineChars="20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78E4F938">
      <w:pPr>
        <w:pStyle w:val="32"/>
        <w:numPr>
          <w:ilvl w:val="0"/>
          <w:numId w:val="2"/>
        </w:numPr>
        <w:spacing w:beforeLines="0" w:afterLines="0" w:line="460" w:lineRule="exact"/>
        <w:ind w:left="0" w:firstLine="420" w:firstLineChars="200"/>
        <w:rPr>
          <w:rFonts w:hint="eastAsia" w:ascii="宋体" w:hAnsi="宋体" w:cs="宋体"/>
          <w:color w:val="auto"/>
          <w:szCs w:val="27"/>
        </w:rPr>
      </w:pPr>
      <w:r>
        <w:rPr>
          <w:rFonts w:hint="eastAsia" w:ascii="宋体" w:hAnsi="宋体" w:cs="宋体"/>
          <w:color w:val="auto"/>
          <w:szCs w:val="21"/>
        </w:rPr>
        <w:t>供应商不得擅自变更合同标的物内容；</w:t>
      </w:r>
    </w:p>
    <w:p w14:paraId="383C5D1B">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2、不得以次充好、高投低配，确因在合同执行中不可抗力因素造成的，应提供相关依据；</w:t>
      </w:r>
    </w:p>
    <w:p w14:paraId="5F392DEA">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521B7E03">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72C84D50">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5、供应商应提供需验收物品的清单、参数、使用手册、人员培训情况等资料；</w:t>
      </w:r>
    </w:p>
    <w:p w14:paraId="2ED36DAB">
      <w:pPr>
        <w:pStyle w:val="32"/>
        <w:spacing w:beforeLines="0" w:afterLines="0" w:line="46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266E5470">
      <w:pPr>
        <w:pStyle w:val="32"/>
        <w:spacing w:beforeLines="0" w:afterLines="0" w:line="460" w:lineRule="exact"/>
        <w:ind w:left="0" w:firstLine="420" w:firstLineChars="200"/>
        <w:rPr>
          <w:rFonts w:hint="eastAsia" w:ascii="宋体" w:hAnsi="宋体" w:cs="宋体"/>
          <w:color w:val="auto"/>
          <w:szCs w:val="27"/>
        </w:rPr>
      </w:pPr>
      <w:r>
        <w:rPr>
          <w:rFonts w:hint="eastAsia" w:ascii="宋体" w:hAnsi="宋体" w:cs="宋体"/>
          <w:color w:val="auto"/>
          <w:szCs w:val="21"/>
        </w:rPr>
        <w:t>7、督促采购人在项目验收结束并达到相关要求后一个工作日内，在“周口市政府采购网”上进行“履约验收”公示。</w:t>
      </w:r>
    </w:p>
    <w:p w14:paraId="3BE9C4C6">
      <w:pPr>
        <w:pStyle w:val="5"/>
        <w:spacing w:before="0" w:after="0" w:line="520" w:lineRule="exact"/>
        <w:ind w:firstLine="0"/>
        <w:rPr>
          <w:rFonts w:hint="eastAsia" w:ascii="宋体" w:hAnsi="宋体" w:eastAsia="宋体" w:cs="宋体"/>
          <w:b w:val="0"/>
          <w:color w:val="auto"/>
        </w:rPr>
      </w:pPr>
    </w:p>
    <w:p w14:paraId="49E1CEE8">
      <w:pPr>
        <w:pStyle w:val="5"/>
        <w:spacing w:before="0" w:after="0" w:line="520" w:lineRule="exact"/>
        <w:ind w:firstLine="0"/>
        <w:rPr>
          <w:rFonts w:hint="eastAsia" w:ascii="宋体" w:hAnsi="宋体" w:eastAsia="宋体" w:cs="宋体"/>
          <w:b w:val="0"/>
          <w:color w:val="auto"/>
        </w:rPr>
      </w:pPr>
    </w:p>
    <w:p w14:paraId="3B1412AE">
      <w:pPr>
        <w:pStyle w:val="5"/>
        <w:spacing w:before="0" w:after="0" w:line="520" w:lineRule="exact"/>
        <w:ind w:firstLine="0"/>
        <w:rPr>
          <w:rFonts w:hint="eastAsia" w:ascii="宋体" w:hAnsi="宋体" w:eastAsia="宋体" w:cs="宋体"/>
          <w:b w:val="0"/>
          <w:color w:val="auto"/>
        </w:rPr>
      </w:pPr>
    </w:p>
    <w:p w14:paraId="5CED9BA0">
      <w:pPr>
        <w:pStyle w:val="5"/>
        <w:spacing w:before="0" w:after="0" w:line="520" w:lineRule="exact"/>
        <w:ind w:firstLine="0"/>
        <w:rPr>
          <w:rFonts w:hint="eastAsia" w:ascii="宋体" w:hAnsi="宋体" w:eastAsia="宋体" w:cs="宋体"/>
          <w:b w:val="0"/>
          <w:color w:val="auto"/>
        </w:rPr>
      </w:pPr>
    </w:p>
    <w:p w14:paraId="2D64EA5D">
      <w:pPr>
        <w:pStyle w:val="5"/>
        <w:spacing w:before="0" w:after="0" w:line="520" w:lineRule="exact"/>
        <w:ind w:firstLine="0"/>
        <w:rPr>
          <w:rFonts w:hint="eastAsia" w:ascii="宋体" w:hAnsi="宋体" w:eastAsia="宋体" w:cs="宋体"/>
          <w:b w:val="0"/>
          <w:color w:val="auto"/>
        </w:rPr>
      </w:pPr>
    </w:p>
    <w:p w14:paraId="1938A43F">
      <w:pPr>
        <w:rPr>
          <w:rFonts w:hint="eastAsia" w:ascii="宋体" w:hAnsi="宋体" w:cs="宋体"/>
          <w:color w:val="auto"/>
        </w:rPr>
      </w:pPr>
    </w:p>
    <w:p w14:paraId="631305B8">
      <w:pPr>
        <w:pStyle w:val="27"/>
        <w:ind w:firstLine="210"/>
        <w:rPr>
          <w:rFonts w:hint="eastAsia" w:ascii="宋体" w:hAnsi="宋体" w:cs="宋体"/>
          <w:color w:val="auto"/>
        </w:rPr>
      </w:pPr>
    </w:p>
    <w:p w14:paraId="6D81BFA3">
      <w:pPr>
        <w:pStyle w:val="27"/>
        <w:ind w:firstLine="210"/>
        <w:rPr>
          <w:rFonts w:hint="eastAsia" w:ascii="宋体" w:hAnsi="宋体" w:cs="宋体"/>
          <w:color w:val="auto"/>
        </w:rPr>
      </w:pPr>
    </w:p>
    <w:p w14:paraId="0ECCAD03">
      <w:pPr>
        <w:pStyle w:val="27"/>
        <w:ind w:firstLine="210"/>
        <w:rPr>
          <w:rFonts w:hint="eastAsia" w:ascii="宋体" w:hAnsi="宋体" w:cs="宋体"/>
          <w:color w:val="auto"/>
        </w:rPr>
      </w:pPr>
    </w:p>
    <w:p w14:paraId="02C6D594">
      <w:pPr>
        <w:pStyle w:val="27"/>
        <w:ind w:firstLine="210"/>
        <w:rPr>
          <w:rFonts w:hint="eastAsia" w:ascii="宋体" w:hAnsi="宋体" w:cs="宋体"/>
          <w:color w:val="auto"/>
        </w:rPr>
      </w:pPr>
    </w:p>
    <w:p w14:paraId="23D4558B">
      <w:pPr>
        <w:pStyle w:val="27"/>
        <w:ind w:firstLine="210"/>
        <w:rPr>
          <w:rFonts w:hint="eastAsia" w:ascii="宋体" w:hAnsi="宋体" w:cs="宋体"/>
          <w:color w:val="auto"/>
        </w:rPr>
      </w:pPr>
    </w:p>
    <w:p w14:paraId="3FBEBC96">
      <w:pPr>
        <w:pStyle w:val="27"/>
        <w:ind w:firstLine="210"/>
        <w:rPr>
          <w:rFonts w:hint="eastAsia" w:ascii="宋体" w:hAnsi="宋体" w:cs="宋体"/>
          <w:color w:val="auto"/>
        </w:rPr>
      </w:pPr>
    </w:p>
    <w:p w14:paraId="5937E229">
      <w:pPr>
        <w:pStyle w:val="27"/>
        <w:ind w:firstLine="210"/>
        <w:rPr>
          <w:rFonts w:hint="eastAsia" w:ascii="宋体" w:hAnsi="宋体" w:cs="宋体"/>
          <w:color w:val="auto"/>
        </w:rPr>
      </w:pPr>
    </w:p>
    <w:p w14:paraId="5204B0EC">
      <w:pPr>
        <w:pStyle w:val="27"/>
        <w:ind w:firstLine="210"/>
        <w:rPr>
          <w:rFonts w:hint="eastAsia" w:ascii="宋体" w:hAnsi="宋体" w:cs="宋体"/>
          <w:color w:val="auto"/>
        </w:rPr>
      </w:pPr>
    </w:p>
    <w:p w14:paraId="3A5C0F9F">
      <w:pPr>
        <w:pStyle w:val="27"/>
        <w:ind w:firstLine="210"/>
        <w:rPr>
          <w:rFonts w:hint="eastAsia" w:ascii="宋体" w:hAnsi="宋体" w:cs="宋体"/>
          <w:color w:val="auto"/>
        </w:rPr>
      </w:pPr>
    </w:p>
    <w:p w14:paraId="52403AA8">
      <w:pPr>
        <w:pStyle w:val="27"/>
        <w:ind w:firstLine="210"/>
        <w:rPr>
          <w:rFonts w:hint="eastAsia" w:ascii="宋体" w:hAnsi="宋体" w:cs="宋体"/>
          <w:color w:val="auto"/>
        </w:rPr>
      </w:pPr>
    </w:p>
    <w:p w14:paraId="46C51B25">
      <w:pPr>
        <w:pStyle w:val="27"/>
        <w:ind w:firstLine="210"/>
        <w:rPr>
          <w:rFonts w:hint="eastAsia" w:ascii="宋体" w:hAnsi="宋体" w:cs="宋体"/>
          <w:color w:val="auto"/>
        </w:rPr>
      </w:pPr>
    </w:p>
    <w:p w14:paraId="07DBF15A">
      <w:pPr>
        <w:pStyle w:val="5"/>
        <w:spacing w:before="0" w:after="0" w:line="520" w:lineRule="exact"/>
        <w:ind w:firstLine="0"/>
        <w:jc w:val="both"/>
        <w:rPr>
          <w:rFonts w:hint="eastAsia" w:ascii="宋体" w:hAnsi="宋体" w:eastAsia="宋体" w:cs="宋体"/>
          <w:b w:val="0"/>
          <w:color w:val="auto"/>
        </w:rPr>
      </w:pPr>
      <w:r>
        <w:rPr>
          <w:rFonts w:hint="eastAsia" w:ascii="宋体" w:hAnsi="宋体" w:eastAsia="宋体" w:cs="宋体"/>
          <w:b w:val="0"/>
          <w:color w:val="auto"/>
        </w:rPr>
        <w:t xml:space="preserve">       </w:t>
      </w:r>
    </w:p>
    <w:p w14:paraId="1646A0CE">
      <w:pPr>
        <w:rPr>
          <w:rFonts w:hint="eastAsia" w:ascii="宋体" w:hAnsi="宋体" w:cs="宋体"/>
          <w:color w:val="auto"/>
        </w:rPr>
      </w:pPr>
    </w:p>
    <w:p w14:paraId="314F85B7">
      <w:pPr>
        <w:pStyle w:val="27"/>
        <w:ind w:firstLine="210"/>
        <w:rPr>
          <w:rFonts w:hint="eastAsia" w:ascii="宋体" w:hAnsi="宋体" w:cs="宋体"/>
          <w:color w:val="auto"/>
        </w:rPr>
      </w:pPr>
    </w:p>
    <w:p w14:paraId="31F660D3">
      <w:pPr>
        <w:pStyle w:val="27"/>
        <w:ind w:firstLine="210"/>
        <w:rPr>
          <w:rFonts w:hint="eastAsia" w:ascii="宋体" w:hAnsi="宋体" w:cs="宋体"/>
          <w:color w:val="auto"/>
        </w:rPr>
      </w:pPr>
    </w:p>
    <w:p w14:paraId="6765C2EB">
      <w:pPr>
        <w:pStyle w:val="5"/>
        <w:spacing w:before="0" w:after="0" w:line="520" w:lineRule="exact"/>
        <w:ind w:firstLine="0"/>
        <w:jc w:val="both"/>
        <w:rPr>
          <w:rFonts w:hint="eastAsia" w:ascii="宋体" w:hAnsi="宋体" w:eastAsia="宋体" w:cs="宋体"/>
          <w:b w:val="0"/>
          <w:color w:val="auto"/>
        </w:rPr>
      </w:pPr>
    </w:p>
    <w:p w14:paraId="63BCCA61">
      <w:pPr>
        <w:pStyle w:val="5"/>
        <w:spacing w:before="0" w:after="0" w:line="520" w:lineRule="exact"/>
        <w:ind w:firstLine="0"/>
        <w:rPr>
          <w:rFonts w:hint="eastAsia" w:ascii="宋体" w:hAnsi="宋体" w:eastAsia="宋体" w:cs="宋体"/>
          <w:b w:val="0"/>
          <w:color w:val="auto"/>
          <w:szCs w:val="36"/>
        </w:rPr>
      </w:pPr>
      <w:r>
        <w:rPr>
          <w:rFonts w:hint="eastAsia" w:ascii="宋体" w:hAnsi="宋体" w:eastAsia="宋体" w:cs="宋体"/>
          <w:b w:val="0"/>
          <w:color w:val="auto"/>
        </w:rPr>
        <w:t>采购合同内容</w:t>
      </w:r>
    </w:p>
    <w:p w14:paraId="7CF5A6FD">
      <w:pPr>
        <w:spacing w:line="520" w:lineRule="exact"/>
        <w:ind w:firstLine="420" w:firstLineChars="200"/>
        <w:rPr>
          <w:rFonts w:hint="eastAsia" w:ascii="宋体" w:hAnsi="宋体" w:cs="宋体"/>
          <w:color w:val="auto"/>
          <w:szCs w:val="27"/>
        </w:rPr>
      </w:pPr>
    </w:p>
    <w:p w14:paraId="0759E0B1">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11D498B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2BA72CA9">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51A2593B">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6039E017">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385293FB">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342402C6">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D534547">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产品的名称、品种、规格、数量和价格：（若产品过多则见附表，如有附表则必须加盖印章）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5B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8713A46">
            <w:pPr>
              <w:spacing w:line="360" w:lineRule="auto"/>
              <w:ind w:firstLine="420" w:firstLineChars="200"/>
              <w:rPr>
                <w:rFonts w:hint="eastAsia" w:ascii="宋体" w:hAnsi="宋体" w:cs="宋体"/>
                <w:color w:val="auto"/>
              </w:rPr>
            </w:pPr>
            <w:r>
              <w:rPr>
                <w:rFonts w:hint="eastAsia" w:ascii="宋体" w:hAnsi="宋体" w:cs="宋体"/>
                <w:color w:val="auto"/>
              </w:rPr>
              <w:t>产品名称</w:t>
            </w:r>
          </w:p>
        </w:tc>
        <w:tc>
          <w:tcPr>
            <w:tcW w:w="1623" w:type="dxa"/>
            <w:noWrap w:val="0"/>
            <w:vAlign w:val="top"/>
          </w:tcPr>
          <w:p w14:paraId="04AD5FD6">
            <w:pPr>
              <w:spacing w:line="360" w:lineRule="auto"/>
              <w:ind w:firstLine="420" w:firstLineChars="200"/>
              <w:rPr>
                <w:rFonts w:hint="eastAsia" w:ascii="宋体" w:hAnsi="宋体" w:cs="宋体"/>
                <w:color w:val="auto"/>
              </w:rPr>
            </w:pPr>
            <w:r>
              <w:rPr>
                <w:rFonts w:hint="eastAsia" w:ascii="宋体" w:hAnsi="宋体" w:cs="宋体"/>
                <w:color w:val="auto"/>
              </w:rPr>
              <w:t>规格型号</w:t>
            </w:r>
          </w:p>
        </w:tc>
        <w:tc>
          <w:tcPr>
            <w:tcW w:w="902" w:type="dxa"/>
            <w:noWrap w:val="0"/>
            <w:vAlign w:val="top"/>
          </w:tcPr>
          <w:p w14:paraId="0E88C377">
            <w:pPr>
              <w:spacing w:line="360" w:lineRule="auto"/>
              <w:ind w:firstLine="420" w:firstLineChars="200"/>
              <w:rPr>
                <w:rFonts w:hint="eastAsia" w:ascii="宋体" w:hAnsi="宋体" w:cs="宋体"/>
                <w:color w:val="auto"/>
              </w:rPr>
            </w:pPr>
            <w:r>
              <w:rPr>
                <w:rFonts w:hint="eastAsia" w:ascii="宋体" w:hAnsi="宋体" w:cs="宋体"/>
                <w:color w:val="auto"/>
              </w:rPr>
              <w:t>单位</w:t>
            </w:r>
          </w:p>
        </w:tc>
        <w:tc>
          <w:tcPr>
            <w:tcW w:w="902" w:type="dxa"/>
            <w:noWrap w:val="0"/>
            <w:vAlign w:val="top"/>
          </w:tcPr>
          <w:p w14:paraId="4B9B6984">
            <w:pPr>
              <w:spacing w:line="360" w:lineRule="auto"/>
              <w:ind w:firstLine="420" w:firstLineChars="200"/>
              <w:rPr>
                <w:rFonts w:hint="eastAsia" w:ascii="宋体" w:hAnsi="宋体" w:cs="宋体"/>
                <w:color w:val="auto"/>
              </w:rPr>
            </w:pPr>
            <w:r>
              <w:rPr>
                <w:rFonts w:hint="eastAsia" w:ascii="宋体" w:hAnsi="宋体" w:cs="宋体"/>
                <w:color w:val="auto"/>
              </w:rPr>
              <w:t>数量</w:t>
            </w:r>
          </w:p>
        </w:tc>
        <w:tc>
          <w:tcPr>
            <w:tcW w:w="1071" w:type="dxa"/>
            <w:noWrap w:val="0"/>
            <w:vAlign w:val="top"/>
          </w:tcPr>
          <w:p w14:paraId="64DE3662">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noWrap w:val="0"/>
            <w:vAlign w:val="top"/>
          </w:tcPr>
          <w:p w14:paraId="1301A354">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noWrap w:val="0"/>
            <w:vAlign w:val="top"/>
          </w:tcPr>
          <w:p w14:paraId="45429EB3">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4C3E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F247AEF">
            <w:pPr>
              <w:spacing w:line="360" w:lineRule="auto"/>
              <w:ind w:firstLine="420" w:firstLineChars="200"/>
              <w:rPr>
                <w:rFonts w:hint="eastAsia" w:ascii="宋体" w:hAnsi="宋体" w:cs="宋体"/>
                <w:color w:val="auto"/>
              </w:rPr>
            </w:pPr>
          </w:p>
        </w:tc>
        <w:tc>
          <w:tcPr>
            <w:tcW w:w="1623" w:type="dxa"/>
            <w:noWrap w:val="0"/>
            <w:vAlign w:val="top"/>
          </w:tcPr>
          <w:p w14:paraId="55D351CF">
            <w:pPr>
              <w:spacing w:line="360" w:lineRule="auto"/>
              <w:ind w:firstLine="420" w:firstLineChars="200"/>
              <w:rPr>
                <w:rFonts w:hint="eastAsia" w:ascii="宋体" w:hAnsi="宋体" w:cs="宋体"/>
                <w:color w:val="auto"/>
              </w:rPr>
            </w:pPr>
          </w:p>
        </w:tc>
        <w:tc>
          <w:tcPr>
            <w:tcW w:w="902" w:type="dxa"/>
            <w:noWrap w:val="0"/>
            <w:vAlign w:val="top"/>
          </w:tcPr>
          <w:p w14:paraId="27DDC74C">
            <w:pPr>
              <w:spacing w:line="360" w:lineRule="auto"/>
              <w:ind w:firstLine="420" w:firstLineChars="200"/>
              <w:rPr>
                <w:rFonts w:hint="eastAsia" w:ascii="宋体" w:hAnsi="宋体" w:cs="宋体"/>
                <w:color w:val="auto"/>
              </w:rPr>
            </w:pPr>
          </w:p>
        </w:tc>
        <w:tc>
          <w:tcPr>
            <w:tcW w:w="902" w:type="dxa"/>
            <w:noWrap w:val="0"/>
            <w:vAlign w:val="top"/>
          </w:tcPr>
          <w:p w14:paraId="1A69955A">
            <w:pPr>
              <w:spacing w:line="360" w:lineRule="auto"/>
              <w:ind w:firstLine="420" w:firstLineChars="200"/>
              <w:rPr>
                <w:rFonts w:hint="eastAsia" w:ascii="宋体" w:hAnsi="宋体" w:cs="宋体"/>
                <w:color w:val="auto"/>
              </w:rPr>
            </w:pPr>
          </w:p>
        </w:tc>
        <w:tc>
          <w:tcPr>
            <w:tcW w:w="1071" w:type="dxa"/>
            <w:noWrap w:val="0"/>
            <w:vAlign w:val="top"/>
          </w:tcPr>
          <w:p w14:paraId="7BDEF878">
            <w:pPr>
              <w:spacing w:line="360" w:lineRule="auto"/>
              <w:ind w:firstLine="420" w:firstLineChars="200"/>
              <w:rPr>
                <w:rFonts w:hint="eastAsia" w:ascii="宋体" w:hAnsi="宋体" w:cs="宋体"/>
                <w:color w:val="auto"/>
              </w:rPr>
            </w:pPr>
          </w:p>
        </w:tc>
        <w:tc>
          <w:tcPr>
            <w:tcW w:w="1250" w:type="dxa"/>
            <w:noWrap w:val="0"/>
            <w:vAlign w:val="top"/>
          </w:tcPr>
          <w:p w14:paraId="0ABEAC41">
            <w:pPr>
              <w:spacing w:line="360" w:lineRule="auto"/>
              <w:ind w:firstLine="420" w:firstLineChars="200"/>
              <w:rPr>
                <w:rFonts w:hint="eastAsia" w:ascii="宋体" w:hAnsi="宋体" w:cs="宋体"/>
                <w:color w:val="auto"/>
              </w:rPr>
            </w:pPr>
          </w:p>
        </w:tc>
        <w:tc>
          <w:tcPr>
            <w:tcW w:w="1106" w:type="dxa"/>
            <w:noWrap w:val="0"/>
            <w:vAlign w:val="top"/>
          </w:tcPr>
          <w:p w14:paraId="17FF5429">
            <w:pPr>
              <w:spacing w:line="360" w:lineRule="auto"/>
              <w:ind w:firstLine="420" w:firstLineChars="200"/>
              <w:rPr>
                <w:rFonts w:hint="eastAsia" w:ascii="宋体" w:hAnsi="宋体" w:cs="宋体"/>
                <w:color w:val="auto"/>
              </w:rPr>
            </w:pPr>
          </w:p>
        </w:tc>
      </w:tr>
      <w:tr w14:paraId="461D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D1931C">
            <w:pPr>
              <w:spacing w:line="360" w:lineRule="auto"/>
              <w:ind w:firstLine="420" w:firstLineChars="200"/>
              <w:rPr>
                <w:rFonts w:hint="eastAsia" w:ascii="宋体" w:hAnsi="宋体" w:cs="宋体"/>
                <w:color w:val="auto"/>
              </w:rPr>
            </w:pPr>
          </w:p>
        </w:tc>
        <w:tc>
          <w:tcPr>
            <w:tcW w:w="1623" w:type="dxa"/>
            <w:noWrap w:val="0"/>
            <w:vAlign w:val="top"/>
          </w:tcPr>
          <w:p w14:paraId="0276C407">
            <w:pPr>
              <w:spacing w:line="360" w:lineRule="auto"/>
              <w:ind w:firstLine="420" w:firstLineChars="200"/>
              <w:rPr>
                <w:rFonts w:hint="eastAsia" w:ascii="宋体" w:hAnsi="宋体" w:cs="宋体"/>
                <w:color w:val="auto"/>
              </w:rPr>
            </w:pPr>
          </w:p>
        </w:tc>
        <w:tc>
          <w:tcPr>
            <w:tcW w:w="902" w:type="dxa"/>
            <w:noWrap w:val="0"/>
            <w:vAlign w:val="top"/>
          </w:tcPr>
          <w:p w14:paraId="1CA2C340">
            <w:pPr>
              <w:spacing w:line="360" w:lineRule="auto"/>
              <w:ind w:firstLine="420" w:firstLineChars="200"/>
              <w:rPr>
                <w:rFonts w:hint="eastAsia" w:ascii="宋体" w:hAnsi="宋体" w:cs="宋体"/>
                <w:color w:val="auto"/>
              </w:rPr>
            </w:pPr>
          </w:p>
        </w:tc>
        <w:tc>
          <w:tcPr>
            <w:tcW w:w="902" w:type="dxa"/>
            <w:noWrap w:val="0"/>
            <w:vAlign w:val="top"/>
          </w:tcPr>
          <w:p w14:paraId="2A71B0D1">
            <w:pPr>
              <w:spacing w:line="360" w:lineRule="auto"/>
              <w:ind w:firstLine="420" w:firstLineChars="200"/>
              <w:rPr>
                <w:rFonts w:hint="eastAsia" w:ascii="宋体" w:hAnsi="宋体" w:cs="宋体"/>
                <w:color w:val="auto"/>
              </w:rPr>
            </w:pPr>
          </w:p>
        </w:tc>
        <w:tc>
          <w:tcPr>
            <w:tcW w:w="1071" w:type="dxa"/>
            <w:noWrap w:val="0"/>
            <w:vAlign w:val="top"/>
          </w:tcPr>
          <w:p w14:paraId="159518B3">
            <w:pPr>
              <w:spacing w:line="360" w:lineRule="auto"/>
              <w:ind w:firstLine="420" w:firstLineChars="200"/>
              <w:rPr>
                <w:rFonts w:hint="eastAsia" w:ascii="宋体" w:hAnsi="宋体" w:cs="宋体"/>
                <w:color w:val="auto"/>
              </w:rPr>
            </w:pPr>
          </w:p>
        </w:tc>
        <w:tc>
          <w:tcPr>
            <w:tcW w:w="1250" w:type="dxa"/>
            <w:noWrap w:val="0"/>
            <w:vAlign w:val="top"/>
          </w:tcPr>
          <w:p w14:paraId="3522EEAE">
            <w:pPr>
              <w:spacing w:line="360" w:lineRule="auto"/>
              <w:ind w:firstLine="420" w:firstLineChars="200"/>
              <w:rPr>
                <w:rFonts w:hint="eastAsia" w:ascii="宋体" w:hAnsi="宋体" w:cs="宋体"/>
                <w:color w:val="auto"/>
              </w:rPr>
            </w:pPr>
          </w:p>
        </w:tc>
        <w:tc>
          <w:tcPr>
            <w:tcW w:w="1106" w:type="dxa"/>
            <w:noWrap w:val="0"/>
            <w:vAlign w:val="top"/>
          </w:tcPr>
          <w:p w14:paraId="3D10C763">
            <w:pPr>
              <w:spacing w:line="360" w:lineRule="auto"/>
              <w:ind w:firstLine="420" w:firstLineChars="200"/>
              <w:rPr>
                <w:rFonts w:hint="eastAsia" w:ascii="宋体" w:hAnsi="宋体" w:cs="宋体"/>
                <w:color w:val="auto"/>
              </w:rPr>
            </w:pPr>
          </w:p>
        </w:tc>
      </w:tr>
      <w:tr w14:paraId="63FF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032862F">
            <w:pPr>
              <w:spacing w:line="360" w:lineRule="auto"/>
              <w:ind w:firstLine="420" w:firstLineChars="200"/>
              <w:rPr>
                <w:rFonts w:hint="eastAsia" w:ascii="宋体" w:hAnsi="宋体" w:cs="宋体"/>
                <w:color w:val="auto"/>
              </w:rPr>
            </w:pPr>
          </w:p>
        </w:tc>
        <w:tc>
          <w:tcPr>
            <w:tcW w:w="1623" w:type="dxa"/>
            <w:noWrap w:val="0"/>
            <w:vAlign w:val="top"/>
          </w:tcPr>
          <w:p w14:paraId="41DD4742">
            <w:pPr>
              <w:spacing w:line="360" w:lineRule="auto"/>
              <w:ind w:firstLine="420" w:firstLineChars="200"/>
              <w:rPr>
                <w:rFonts w:hint="eastAsia" w:ascii="宋体" w:hAnsi="宋体" w:cs="宋体"/>
                <w:color w:val="auto"/>
              </w:rPr>
            </w:pPr>
          </w:p>
        </w:tc>
        <w:tc>
          <w:tcPr>
            <w:tcW w:w="902" w:type="dxa"/>
            <w:noWrap w:val="0"/>
            <w:vAlign w:val="top"/>
          </w:tcPr>
          <w:p w14:paraId="09C3A93E">
            <w:pPr>
              <w:spacing w:line="360" w:lineRule="auto"/>
              <w:ind w:firstLine="420" w:firstLineChars="200"/>
              <w:rPr>
                <w:rFonts w:hint="eastAsia" w:ascii="宋体" w:hAnsi="宋体" w:cs="宋体"/>
                <w:color w:val="auto"/>
              </w:rPr>
            </w:pPr>
          </w:p>
        </w:tc>
        <w:tc>
          <w:tcPr>
            <w:tcW w:w="902" w:type="dxa"/>
            <w:noWrap w:val="0"/>
            <w:vAlign w:val="top"/>
          </w:tcPr>
          <w:p w14:paraId="002F475E">
            <w:pPr>
              <w:spacing w:line="360" w:lineRule="auto"/>
              <w:ind w:firstLine="420" w:firstLineChars="200"/>
              <w:rPr>
                <w:rFonts w:hint="eastAsia" w:ascii="宋体" w:hAnsi="宋体" w:cs="宋体"/>
                <w:color w:val="auto"/>
              </w:rPr>
            </w:pPr>
          </w:p>
        </w:tc>
        <w:tc>
          <w:tcPr>
            <w:tcW w:w="1071" w:type="dxa"/>
            <w:noWrap w:val="0"/>
            <w:vAlign w:val="top"/>
          </w:tcPr>
          <w:p w14:paraId="22CFF68C">
            <w:pPr>
              <w:spacing w:line="360" w:lineRule="auto"/>
              <w:ind w:firstLine="420" w:firstLineChars="200"/>
              <w:rPr>
                <w:rFonts w:hint="eastAsia" w:ascii="宋体" w:hAnsi="宋体" w:cs="宋体"/>
                <w:color w:val="auto"/>
              </w:rPr>
            </w:pPr>
          </w:p>
        </w:tc>
        <w:tc>
          <w:tcPr>
            <w:tcW w:w="1250" w:type="dxa"/>
            <w:noWrap w:val="0"/>
            <w:vAlign w:val="top"/>
          </w:tcPr>
          <w:p w14:paraId="71A72388">
            <w:pPr>
              <w:spacing w:line="360" w:lineRule="auto"/>
              <w:ind w:firstLine="420" w:firstLineChars="200"/>
              <w:rPr>
                <w:rFonts w:hint="eastAsia" w:ascii="宋体" w:hAnsi="宋体" w:cs="宋体"/>
                <w:color w:val="auto"/>
              </w:rPr>
            </w:pPr>
          </w:p>
        </w:tc>
        <w:tc>
          <w:tcPr>
            <w:tcW w:w="1106" w:type="dxa"/>
            <w:noWrap w:val="0"/>
            <w:vAlign w:val="top"/>
          </w:tcPr>
          <w:p w14:paraId="07263D9D">
            <w:pPr>
              <w:spacing w:line="360" w:lineRule="auto"/>
              <w:ind w:firstLine="420" w:firstLineChars="200"/>
              <w:rPr>
                <w:rFonts w:hint="eastAsia" w:ascii="宋体" w:hAnsi="宋体" w:cs="宋体"/>
                <w:color w:val="auto"/>
              </w:rPr>
            </w:pPr>
          </w:p>
        </w:tc>
      </w:tr>
      <w:tr w14:paraId="4FEB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EE21BBC">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26BF4810">
            <w:pPr>
              <w:spacing w:line="360" w:lineRule="auto"/>
              <w:ind w:firstLine="420" w:firstLineChars="200"/>
              <w:rPr>
                <w:rFonts w:hint="eastAsia" w:ascii="宋体" w:hAnsi="宋体" w:cs="宋体"/>
                <w:color w:val="auto"/>
              </w:rPr>
            </w:pPr>
            <w:r>
              <w:rPr>
                <w:rFonts w:hint="eastAsia" w:ascii="宋体" w:hAnsi="宋体" w:cs="宋体"/>
                <w:color w:val="auto"/>
                <w:szCs w:val="28"/>
              </w:rPr>
              <w:t>备注：上述产品报价含产品生产、运输&lt;送达至甲方指定地点并下货&gt;、安装、调试、检验及售后服务、税金、劳保基金、人员培训等费用。</w:t>
            </w:r>
          </w:p>
        </w:tc>
      </w:tr>
    </w:tbl>
    <w:p w14:paraId="2A35EEE1">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产品的技术标准（包括质量要求），按下列第（ ）项执行：</w:t>
      </w:r>
    </w:p>
    <w:p w14:paraId="76984F0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①按国家标准执行；②按部颁标准执行；③若无以上标准，则应不低于同行业质量标准；④有特殊要求的，按甲乙双方在合同中商定的技术条件、样品或补充的技术要求执行；</w:t>
      </w:r>
    </w:p>
    <w:p w14:paraId="4B4A189F">
      <w:pPr>
        <w:spacing w:line="360" w:lineRule="auto"/>
        <w:ind w:firstLine="420" w:firstLineChars="200"/>
        <w:rPr>
          <w:rFonts w:hint="eastAsia" w:ascii="宋体" w:hAnsi="宋体" w:cs="宋体"/>
          <w:color w:val="auto"/>
          <w:szCs w:val="27"/>
        </w:rPr>
      </w:pPr>
      <w:r>
        <w:rPr>
          <w:rFonts w:hint="eastAsia" w:ascii="宋体" w:hAnsi="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4C90EA6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进口产品的质量标准为                                             。</w:t>
      </w:r>
    </w:p>
    <w:p w14:paraId="6C1424B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E9B96B5">
      <w:pPr>
        <w:pStyle w:val="14"/>
        <w:spacing w:line="360" w:lineRule="auto"/>
        <w:ind w:left="0" w:firstLine="482" w:firstLineChars="200"/>
        <w:rPr>
          <w:rFonts w:hint="eastAsia" w:ascii="宋体" w:hAnsi="宋体" w:eastAsia="宋体" w:cs="宋体"/>
          <w:color w:val="auto"/>
          <w:sz w:val="24"/>
        </w:rPr>
      </w:pPr>
      <w:r>
        <w:rPr>
          <w:rFonts w:hint="eastAsia" w:ascii="宋体" w:hAnsi="宋体" w:eastAsia="宋体" w:cs="宋体"/>
          <w:b/>
          <w:bCs/>
          <w:color w:val="auto"/>
          <w:sz w:val="24"/>
        </w:rPr>
        <w:t>第三条</w:t>
      </w:r>
      <w:r>
        <w:rPr>
          <w:rFonts w:hint="eastAsia" w:ascii="宋体" w:hAnsi="宋体" w:eastAsia="宋体" w:cs="宋体"/>
          <w:color w:val="auto"/>
          <w:sz w:val="21"/>
          <w:szCs w:val="27"/>
        </w:rPr>
        <w:t>产品的包装标准和包装物的供应与回收                 。</w:t>
      </w:r>
    </w:p>
    <w:p w14:paraId="334CFD1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（国家或行业主管部门有技术规定的，按技术规定执行；国家与行业主管部门无技术规定的，由甲乙双方商定。）</w:t>
      </w:r>
    </w:p>
    <w:p w14:paraId="1D7FDBB2">
      <w:pPr>
        <w:spacing w:line="360" w:lineRule="auto"/>
        <w:ind w:firstLine="420" w:firstLineChars="200"/>
        <w:rPr>
          <w:rFonts w:hint="eastAsia" w:ascii="宋体" w:hAnsi="宋体" w:cs="宋体"/>
          <w:color w:val="auto"/>
        </w:rPr>
      </w:pPr>
      <w:r>
        <w:rPr>
          <w:rFonts w:hint="eastAsia" w:ascii="宋体" w:hAnsi="宋体" w:cs="宋体"/>
          <w:color w:val="auto"/>
          <w:szCs w:val="27"/>
        </w:rPr>
        <w:t>【注：合同中约定的包装标准应与乙方在投标文件中承诺的一致，且投标文件应作为合同附件与合同具有同等法律效力。】</w:t>
      </w:r>
    </w:p>
    <w:p w14:paraId="5E3A97DB">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第四条  </w:t>
      </w:r>
      <w:r>
        <w:rPr>
          <w:rFonts w:hint="eastAsia" w:ascii="宋体" w:hAnsi="宋体" w:cs="宋体"/>
          <w:color w:val="auto"/>
          <w:szCs w:val="27"/>
        </w:rPr>
        <w:t>产品的交货方法、到货地点和交货期限</w:t>
      </w:r>
    </w:p>
    <w:p w14:paraId="77EF2189">
      <w:pPr>
        <w:spacing w:line="360" w:lineRule="auto"/>
        <w:ind w:firstLine="420" w:firstLineChars="200"/>
        <w:rPr>
          <w:rFonts w:hint="eastAsia" w:ascii="宋体" w:hAnsi="宋体" w:cs="宋体"/>
          <w:color w:val="auto"/>
        </w:rPr>
      </w:pPr>
      <w:r>
        <w:rPr>
          <w:rFonts w:hint="eastAsia" w:ascii="宋体" w:hAnsi="宋体" w:cs="宋体"/>
          <w:color w:val="auto"/>
          <w:szCs w:val="27"/>
        </w:rPr>
        <w:t>1.交货方法，按下列第（ ）项执行：</w:t>
      </w:r>
    </w:p>
    <w:p w14:paraId="0BCF3B00">
      <w:pPr>
        <w:spacing w:line="360" w:lineRule="auto"/>
        <w:ind w:firstLine="420" w:firstLineChars="200"/>
        <w:rPr>
          <w:rFonts w:hint="eastAsia" w:ascii="宋体" w:hAnsi="宋体" w:cs="宋体"/>
          <w:color w:val="auto"/>
        </w:rPr>
      </w:pPr>
      <w:r>
        <w:rPr>
          <w:rFonts w:hint="eastAsia" w:ascii="宋体" w:hAnsi="宋体" w:cs="宋体"/>
          <w:color w:val="auto"/>
          <w:szCs w:val="27"/>
        </w:rPr>
        <w:t>①乙方送货上门；②乙方代运；③甲方自提自运。</w:t>
      </w:r>
    </w:p>
    <w:p w14:paraId="7CD8A9B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2.到货地点：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u w:val="single"/>
        </w:rPr>
        <w:t xml:space="preserve">                 (</w:t>
      </w:r>
      <w:r>
        <w:rPr>
          <w:rFonts w:hint="eastAsia" w:ascii="宋体" w:hAnsi="宋体" w:cs="宋体"/>
          <w:color w:val="auto"/>
          <w:szCs w:val="27"/>
        </w:rPr>
        <w:t>甲方指定的任何地点，安装并调试.)</w:t>
      </w:r>
    </w:p>
    <w:p w14:paraId="1491761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3.产品的交货期限</w:t>
      </w:r>
      <w:r>
        <w:rPr>
          <w:rFonts w:hint="eastAsia" w:ascii="宋体" w:hAnsi="宋体" w:cs="宋体"/>
          <w:color w:val="auto"/>
          <w:szCs w:val="27"/>
          <w:u w:val="single"/>
        </w:rPr>
        <w:t>                         </w:t>
      </w:r>
      <w:r>
        <w:rPr>
          <w:rFonts w:hint="eastAsia" w:ascii="宋体" w:hAnsi="宋体" w:cs="宋体"/>
          <w:color w:val="auto"/>
          <w:szCs w:val="27"/>
        </w:rPr>
        <w:t>。</w:t>
      </w:r>
    </w:p>
    <w:p w14:paraId="13BFC110">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第五条</w:t>
      </w:r>
      <w:r>
        <w:rPr>
          <w:rFonts w:hint="eastAsia" w:ascii="宋体" w:hAnsi="宋体" w:cs="宋体"/>
          <w:color w:val="auto"/>
          <w:szCs w:val="27"/>
        </w:rPr>
        <w:t xml:space="preserve">  合同总价款</w:t>
      </w:r>
    </w:p>
    <w:p w14:paraId="24BD4D66">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合同总价款（大小写）：</w:t>
      </w:r>
      <w:r>
        <w:rPr>
          <w:rFonts w:hint="eastAsia" w:ascii="宋体" w:hAnsi="宋体" w:cs="宋体"/>
          <w:color w:val="auto"/>
          <w:szCs w:val="27"/>
          <w:u w:val="single"/>
        </w:rPr>
        <w:t xml:space="preserve">                        </w:t>
      </w:r>
    </w:p>
    <w:p w14:paraId="0F6DF075">
      <w:pPr>
        <w:numPr>
          <w:ilvl w:val="0"/>
          <w:numId w:val="3"/>
        </w:numPr>
        <w:spacing w:line="360" w:lineRule="auto"/>
        <w:ind w:left="0" w:firstLine="420" w:firstLineChars="200"/>
        <w:rPr>
          <w:rFonts w:hint="eastAsia" w:ascii="宋体" w:hAnsi="宋体" w:cs="宋体"/>
          <w:color w:val="auto"/>
        </w:rPr>
      </w:pPr>
      <w:r>
        <w:rPr>
          <w:rFonts w:hint="eastAsia" w:ascii="宋体" w:hAnsi="宋体" w:cs="宋体"/>
          <w:color w:val="auto"/>
        </w:rPr>
        <w:t xml:space="preserve">付款条件                  </w:t>
      </w:r>
    </w:p>
    <w:p w14:paraId="680F25C8">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F577D23">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387E95E4">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68032006">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0C6DB9CD">
      <w:pPr>
        <w:spacing w:line="360" w:lineRule="auto"/>
        <w:ind w:firstLine="420" w:firstLineChars="200"/>
        <w:rPr>
          <w:rFonts w:hint="eastAsia" w:ascii="宋体" w:hAnsi="宋体" w:cs="宋体"/>
          <w:b/>
          <w:bCs/>
          <w:color w:val="auto"/>
          <w:szCs w:val="27"/>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0BDF4B4D">
      <w:pPr>
        <w:numPr>
          <w:ilvl w:val="0"/>
          <w:numId w:val="3"/>
        </w:numPr>
        <w:spacing w:line="360" w:lineRule="auto"/>
        <w:ind w:left="0" w:firstLine="420" w:firstLineChars="200"/>
        <w:rPr>
          <w:rFonts w:hint="eastAsia" w:ascii="宋体" w:hAnsi="宋体" w:cs="宋体"/>
          <w:color w:val="auto"/>
          <w:szCs w:val="27"/>
        </w:rPr>
      </w:pPr>
      <w:r>
        <w:rPr>
          <w:rFonts w:hint="eastAsia" w:ascii="宋体" w:hAnsi="宋体" w:cs="宋体"/>
          <w:color w:val="auto"/>
          <w:szCs w:val="27"/>
        </w:rPr>
        <w:t>验收方法</w:t>
      </w:r>
    </w:p>
    <w:p w14:paraId="2B61303E">
      <w:pPr>
        <w:spacing w:line="360" w:lineRule="auto"/>
        <w:ind w:firstLine="420" w:firstLineChars="200"/>
        <w:rPr>
          <w:rFonts w:hint="eastAsia" w:ascii="宋体" w:hAnsi="宋体" w:cs="宋体"/>
          <w:color w:val="auto"/>
        </w:rPr>
      </w:pPr>
      <w:r>
        <w:rPr>
          <w:rFonts w:hint="eastAsia" w:ascii="宋体" w:hAnsi="宋体" w:cs="宋体"/>
          <w:color w:val="auto"/>
        </w:rPr>
        <w:t>1.乙方安装调试后，在      天内通知甲方组织验收，采购代理机构保留受托参与本项目验收的权利。验收不合格的，乙方应负责重新提供达到本合同约定的质量要求的产品。</w:t>
      </w:r>
    </w:p>
    <w:p w14:paraId="16B3EA7E">
      <w:pPr>
        <w:spacing w:line="360" w:lineRule="auto"/>
        <w:ind w:firstLine="420" w:firstLineChars="200"/>
        <w:rPr>
          <w:rFonts w:hint="eastAsia" w:ascii="宋体" w:hAnsi="宋体" w:cs="宋体"/>
          <w:color w:val="auto"/>
        </w:rPr>
      </w:pPr>
      <w:r>
        <w:rPr>
          <w:rFonts w:hint="eastAsia" w:ascii="宋体" w:hAnsi="宋体" w:cs="宋体"/>
          <w:color w:val="auto"/>
        </w:rPr>
        <w:t>2.甲、乙双方应严格履行合同有关条款，如果验收过程中发现乙方在没有征得采购人同意的情况下擅自变更合同标的物，将拒绝通过验收，由此引起的一切后果及损失由乙方承担。</w:t>
      </w:r>
    </w:p>
    <w:p w14:paraId="0D397DFC">
      <w:pPr>
        <w:spacing w:line="360" w:lineRule="auto"/>
        <w:ind w:firstLine="420" w:firstLineChars="200"/>
        <w:rPr>
          <w:rFonts w:hint="eastAsia" w:ascii="宋体" w:hAnsi="宋体" w:cs="宋体"/>
          <w:color w:val="auto"/>
        </w:rPr>
      </w:pPr>
      <w:r>
        <w:rPr>
          <w:rFonts w:hint="eastAsia" w:ascii="宋体" w:hAnsi="宋体" w:cs="宋体"/>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FE16711">
      <w:pPr>
        <w:spacing w:line="360" w:lineRule="auto"/>
        <w:ind w:firstLine="420" w:firstLineChars="200"/>
        <w:rPr>
          <w:rFonts w:hint="eastAsia" w:ascii="宋体" w:hAnsi="宋体" w:cs="宋体"/>
          <w:color w:val="auto"/>
        </w:rPr>
      </w:pPr>
      <w:r>
        <w:rPr>
          <w:rFonts w:hint="eastAsia" w:ascii="宋体" w:hAnsi="宋体" w:cs="宋体"/>
          <w:color w:val="auto"/>
        </w:rPr>
        <w:t>4、甲方视情况可以邀请参加本项目的其他投标人或者第三方机构参与验收，参与验收的投标人或者第三方机构的意见作为验收书的参考资料一并存档。</w:t>
      </w:r>
    </w:p>
    <w:p w14:paraId="58BC2313">
      <w:pPr>
        <w:spacing w:line="360" w:lineRule="auto"/>
        <w:ind w:firstLine="420" w:firstLineChars="200"/>
        <w:rPr>
          <w:rFonts w:hint="eastAsia" w:ascii="宋体" w:hAnsi="宋体" w:cs="宋体"/>
          <w:color w:val="auto"/>
        </w:rPr>
      </w:pPr>
      <w:r>
        <w:rPr>
          <w:rFonts w:hint="eastAsia" w:ascii="宋体" w:hAnsi="宋体" w:cs="宋体"/>
          <w:color w:val="auto"/>
        </w:rPr>
        <w:t xml:space="preserve">   涉及安全、消防、环保等其他需要由质检或行业主管部门进行验收的项目，必须邀请相关部门或相关专家参与验收。</w:t>
      </w:r>
    </w:p>
    <w:p w14:paraId="7F053FFA">
      <w:pPr>
        <w:spacing w:line="360" w:lineRule="auto"/>
        <w:ind w:firstLine="420" w:firstLineChars="200"/>
        <w:rPr>
          <w:rFonts w:hint="eastAsia" w:ascii="宋体" w:hAnsi="宋体" w:cs="宋体"/>
          <w:b/>
          <w:bCs/>
          <w:color w:val="auto"/>
          <w:sz w:val="24"/>
          <w:u w:val="single"/>
        </w:rPr>
      </w:pPr>
      <w:r>
        <w:rPr>
          <w:rFonts w:hint="eastAsia" w:ascii="宋体" w:hAnsi="宋体" w:cs="宋体"/>
          <w:color w:val="auto"/>
        </w:rPr>
        <w:t>检测、验收费用承担方式：</w:t>
      </w:r>
    </w:p>
    <w:p w14:paraId="23F186B4">
      <w:pPr>
        <w:spacing w:line="360" w:lineRule="auto"/>
        <w:ind w:firstLine="422" w:firstLineChars="200"/>
        <w:rPr>
          <w:rFonts w:hint="eastAsia" w:ascii="宋体" w:hAnsi="宋体" w:cs="宋体"/>
          <w:color w:val="auto"/>
        </w:rPr>
      </w:pPr>
      <w:r>
        <w:rPr>
          <w:rFonts w:hint="eastAsia" w:ascii="宋体" w:hAnsi="宋体" w:cs="宋体"/>
          <w:b/>
          <w:bCs/>
          <w:color w:val="auto"/>
          <w:szCs w:val="27"/>
        </w:rPr>
        <w:t>第八条 </w:t>
      </w:r>
      <w:r>
        <w:rPr>
          <w:rFonts w:hint="eastAsia" w:ascii="宋体" w:hAnsi="宋体" w:cs="宋体"/>
          <w:color w:val="auto"/>
          <w:szCs w:val="27"/>
        </w:rPr>
        <w:t xml:space="preserve"> 对产品提出异议的时间和办法</w:t>
      </w:r>
    </w:p>
    <w:p w14:paraId="7711F97F">
      <w:pPr>
        <w:spacing w:line="360" w:lineRule="auto"/>
        <w:ind w:firstLine="420" w:firstLineChars="200"/>
        <w:rPr>
          <w:rFonts w:hint="eastAsia" w:ascii="宋体" w:hAnsi="宋体" w:cs="宋体"/>
          <w:color w:val="auto"/>
        </w:rPr>
      </w:pPr>
      <w:r>
        <w:rPr>
          <w:rFonts w:hint="eastAsia" w:ascii="宋体" w:hAnsi="宋体" w:cs="宋体"/>
          <w:color w:val="auto"/>
          <w:szCs w:val="27"/>
        </w:rPr>
        <w:t>1.甲方在验收中，如果发现产品不符合合同约定的，应一面妥为保管，一面在</w:t>
      </w:r>
      <w:r>
        <w:rPr>
          <w:rFonts w:hint="eastAsia" w:ascii="宋体" w:hAnsi="宋体" w:cs="宋体"/>
          <w:color w:val="auto"/>
          <w:szCs w:val="27"/>
          <w:u w:val="single"/>
        </w:rPr>
        <w:t xml:space="preserve">         </w:t>
      </w:r>
      <w:r>
        <w:rPr>
          <w:rFonts w:hint="eastAsia" w:ascii="宋体" w:hAnsi="宋体" w:cs="宋体"/>
          <w:color w:val="auto"/>
          <w:szCs w:val="27"/>
        </w:rPr>
        <w:t>工作日内向乙方书面提出异议，并抄送采购代理机构，具体说明产品不符合规定的内容并附相关验收材料，同时提出不符合规定产品的处理意见。</w:t>
      </w:r>
    </w:p>
    <w:p w14:paraId="79391935">
      <w:pPr>
        <w:spacing w:line="360" w:lineRule="auto"/>
        <w:ind w:firstLine="420" w:firstLineChars="200"/>
        <w:rPr>
          <w:rFonts w:hint="eastAsia" w:ascii="宋体" w:hAnsi="宋体" w:cs="宋体"/>
          <w:color w:val="auto"/>
        </w:rPr>
      </w:pPr>
      <w:r>
        <w:rPr>
          <w:rFonts w:hint="eastAsia" w:ascii="宋体" w:hAnsi="宋体" w:cs="宋体"/>
          <w:color w:val="auto"/>
          <w:szCs w:val="27"/>
        </w:rPr>
        <w:t>2.甲方因使用、保管、保养不善等造成产品质量下降的，不得提出异议。</w:t>
      </w:r>
    </w:p>
    <w:p w14:paraId="59363CCB">
      <w:pPr>
        <w:spacing w:line="360" w:lineRule="auto"/>
        <w:ind w:firstLine="420" w:firstLineChars="200"/>
        <w:rPr>
          <w:rFonts w:hint="eastAsia" w:ascii="宋体" w:hAnsi="宋体" w:cs="宋体"/>
          <w:color w:val="auto"/>
        </w:rPr>
      </w:pPr>
      <w:r>
        <w:rPr>
          <w:rFonts w:hint="eastAsia" w:ascii="宋体" w:hAnsi="宋体" w:cs="宋体"/>
          <w:color w:val="auto"/>
          <w:szCs w:val="27"/>
        </w:rPr>
        <w:t xml:space="preserve">3.乙方在接到甲方异议后，应在 </w:t>
      </w:r>
      <w:r>
        <w:rPr>
          <w:rFonts w:hint="eastAsia" w:ascii="宋体" w:hAnsi="宋体" w:cs="宋体"/>
          <w:color w:val="auto"/>
          <w:szCs w:val="27"/>
          <w:u w:val="single"/>
        </w:rPr>
        <w:t xml:space="preserve">       </w:t>
      </w:r>
      <w:r>
        <w:rPr>
          <w:rFonts w:hint="eastAsia" w:ascii="宋体" w:hAnsi="宋体" w:cs="宋体"/>
          <w:color w:val="auto"/>
          <w:szCs w:val="27"/>
        </w:rPr>
        <w:t xml:space="preserve"> 工作日内负责处理，否则，即视为默认甲方提出的异议和处理意见。</w:t>
      </w:r>
    </w:p>
    <w:p w14:paraId="47FD49C9">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第九条</w:t>
      </w:r>
      <w:r>
        <w:rPr>
          <w:rFonts w:hint="eastAsia" w:ascii="宋体" w:hAnsi="宋体" w:cs="宋体"/>
          <w:color w:val="auto"/>
          <w:szCs w:val="27"/>
        </w:rPr>
        <w:t xml:space="preserve">  乙方应提供完善周到的技术支持和售后服务，否则甲方视情节轻重从乙方的质量保证金中扣除部分或全部补偿甲方。</w:t>
      </w:r>
    </w:p>
    <w:p w14:paraId="7CBB3E6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1.保修</w:t>
      </w:r>
    </w:p>
    <w:p w14:paraId="7077D65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乙方对其所提供的货物免费保修</w:t>
      </w:r>
      <w:r>
        <w:rPr>
          <w:rFonts w:hint="eastAsia" w:ascii="宋体" w:hAnsi="宋体" w:cs="宋体"/>
          <w:color w:val="auto"/>
          <w:szCs w:val="27"/>
          <w:u w:val="single"/>
        </w:rPr>
        <w:t xml:space="preserve">      </w:t>
      </w:r>
      <w:r>
        <w:rPr>
          <w:rFonts w:hint="eastAsia" w:ascii="宋体" w:hAnsi="宋体" w:cs="宋体"/>
          <w:color w:val="auto"/>
          <w:szCs w:val="27"/>
        </w:rPr>
        <w:t>年，保修期从</w:t>
      </w:r>
      <w:r>
        <w:rPr>
          <w:rFonts w:hint="eastAsia" w:ascii="宋体" w:hAnsi="宋体" w:cs="宋体"/>
          <w:color w:val="auto"/>
          <w:szCs w:val="27"/>
          <w:u w:val="single"/>
        </w:rPr>
        <w:t xml:space="preserve">             </w:t>
      </w:r>
      <w:r>
        <w:rPr>
          <w:rFonts w:hint="eastAsia" w:ascii="宋体" w:hAnsi="宋体" w:cs="宋体"/>
          <w:color w:val="auto"/>
          <w:szCs w:val="27"/>
        </w:rPr>
        <w:t>开始。乙方应在接到报修通知后</w:t>
      </w:r>
      <w:r>
        <w:rPr>
          <w:rFonts w:hint="eastAsia" w:ascii="宋体" w:hAnsi="宋体" w:cs="宋体"/>
          <w:color w:val="auto"/>
          <w:szCs w:val="27"/>
          <w:u w:val="single"/>
        </w:rPr>
        <w:t xml:space="preserve">      </w:t>
      </w:r>
      <w:r>
        <w:rPr>
          <w:rFonts w:hint="eastAsia" w:ascii="宋体" w:hAnsi="宋体" w:cs="宋体"/>
          <w:color w:val="auto"/>
          <w:szCs w:val="27"/>
        </w:rPr>
        <w:t>天内上门维修，负责更换有瑕疵的货物、部件或提供相应的质量保证期内的服务。由此造成的损失，甲方保留索赔的权利。</w:t>
      </w:r>
    </w:p>
    <w:p w14:paraId="548766D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如果乙方在收到报修通知后</w:t>
      </w:r>
      <w:r>
        <w:rPr>
          <w:rFonts w:hint="eastAsia" w:ascii="宋体" w:hAnsi="宋体" w:cs="宋体"/>
          <w:color w:val="auto"/>
          <w:szCs w:val="27"/>
          <w:u w:val="single"/>
        </w:rPr>
        <w:t xml:space="preserve">      </w:t>
      </w:r>
      <w:r>
        <w:rPr>
          <w:rFonts w:hint="eastAsia" w:ascii="宋体" w:hAnsi="宋体" w:cs="宋体"/>
          <w:color w:val="auto"/>
          <w:szCs w:val="27"/>
        </w:rPr>
        <w:t>天内没有弥补缺陷，甲方可采取必要的补救措施，但费用和风险由乙方承担。</w:t>
      </w:r>
    </w:p>
    <w:p w14:paraId="5BE34F6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2.维修</w:t>
      </w:r>
    </w:p>
    <w:p w14:paraId="0234CDBE">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保修期届满后，乙方应对其提供的货物负有维修义务，但所涉及的费用由甲方承担。</w:t>
      </w:r>
    </w:p>
    <w:p w14:paraId="56387B64">
      <w:pPr>
        <w:spacing w:line="360" w:lineRule="auto"/>
        <w:ind w:firstLine="422" w:firstLineChars="200"/>
        <w:rPr>
          <w:rFonts w:hint="eastAsia" w:ascii="宋体" w:hAnsi="宋体" w:cs="宋体"/>
          <w:color w:val="auto"/>
        </w:rPr>
      </w:pPr>
      <w:r>
        <w:rPr>
          <w:rFonts w:hint="eastAsia" w:ascii="宋体" w:hAnsi="宋体" w:cs="宋体"/>
          <w:b/>
          <w:bCs/>
          <w:color w:val="auto"/>
          <w:szCs w:val="27"/>
        </w:rPr>
        <w:t>第十条</w:t>
      </w:r>
      <w:r>
        <w:rPr>
          <w:rFonts w:hint="eastAsia" w:ascii="宋体" w:hAnsi="宋体" w:cs="宋体"/>
          <w:color w:val="auto"/>
          <w:szCs w:val="27"/>
        </w:rPr>
        <w:t>  乙方的违约责任</w:t>
      </w:r>
    </w:p>
    <w:p w14:paraId="08746696">
      <w:pPr>
        <w:spacing w:line="360" w:lineRule="auto"/>
        <w:ind w:firstLine="420" w:firstLineChars="200"/>
        <w:rPr>
          <w:rFonts w:hint="eastAsia" w:ascii="宋体" w:hAnsi="宋体" w:cs="宋体"/>
          <w:color w:val="auto"/>
        </w:rPr>
      </w:pPr>
      <w:r>
        <w:rPr>
          <w:rFonts w:hint="eastAsia" w:ascii="宋体" w:hAnsi="宋体" w:cs="宋体"/>
          <w:color w:val="auto"/>
          <w:szCs w:val="27"/>
        </w:rPr>
        <w:t>1.乙方不能交货的，应向甲方偿付不能交货部分货款的</w:t>
      </w:r>
      <w:r>
        <w:rPr>
          <w:rFonts w:hint="eastAsia" w:ascii="宋体" w:hAnsi="宋体" w:cs="宋体"/>
          <w:color w:val="auto"/>
          <w:szCs w:val="27"/>
          <w:u w:val="single"/>
        </w:rPr>
        <w:t>      %</w:t>
      </w:r>
      <w:r>
        <w:rPr>
          <w:rFonts w:hint="eastAsia" w:ascii="宋体" w:hAnsi="宋体" w:cs="宋体"/>
          <w:color w:val="auto"/>
          <w:szCs w:val="27"/>
        </w:rPr>
        <w:t>（通用产品的幅度为1%－5%，专用产品的幅度为10%－30%）的违约金。</w:t>
      </w:r>
    </w:p>
    <w:p w14:paraId="2978344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cs="宋体"/>
          <w:color w:val="auto"/>
        </w:rPr>
        <w:t>同时，乙方应按规定，对更换件相应延长质量保证期，并赔偿甲方相应的损失。</w:t>
      </w:r>
      <w:r>
        <w:rPr>
          <w:rFonts w:hint="eastAsia" w:ascii="宋体" w:hAnsi="宋体" w:cs="宋体"/>
          <w:color w:val="auto"/>
          <w:szCs w:val="27"/>
        </w:rPr>
        <w:t>乙方不能修理或者不能调换的，按不能交货处理。</w:t>
      </w:r>
    </w:p>
    <w:p w14:paraId="585A7CCE">
      <w:pPr>
        <w:spacing w:line="360" w:lineRule="auto"/>
        <w:ind w:firstLine="420" w:firstLineChars="200"/>
        <w:rPr>
          <w:rFonts w:hint="eastAsia" w:ascii="宋体" w:hAnsi="宋体" w:cs="宋体"/>
          <w:color w:val="auto"/>
        </w:rPr>
      </w:pPr>
      <w:r>
        <w:rPr>
          <w:rFonts w:hint="eastAsia" w:ascii="宋体" w:hAnsi="宋体" w:cs="宋体"/>
          <w:color w:val="auto"/>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cs="宋体"/>
          <w:color w:val="auto"/>
        </w:rPr>
        <w:t>每件货物包装箱内应附一份详细装箱单和质量证书。为进口件的，应出具报关手续和原产地、原产工厂证明、报关手续和商检证明等。</w:t>
      </w:r>
    </w:p>
    <w:p w14:paraId="5002D6BB">
      <w:pPr>
        <w:spacing w:line="360" w:lineRule="auto"/>
        <w:ind w:firstLine="420" w:firstLineChars="200"/>
        <w:rPr>
          <w:rFonts w:hint="eastAsia" w:ascii="宋体" w:hAnsi="宋体" w:cs="宋体"/>
          <w:color w:val="auto"/>
        </w:rPr>
      </w:pPr>
      <w:r>
        <w:rPr>
          <w:rFonts w:hint="eastAsia" w:ascii="宋体" w:hAnsi="宋体" w:cs="宋体"/>
          <w:color w:val="auto"/>
          <w:szCs w:val="27"/>
        </w:rPr>
        <w:t>4.</w:t>
      </w:r>
      <w:r>
        <w:rPr>
          <w:rFonts w:hint="eastAsia" w:ascii="宋体" w:hAnsi="宋体" w:cs="宋体"/>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cs="宋体"/>
          <w:color w:val="auto"/>
          <w:szCs w:val="27"/>
        </w:rPr>
        <w:t>由此给甲方造成的损失由乙方承担。</w:t>
      </w:r>
    </w:p>
    <w:p w14:paraId="0424582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5.乙方提前交货的产品、多交的产品和不符合合同规定的产品，甲方在代保管期内实际支付的保管、保养等费用以及非因甲方保管不善而发生的损失，应当由乙方承担。</w:t>
      </w:r>
    </w:p>
    <w:p w14:paraId="674C5A5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6.乙方应对其所提供的货物承担所有权担保责任，并应保证甲方在中华人民共和国内使用该货物时不侵犯第三人的知识产权。否则乙方应承担由此引起的一切法律责任及费用。</w:t>
      </w:r>
    </w:p>
    <w:p w14:paraId="54D98859">
      <w:pPr>
        <w:spacing w:line="360" w:lineRule="auto"/>
        <w:ind w:firstLine="420" w:firstLineChars="200"/>
        <w:rPr>
          <w:rFonts w:hint="eastAsia" w:ascii="宋体" w:hAnsi="宋体" w:cs="宋体"/>
          <w:color w:val="auto"/>
        </w:rPr>
      </w:pPr>
      <w:r>
        <w:rPr>
          <w:rFonts w:hint="eastAsia" w:ascii="宋体" w:hAnsi="宋体" w:cs="宋体"/>
          <w:color w:val="auto"/>
          <w:szCs w:val="27"/>
        </w:rPr>
        <w:t>7.任何一方未经对方同意而单方面终止合同的，应向对方赔偿相当于本合同总价款</w:t>
      </w:r>
      <w:r>
        <w:rPr>
          <w:rFonts w:hint="eastAsia" w:ascii="宋体" w:hAnsi="宋体" w:cs="宋体"/>
          <w:color w:val="auto"/>
          <w:szCs w:val="27"/>
          <w:u w:val="single"/>
        </w:rPr>
        <w:t xml:space="preserve">      %</w:t>
      </w:r>
      <w:r>
        <w:rPr>
          <w:rFonts w:hint="eastAsia" w:ascii="宋体" w:hAnsi="宋体" w:cs="宋体"/>
          <w:color w:val="auto"/>
          <w:szCs w:val="27"/>
        </w:rPr>
        <w:t>违约金。</w:t>
      </w:r>
    </w:p>
    <w:p w14:paraId="08A79947">
      <w:pPr>
        <w:spacing w:line="360" w:lineRule="auto"/>
        <w:ind w:firstLine="422" w:firstLineChars="200"/>
        <w:rPr>
          <w:rFonts w:hint="eastAsia" w:ascii="宋体" w:hAnsi="宋体" w:cs="宋体"/>
          <w:color w:val="auto"/>
        </w:rPr>
      </w:pPr>
      <w:r>
        <w:rPr>
          <w:rFonts w:hint="eastAsia" w:ascii="宋体" w:hAnsi="宋体" w:cs="宋体"/>
          <w:b/>
          <w:bCs/>
          <w:color w:val="auto"/>
          <w:szCs w:val="27"/>
        </w:rPr>
        <w:t>第十一条</w:t>
      </w:r>
      <w:r>
        <w:rPr>
          <w:rFonts w:hint="eastAsia" w:ascii="宋体" w:hAnsi="宋体" w:cs="宋体"/>
          <w:color w:val="auto"/>
          <w:szCs w:val="27"/>
        </w:rPr>
        <w:t>  甲方的违约责任</w:t>
      </w:r>
    </w:p>
    <w:p w14:paraId="1D860155">
      <w:pPr>
        <w:spacing w:line="360" w:lineRule="auto"/>
        <w:ind w:firstLine="420" w:firstLineChars="200"/>
        <w:rPr>
          <w:rFonts w:hint="eastAsia" w:ascii="宋体" w:hAnsi="宋体" w:cs="宋体"/>
          <w:color w:val="auto"/>
        </w:rPr>
      </w:pPr>
      <w:r>
        <w:rPr>
          <w:rFonts w:hint="eastAsia" w:ascii="宋体" w:hAnsi="宋体" w:cs="宋体"/>
          <w:color w:val="auto"/>
          <w:szCs w:val="27"/>
        </w:rPr>
        <w:t>1.甲方中途退货，应向乙方偿付退货部分货款</w:t>
      </w:r>
      <w:r>
        <w:rPr>
          <w:rFonts w:hint="eastAsia" w:ascii="宋体" w:hAnsi="宋体" w:cs="宋体"/>
          <w:color w:val="auto"/>
          <w:szCs w:val="27"/>
          <w:u w:val="single"/>
        </w:rPr>
        <w:t xml:space="preserve">             </w:t>
      </w:r>
      <w:r>
        <w:rPr>
          <w:rFonts w:hint="eastAsia" w:ascii="宋体" w:hAnsi="宋体" w:cs="宋体"/>
          <w:color w:val="auto"/>
          <w:szCs w:val="27"/>
        </w:rPr>
        <w:t>%（通用产品的幅度为1%~5%专用产品的幅度为15%-30%）的违约金。</w:t>
      </w:r>
    </w:p>
    <w:p w14:paraId="4B8BB8F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2.甲方违反合同规定拒绝接货的，应当承担由此造成的损失。</w:t>
      </w:r>
    </w:p>
    <w:p w14:paraId="680989ED">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3. 甲方未按照合同约定支付货款，应向乙方违约金</w:t>
      </w:r>
      <w:r>
        <w:rPr>
          <w:rFonts w:hint="eastAsia" w:ascii="宋体" w:hAnsi="宋体" w:cs="宋体"/>
          <w:color w:val="auto"/>
          <w:szCs w:val="27"/>
          <w:u w:val="single"/>
        </w:rPr>
        <w:t xml:space="preserve">   </w:t>
      </w:r>
      <w:r>
        <w:rPr>
          <w:rFonts w:hint="eastAsia" w:ascii="宋体" w:hAnsi="宋体" w:cs="宋体"/>
          <w:color w:val="auto"/>
          <w:szCs w:val="27"/>
        </w:rPr>
        <w:t>元。</w:t>
      </w:r>
    </w:p>
    <w:p w14:paraId="0EAB8A6A">
      <w:pPr>
        <w:spacing w:line="360" w:lineRule="auto"/>
        <w:ind w:firstLine="422" w:firstLineChars="200"/>
        <w:rPr>
          <w:rFonts w:hint="eastAsia" w:ascii="宋体" w:hAnsi="宋体" w:cs="宋体"/>
          <w:b/>
          <w:color w:val="auto"/>
        </w:rPr>
      </w:pPr>
      <w:r>
        <w:rPr>
          <w:rFonts w:hint="eastAsia" w:ascii="宋体" w:hAnsi="宋体" w:cs="宋体"/>
          <w:b/>
          <w:bCs/>
          <w:color w:val="auto"/>
          <w:szCs w:val="27"/>
        </w:rPr>
        <w:t>第十二条 </w:t>
      </w:r>
      <w:r>
        <w:rPr>
          <w:rFonts w:hint="eastAsia" w:ascii="宋体" w:hAnsi="宋体" w:cs="宋体"/>
          <w:color w:val="auto"/>
          <w:szCs w:val="27"/>
        </w:rPr>
        <w:t xml:space="preserve"> 不可抗力</w:t>
      </w:r>
    </w:p>
    <w:p w14:paraId="0CC249C4">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E70D1A">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F199E5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 xml:space="preserve">第十三条  </w:t>
      </w:r>
      <w:r>
        <w:rPr>
          <w:rFonts w:hint="eastAsia" w:ascii="宋体" w:hAnsi="宋体" w:cs="宋体"/>
          <w:color w:val="auto"/>
          <w:szCs w:val="27"/>
        </w:rPr>
        <w:t>履约（或质量）保证金</w:t>
      </w:r>
    </w:p>
    <w:p w14:paraId="421F8B8E">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1.本项目不收取履约保证金。确需收取履约保证金的，甲方不得要求乙方以现款的形式提供。乙方提供的履约保证金按规定格式以银行保函形式提供，与此有关的费用由卖方承担。</w:t>
      </w:r>
    </w:p>
    <w:p w14:paraId="76443D8F">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2E0ED0EE">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7710B620">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转让与分包</w:t>
      </w:r>
    </w:p>
    <w:p w14:paraId="15A145BF">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D82ACD8">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1312C05">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第十五条 </w:t>
      </w:r>
      <w:r>
        <w:rPr>
          <w:rFonts w:hint="eastAsia" w:ascii="宋体" w:hAnsi="宋体" w:cs="宋体"/>
          <w:bCs/>
          <w:color w:val="auto"/>
        </w:rPr>
        <w:t>合同文件及资料的使用</w:t>
      </w:r>
    </w:p>
    <w:p w14:paraId="6A07EE94">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0745B4F6">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3D6A9A51">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第十六条 </w:t>
      </w:r>
      <w:r>
        <w:rPr>
          <w:rFonts w:hint="eastAsia" w:ascii="宋体" w:hAnsi="宋体" w:cs="宋体"/>
          <w:color w:val="auto"/>
          <w:szCs w:val="27"/>
        </w:rPr>
        <w:t>合同纠纷调处</w:t>
      </w:r>
    </w:p>
    <w:p w14:paraId="57D3629F">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.按本合同规定应该偿付的违约金、赔偿金、保管保养费和各种经济损失，应当在明确责任后10天内，按银行规定的结算办法付清，否则按逾期付款处理。但任何一方不得自行扣发货物或扣付货款来充抵。</w:t>
      </w:r>
    </w:p>
    <w:p w14:paraId="7024C383">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389D3430">
      <w:pPr>
        <w:pStyle w:val="32"/>
        <w:spacing w:beforeLines="0" w:afterLines="0"/>
        <w:ind w:left="0" w:firstLine="420" w:firstLineChars="200"/>
        <w:rPr>
          <w:rFonts w:hint="eastAsia" w:ascii="宋体" w:hAnsi="宋体" w:cs="宋体"/>
          <w:color w:val="auto"/>
        </w:rPr>
      </w:pPr>
      <w:r>
        <w:rPr>
          <w:rFonts w:hint="eastAsia" w:ascii="宋体" w:hAnsi="宋体" w:cs="宋体"/>
          <w:color w:val="auto"/>
          <w:szCs w:val="27"/>
        </w:rPr>
        <w:t>3、甲、乙双方均有权利向本项目具有监管职能的政府采购监督管理部门举报反映对方在合同履约中的违法违纪行为。</w:t>
      </w:r>
    </w:p>
    <w:p w14:paraId="2D9BC7D6">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第十七条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AADADD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5DDA0BBC">
      <w:pPr>
        <w:spacing w:line="360" w:lineRule="auto"/>
        <w:ind w:firstLine="420" w:firstLineChars="200"/>
        <w:rPr>
          <w:rFonts w:hint="eastAsia" w:ascii="宋体" w:hAnsi="宋体" w:cs="宋体"/>
          <w:color w:val="auto"/>
          <w:szCs w:val="27"/>
        </w:rPr>
      </w:pPr>
    </w:p>
    <w:p w14:paraId="15D38B87">
      <w:pPr>
        <w:spacing w:line="360" w:lineRule="auto"/>
        <w:ind w:firstLine="420" w:firstLineChars="200"/>
        <w:rPr>
          <w:rFonts w:hint="eastAsia" w:ascii="宋体" w:hAnsi="宋体" w:cs="宋体"/>
          <w:color w:val="auto"/>
          <w:szCs w:val="27"/>
        </w:rPr>
      </w:pPr>
    </w:p>
    <w:p w14:paraId="3D34A1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3C12089E">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7952D6C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07C30098">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1F4997D0">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547041FA">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55053F86">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2A071435">
      <w:pPr>
        <w:spacing w:line="640" w:lineRule="exact"/>
        <w:ind w:firstLine="1575" w:firstLineChars="750"/>
        <w:rPr>
          <w:rFonts w:hint="eastAsia" w:ascii="宋体" w:hAnsi="宋体" w:cs="宋体"/>
          <w:color w:val="auto"/>
          <w:szCs w:val="27"/>
          <w:u w:val="single"/>
        </w:rPr>
      </w:pPr>
    </w:p>
    <w:p w14:paraId="2FDF9B61">
      <w:pPr>
        <w:pStyle w:val="17"/>
        <w:rPr>
          <w:rFonts w:hint="eastAsia" w:ascii="宋体" w:hAnsi="宋体" w:cs="宋体"/>
          <w:color w:val="auto"/>
        </w:rPr>
      </w:pP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p>
    <w:p w14:paraId="4FD79478">
      <w:pPr>
        <w:pStyle w:val="17"/>
        <w:rPr>
          <w:rFonts w:hint="eastAsia" w:ascii="宋体" w:hAnsi="宋体" w:cs="宋体"/>
          <w:color w:val="auto"/>
        </w:rPr>
      </w:pPr>
    </w:p>
    <w:p w14:paraId="49695098">
      <w:pPr>
        <w:pStyle w:val="17"/>
        <w:rPr>
          <w:rFonts w:hint="eastAsia" w:ascii="宋体" w:hAnsi="宋体" w:cs="宋体"/>
          <w:color w:val="auto"/>
        </w:rPr>
      </w:pPr>
    </w:p>
    <w:p w14:paraId="0F664251">
      <w:pPr>
        <w:pStyle w:val="17"/>
        <w:rPr>
          <w:rFonts w:hint="eastAsia" w:ascii="宋体" w:hAnsi="宋体" w:cs="宋体"/>
          <w:color w:val="auto"/>
        </w:rPr>
      </w:pPr>
    </w:p>
    <w:p w14:paraId="60974659">
      <w:pPr>
        <w:pStyle w:val="17"/>
        <w:rPr>
          <w:rFonts w:hint="eastAsia" w:ascii="宋体" w:hAnsi="宋体" w:cs="宋体"/>
          <w:color w:val="auto"/>
        </w:rPr>
      </w:pPr>
    </w:p>
    <w:p w14:paraId="2C52352D">
      <w:pPr>
        <w:pStyle w:val="17"/>
        <w:rPr>
          <w:rFonts w:hint="eastAsia" w:ascii="宋体" w:hAnsi="宋体" w:cs="宋体"/>
          <w:color w:val="auto"/>
        </w:rPr>
      </w:pPr>
    </w:p>
    <w:p w14:paraId="7C294ECB">
      <w:pPr>
        <w:pStyle w:val="17"/>
        <w:rPr>
          <w:rFonts w:hint="eastAsia" w:ascii="宋体" w:hAnsi="宋体" w:cs="宋体"/>
          <w:color w:val="auto"/>
        </w:rPr>
      </w:pPr>
    </w:p>
    <w:p w14:paraId="6AD7AEBA">
      <w:pPr>
        <w:pStyle w:val="17"/>
        <w:rPr>
          <w:rFonts w:hint="eastAsia" w:ascii="宋体" w:hAnsi="宋体" w:cs="宋体"/>
          <w:color w:val="auto"/>
        </w:rPr>
      </w:pPr>
    </w:p>
    <w:p w14:paraId="475AC9EC">
      <w:pPr>
        <w:pStyle w:val="17"/>
        <w:rPr>
          <w:rFonts w:hint="eastAsia" w:ascii="宋体" w:hAnsi="宋体" w:cs="宋体"/>
          <w:color w:val="auto"/>
        </w:rPr>
      </w:pPr>
    </w:p>
    <w:p w14:paraId="6B04E052">
      <w:pPr>
        <w:pStyle w:val="17"/>
        <w:rPr>
          <w:rFonts w:hint="eastAsia" w:ascii="宋体" w:hAnsi="宋体" w:cs="宋体"/>
          <w:color w:val="auto"/>
        </w:rPr>
      </w:pPr>
    </w:p>
    <w:p w14:paraId="24B2EAD1">
      <w:pPr>
        <w:pStyle w:val="17"/>
        <w:rPr>
          <w:rFonts w:hint="eastAsia" w:ascii="宋体" w:hAnsi="宋体" w:cs="宋体"/>
          <w:color w:val="auto"/>
        </w:rPr>
      </w:pPr>
    </w:p>
    <w:p w14:paraId="266ACA39">
      <w:pPr>
        <w:pStyle w:val="17"/>
        <w:rPr>
          <w:rFonts w:hint="eastAsia" w:ascii="宋体" w:hAnsi="宋体" w:cs="宋体"/>
          <w:color w:val="auto"/>
        </w:rPr>
      </w:pPr>
    </w:p>
    <w:p w14:paraId="40AD2CA3">
      <w:pPr>
        <w:pStyle w:val="17"/>
        <w:rPr>
          <w:rFonts w:hint="eastAsia" w:ascii="宋体" w:hAnsi="宋体" w:cs="宋体"/>
          <w:color w:val="auto"/>
        </w:rPr>
      </w:pPr>
    </w:p>
    <w:p w14:paraId="29D59489">
      <w:pPr>
        <w:pStyle w:val="17"/>
        <w:rPr>
          <w:rFonts w:hint="eastAsia" w:ascii="宋体" w:hAnsi="宋体" w:cs="宋体"/>
          <w:color w:val="auto"/>
        </w:rPr>
      </w:pPr>
    </w:p>
    <w:p w14:paraId="36D5560A">
      <w:pPr>
        <w:pStyle w:val="17"/>
        <w:rPr>
          <w:rFonts w:hint="eastAsia" w:ascii="宋体" w:hAnsi="宋体" w:cs="宋体"/>
          <w:color w:val="auto"/>
        </w:rPr>
      </w:pPr>
    </w:p>
    <w:p w14:paraId="1BB9316C">
      <w:pPr>
        <w:pStyle w:val="17"/>
        <w:rPr>
          <w:rFonts w:hint="eastAsia" w:ascii="宋体" w:hAnsi="宋体" w:cs="宋体"/>
          <w:color w:val="auto"/>
        </w:rPr>
      </w:pPr>
    </w:p>
    <w:p w14:paraId="2A82B073">
      <w:pPr>
        <w:pStyle w:val="17"/>
        <w:rPr>
          <w:rFonts w:hint="eastAsia" w:ascii="宋体" w:hAnsi="宋体" w:cs="宋体"/>
          <w:color w:val="auto"/>
        </w:rPr>
      </w:pPr>
    </w:p>
    <w:p w14:paraId="56DA2871">
      <w:pPr>
        <w:pStyle w:val="17"/>
        <w:rPr>
          <w:rFonts w:hint="eastAsia" w:ascii="宋体" w:hAnsi="宋体" w:cs="宋体"/>
          <w:color w:val="auto"/>
        </w:rPr>
      </w:pPr>
    </w:p>
    <w:p w14:paraId="7F1F62CF">
      <w:pPr>
        <w:spacing w:line="900" w:lineRule="exact"/>
        <w:rPr>
          <w:rFonts w:hint="eastAsia" w:ascii="宋体" w:hAnsi="宋体" w:cs="宋体"/>
          <w:b/>
          <w:bCs/>
          <w:color w:val="auto"/>
          <w:sz w:val="32"/>
          <w:szCs w:val="32"/>
        </w:rPr>
      </w:pPr>
      <w:bookmarkStart w:id="111" w:name="_Toc17699_WPSOffice_Level1"/>
      <w:r>
        <w:rPr>
          <w:rFonts w:hint="eastAsia" w:ascii="宋体" w:hAnsi="宋体" w:cs="宋体"/>
          <w:b/>
          <w:bCs/>
          <w:color w:val="auto"/>
          <w:sz w:val="32"/>
          <w:szCs w:val="32"/>
        </w:rPr>
        <w:br w:type="page"/>
      </w:r>
      <w:r>
        <w:rPr>
          <w:rFonts w:hint="eastAsia" w:ascii="宋体" w:hAnsi="宋体" w:cs="宋体"/>
          <w:b/>
          <w:bCs/>
          <w:color w:val="auto"/>
          <w:sz w:val="32"/>
          <w:szCs w:val="32"/>
        </w:rPr>
        <w:t>第七章 投标文件格式</w:t>
      </w:r>
      <w:bookmarkEnd w:id="111"/>
    </w:p>
    <w:p w14:paraId="0813CEC5">
      <w:pPr>
        <w:spacing w:line="900" w:lineRule="exact"/>
        <w:jc w:val="center"/>
        <w:rPr>
          <w:rFonts w:hint="eastAsia" w:ascii="宋体" w:hAnsi="宋体" w:cs="宋体"/>
          <w:b/>
          <w:bCs/>
          <w:color w:val="auto"/>
          <w:sz w:val="32"/>
          <w:szCs w:val="32"/>
        </w:rPr>
      </w:pPr>
      <w:r>
        <w:rPr>
          <w:rFonts w:hint="eastAsia" w:ascii="宋体" w:hAnsi="宋体" w:cs="宋体"/>
          <w:b/>
          <w:bCs/>
          <w:color w:val="auto"/>
          <w:sz w:val="32"/>
          <w:szCs w:val="32"/>
        </w:rPr>
        <w:t>****项目</w:t>
      </w:r>
    </w:p>
    <w:p w14:paraId="325E2C12">
      <w:pPr>
        <w:pStyle w:val="17"/>
        <w:rPr>
          <w:rFonts w:hint="eastAsia" w:ascii="宋体" w:hAnsi="宋体" w:cs="宋体"/>
          <w:color w:val="auto"/>
        </w:rPr>
      </w:pPr>
    </w:p>
    <w:p w14:paraId="7C5DBBD3">
      <w:pPr>
        <w:spacing w:line="900" w:lineRule="exact"/>
        <w:jc w:val="center"/>
        <w:rPr>
          <w:rFonts w:hint="eastAsia" w:ascii="宋体" w:hAnsi="宋体" w:cs="宋体"/>
          <w:b/>
          <w:color w:val="auto"/>
          <w:sz w:val="72"/>
        </w:rPr>
      </w:pPr>
      <w:r>
        <w:rPr>
          <w:rFonts w:hint="eastAsia" w:ascii="宋体" w:hAnsi="宋体" w:cs="宋体"/>
          <w:b/>
          <w:color w:val="auto"/>
          <w:sz w:val="72"/>
        </w:rPr>
        <w:t>投</w:t>
      </w:r>
    </w:p>
    <w:p w14:paraId="7E1B6A02">
      <w:pPr>
        <w:spacing w:line="900" w:lineRule="exact"/>
        <w:jc w:val="center"/>
        <w:rPr>
          <w:rFonts w:hint="eastAsia" w:ascii="宋体" w:hAnsi="宋体" w:cs="宋体"/>
          <w:b/>
          <w:color w:val="auto"/>
          <w:sz w:val="72"/>
        </w:rPr>
      </w:pPr>
    </w:p>
    <w:p w14:paraId="04D66A0E">
      <w:pPr>
        <w:spacing w:line="900" w:lineRule="exact"/>
        <w:jc w:val="center"/>
        <w:rPr>
          <w:rFonts w:hint="eastAsia" w:ascii="宋体" w:hAnsi="宋体" w:cs="宋体"/>
          <w:b/>
          <w:color w:val="auto"/>
          <w:sz w:val="72"/>
        </w:rPr>
      </w:pPr>
      <w:r>
        <w:rPr>
          <w:rFonts w:hint="eastAsia" w:ascii="宋体" w:hAnsi="宋体" w:cs="宋体"/>
          <w:b/>
          <w:color w:val="auto"/>
          <w:sz w:val="72"/>
        </w:rPr>
        <w:t>标</w:t>
      </w:r>
    </w:p>
    <w:p w14:paraId="0A11F808">
      <w:pPr>
        <w:spacing w:line="900" w:lineRule="exact"/>
        <w:jc w:val="center"/>
        <w:rPr>
          <w:rFonts w:hint="eastAsia" w:ascii="宋体" w:hAnsi="宋体" w:cs="宋体"/>
          <w:b/>
          <w:color w:val="auto"/>
          <w:sz w:val="72"/>
        </w:rPr>
      </w:pPr>
    </w:p>
    <w:p w14:paraId="0264E1FF">
      <w:pPr>
        <w:spacing w:line="900" w:lineRule="exact"/>
        <w:jc w:val="center"/>
        <w:rPr>
          <w:rFonts w:hint="eastAsia" w:ascii="宋体" w:hAnsi="宋体" w:cs="宋体"/>
          <w:b/>
          <w:color w:val="auto"/>
          <w:sz w:val="72"/>
        </w:rPr>
      </w:pPr>
      <w:r>
        <w:rPr>
          <w:rFonts w:hint="eastAsia" w:ascii="宋体" w:hAnsi="宋体" w:cs="宋体"/>
          <w:b/>
          <w:color w:val="auto"/>
          <w:sz w:val="72"/>
        </w:rPr>
        <w:t>文</w:t>
      </w:r>
    </w:p>
    <w:p w14:paraId="48FB75ED">
      <w:pPr>
        <w:spacing w:line="900" w:lineRule="exact"/>
        <w:jc w:val="center"/>
        <w:rPr>
          <w:rFonts w:hint="eastAsia" w:ascii="宋体" w:hAnsi="宋体" w:cs="宋体"/>
          <w:b/>
          <w:color w:val="auto"/>
          <w:sz w:val="72"/>
        </w:rPr>
      </w:pPr>
    </w:p>
    <w:p w14:paraId="6FAA63C7">
      <w:pPr>
        <w:jc w:val="center"/>
        <w:rPr>
          <w:rFonts w:hint="eastAsia" w:ascii="宋体" w:hAnsi="宋体" w:cs="宋体"/>
          <w:b/>
          <w:color w:val="auto"/>
          <w:sz w:val="72"/>
        </w:rPr>
      </w:pPr>
      <w:r>
        <w:rPr>
          <w:rFonts w:hint="eastAsia" w:ascii="宋体" w:hAnsi="宋体" w:cs="宋体"/>
          <w:b/>
          <w:color w:val="auto"/>
          <w:sz w:val="72"/>
        </w:rPr>
        <w:t>件</w:t>
      </w:r>
    </w:p>
    <w:p w14:paraId="388898F1">
      <w:pPr>
        <w:spacing w:after="120" w:afterLines="50" w:line="500" w:lineRule="exact"/>
        <w:rPr>
          <w:rFonts w:hint="eastAsia" w:ascii="宋体" w:hAnsi="宋体" w:cs="宋体"/>
          <w:b/>
          <w:color w:val="auto"/>
          <w:sz w:val="32"/>
          <w:u w:val="single"/>
        </w:rPr>
      </w:pPr>
      <w:r>
        <w:rPr>
          <w:rFonts w:hint="eastAsia" w:ascii="宋体" w:hAnsi="宋体" w:cs="宋体"/>
          <w:b/>
          <w:color w:val="auto"/>
          <w:sz w:val="30"/>
        </w:rPr>
        <w:t xml:space="preserve">                 </w:t>
      </w:r>
      <w:r>
        <w:rPr>
          <w:rFonts w:hint="eastAsia" w:ascii="宋体" w:hAnsi="宋体" w:cs="宋体"/>
          <w:b/>
          <w:color w:val="auto"/>
          <w:sz w:val="32"/>
        </w:rPr>
        <w:t>投标人：</w:t>
      </w:r>
      <w:r>
        <w:rPr>
          <w:rFonts w:hint="eastAsia" w:ascii="宋体" w:hAnsi="宋体" w:cs="宋体"/>
          <w:b/>
          <w:color w:val="auto"/>
          <w:sz w:val="32"/>
          <w:u w:val="single"/>
        </w:rPr>
        <w:t xml:space="preserve">               </w:t>
      </w:r>
    </w:p>
    <w:p w14:paraId="71F559BF">
      <w:pPr>
        <w:spacing w:after="120" w:afterLines="50" w:line="500" w:lineRule="exact"/>
        <w:jc w:val="center"/>
        <w:rPr>
          <w:rFonts w:hint="eastAsia" w:ascii="宋体" w:hAnsi="宋体" w:cs="宋体"/>
          <w:b/>
          <w:color w:val="auto"/>
          <w:sz w:val="32"/>
        </w:rPr>
      </w:pPr>
      <w:r>
        <w:rPr>
          <w:rFonts w:hint="eastAsia" w:ascii="宋体" w:hAnsi="宋体" w:cs="宋体"/>
          <w:b/>
          <w:color w:val="auto"/>
          <w:sz w:val="32"/>
          <w:u w:val="single"/>
        </w:rPr>
        <w:t xml:space="preserve"> </w:t>
      </w:r>
      <w:bookmarkStart w:id="112" w:name="_Toc5567_WPSOffice_Level2"/>
      <w:r>
        <w:rPr>
          <w:rFonts w:hint="eastAsia" w:ascii="宋体" w:hAnsi="宋体" w:cs="宋体"/>
          <w:b/>
          <w:color w:val="auto"/>
          <w:sz w:val="32"/>
        </w:rPr>
        <w:t>年</w:t>
      </w:r>
      <w:r>
        <w:rPr>
          <w:rFonts w:hint="eastAsia" w:ascii="宋体" w:hAnsi="宋体" w:cs="宋体"/>
          <w:b/>
          <w:color w:val="auto"/>
          <w:sz w:val="32"/>
          <w:u w:val="single"/>
        </w:rPr>
        <w:t xml:space="preserve"> </w:t>
      </w:r>
      <w:r>
        <w:rPr>
          <w:rFonts w:hint="eastAsia" w:ascii="宋体" w:hAnsi="宋体" w:cs="宋体"/>
          <w:b/>
          <w:color w:val="auto"/>
          <w:sz w:val="32"/>
        </w:rPr>
        <w:t>月</w:t>
      </w:r>
      <w:r>
        <w:rPr>
          <w:rFonts w:hint="eastAsia" w:ascii="宋体" w:hAnsi="宋体" w:cs="宋体"/>
          <w:b/>
          <w:color w:val="auto"/>
          <w:sz w:val="32"/>
          <w:u w:val="single"/>
        </w:rPr>
        <w:t xml:space="preserve"> </w:t>
      </w:r>
      <w:r>
        <w:rPr>
          <w:rFonts w:hint="eastAsia" w:ascii="宋体" w:hAnsi="宋体" w:cs="宋体"/>
          <w:b/>
          <w:color w:val="auto"/>
          <w:sz w:val="32"/>
        </w:rPr>
        <w:t>日</w:t>
      </w:r>
      <w:bookmarkEnd w:id="112"/>
    </w:p>
    <w:p w14:paraId="73266042">
      <w:pPr>
        <w:rPr>
          <w:rFonts w:hint="eastAsia" w:ascii="宋体" w:hAnsi="宋体" w:cs="宋体"/>
          <w:color w:val="auto"/>
        </w:rPr>
      </w:pPr>
      <w:bookmarkStart w:id="113" w:name="_Hlt519068595"/>
      <w:bookmarkEnd w:id="113"/>
      <w:bookmarkStart w:id="114" w:name="_Hlt533408877"/>
      <w:bookmarkEnd w:id="114"/>
      <w:bookmarkStart w:id="115" w:name="_Hlt50174708"/>
      <w:bookmarkEnd w:id="115"/>
      <w:bookmarkStart w:id="116" w:name="_Hlt50174722"/>
      <w:bookmarkEnd w:id="116"/>
      <w:bookmarkStart w:id="117" w:name="_Hlt50174972"/>
      <w:bookmarkEnd w:id="117"/>
      <w:bookmarkStart w:id="118" w:name="_Hlt519045470"/>
      <w:bookmarkEnd w:id="118"/>
      <w:bookmarkStart w:id="119" w:name="_Hlt509738521"/>
      <w:bookmarkStart w:id="120" w:name="_Hlt509738509"/>
      <w:bookmarkStart w:id="121" w:name="_Hlt519045391"/>
    </w:p>
    <w:p w14:paraId="5D8BBB03">
      <w:pPr>
        <w:pStyle w:val="17"/>
        <w:rPr>
          <w:rFonts w:hint="eastAsia" w:ascii="宋体" w:hAnsi="宋体" w:cs="宋体"/>
          <w:color w:val="auto"/>
        </w:rPr>
      </w:pPr>
    </w:p>
    <w:p w14:paraId="620B7D5F">
      <w:pPr>
        <w:pStyle w:val="17"/>
        <w:rPr>
          <w:rFonts w:hint="eastAsia" w:ascii="宋体" w:hAnsi="宋体" w:cs="宋体"/>
          <w:color w:val="auto"/>
        </w:rPr>
      </w:pPr>
    </w:p>
    <w:p w14:paraId="0A918C37">
      <w:pPr>
        <w:pStyle w:val="17"/>
        <w:rPr>
          <w:rFonts w:hint="eastAsia" w:ascii="宋体" w:hAnsi="宋体" w:cs="宋体"/>
          <w:color w:val="auto"/>
        </w:rPr>
      </w:pPr>
    </w:p>
    <w:p w14:paraId="2130868A">
      <w:pPr>
        <w:pStyle w:val="17"/>
        <w:rPr>
          <w:rFonts w:hint="eastAsia" w:ascii="宋体" w:hAnsi="宋体" w:cs="宋体"/>
          <w:color w:val="auto"/>
        </w:rPr>
      </w:pPr>
    </w:p>
    <w:p w14:paraId="16AEBF2B">
      <w:pPr>
        <w:pStyle w:val="17"/>
        <w:rPr>
          <w:rFonts w:hint="eastAsia" w:ascii="宋体" w:hAnsi="宋体" w:cs="宋体"/>
          <w:color w:val="auto"/>
        </w:rPr>
      </w:pPr>
    </w:p>
    <w:p w14:paraId="56C7BFEF">
      <w:pPr>
        <w:pStyle w:val="17"/>
        <w:rPr>
          <w:rFonts w:hint="eastAsia" w:ascii="宋体" w:hAnsi="宋体" w:cs="宋体"/>
          <w:color w:val="auto"/>
        </w:rPr>
      </w:pPr>
    </w:p>
    <w:p w14:paraId="5671DFEE">
      <w:pPr>
        <w:pStyle w:val="17"/>
        <w:rPr>
          <w:rFonts w:hint="eastAsia" w:ascii="宋体" w:hAnsi="宋体" w:cs="宋体"/>
          <w:color w:val="auto"/>
        </w:rPr>
      </w:pPr>
    </w:p>
    <w:p w14:paraId="71C21F9F">
      <w:pPr>
        <w:pStyle w:val="17"/>
        <w:rPr>
          <w:rFonts w:hint="eastAsia" w:ascii="宋体" w:hAnsi="宋体" w:cs="宋体"/>
          <w:color w:val="auto"/>
        </w:rPr>
      </w:pPr>
    </w:p>
    <w:p w14:paraId="52558443">
      <w:pPr>
        <w:pStyle w:val="17"/>
        <w:rPr>
          <w:rFonts w:hint="eastAsia" w:ascii="宋体" w:hAnsi="宋体" w:cs="宋体"/>
          <w:color w:val="auto"/>
        </w:rPr>
      </w:pPr>
    </w:p>
    <w:p w14:paraId="6C18DA65">
      <w:pPr>
        <w:pStyle w:val="17"/>
        <w:rPr>
          <w:rFonts w:hint="eastAsia" w:ascii="宋体" w:hAnsi="宋体" w:cs="宋体"/>
          <w:color w:val="auto"/>
        </w:rPr>
      </w:pPr>
    </w:p>
    <w:p w14:paraId="4604AC06">
      <w:pPr>
        <w:pStyle w:val="17"/>
        <w:rPr>
          <w:rFonts w:hint="eastAsia" w:ascii="宋体" w:hAnsi="宋体" w:cs="宋体"/>
          <w:color w:val="auto"/>
        </w:rPr>
      </w:pPr>
    </w:p>
    <w:p w14:paraId="43469D2A">
      <w:pPr>
        <w:pStyle w:val="17"/>
        <w:rPr>
          <w:rFonts w:hint="eastAsia" w:ascii="宋体" w:hAnsi="宋体" w:cs="宋体"/>
          <w:color w:val="auto"/>
        </w:rPr>
      </w:pPr>
    </w:p>
    <w:p w14:paraId="2FA95849">
      <w:pPr>
        <w:pStyle w:val="17"/>
        <w:rPr>
          <w:rFonts w:hint="eastAsia" w:ascii="宋体" w:hAnsi="宋体" w:cs="宋体"/>
          <w:color w:val="auto"/>
        </w:rPr>
      </w:pPr>
    </w:p>
    <w:p w14:paraId="53636DDB">
      <w:pPr>
        <w:pStyle w:val="17"/>
        <w:rPr>
          <w:rFonts w:hint="eastAsia" w:ascii="宋体" w:hAnsi="宋体" w:cs="宋体"/>
          <w:color w:val="auto"/>
        </w:rPr>
      </w:pPr>
    </w:p>
    <w:p w14:paraId="6D70FDA9">
      <w:pPr>
        <w:pStyle w:val="17"/>
        <w:rPr>
          <w:rFonts w:hint="eastAsia" w:ascii="宋体" w:hAnsi="宋体" w:cs="宋体"/>
          <w:color w:val="auto"/>
        </w:rPr>
      </w:pPr>
    </w:p>
    <w:p w14:paraId="0443BC60">
      <w:pPr>
        <w:pStyle w:val="17"/>
        <w:rPr>
          <w:rFonts w:hint="eastAsia" w:ascii="宋体" w:hAnsi="宋体" w:cs="宋体"/>
          <w:color w:val="auto"/>
        </w:rPr>
      </w:pPr>
    </w:p>
    <w:p w14:paraId="54390280">
      <w:pPr>
        <w:pStyle w:val="17"/>
        <w:rPr>
          <w:rFonts w:hint="eastAsia" w:ascii="宋体" w:hAnsi="宋体" w:cs="宋体"/>
          <w:color w:val="auto"/>
        </w:rPr>
      </w:pPr>
    </w:p>
    <w:p w14:paraId="3601F8DA">
      <w:pPr>
        <w:pStyle w:val="20"/>
        <w:rPr>
          <w:rFonts w:hint="eastAsia" w:ascii="宋体" w:hAnsi="宋体" w:eastAsia="宋体" w:cs="宋体"/>
          <w:color w:val="auto"/>
        </w:rPr>
      </w:pPr>
      <w:bookmarkStart w:id="122" w:name="_Toc20284_WPSOffice_Level2"/>
      <w:r>
        <w:rPr>
          <w:rFonts w:hint="eastAsia" w:ascii="宋体" w:hAnsi="宋体" w:eastAsia="宋体" w:cs="宋体"/>
          <w:color w:val="auto"/>
        </w:rPr>
        <w:t>投标文件资料清单</w:t>
      </w:r>
      <w:bookmarkEnd w:id="122"/>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4C7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1170AD8F">
            <w:pPr>
              <w:spacing w:line="400" w:lineRule="exact"/>
              <w:jc w:val="center"/>
              <w:rPr>
                <w:rFonts w:hint="eastAsia" w:ascii="宋体" w:hAnsi="宋体" w:cs="宋体"/>
                <w:b/>
                <w:color w:val="auto"/>
                <w:sz w:val="24"/>
              </w:rPr>
            </w:pPr>
            <w:r>
              <w:rPr>
                <w:rFonts w:hint="eastAsia" w:ascii="宋体" w:hAnsi="宋体" w:cs="宋体"/>
                <w:b/>
                <w:color w:val="auto"/>
                <w:sz w:val="24"/>
              </w:rPr>
              <w:t>序号</w:t>
            </w:r>
          </w:p>
        </w:tc>
        <w:tc>
          <w:tcPr>
            <w:tcW w:w="5460" w:type="dxa"/>
            <w:noWrap w:val="0"/>
            <w:vAlign w:val="center"/>
          </w:tcPr>
          <w:p w14:paraId="7494709F">
            <w:pPr>
              <w:spacing w:line="400" w:lineRule="exact"/>
              <w:jc w:val="center"/>
              <w:rPr>
                <w:rFonts w:hint="eastAsia" w:ascii="宋体" w:hAnsi="宋体" w:cs="宋体"/>
                <w:b/>
                <w:color w:val="auto"/>
                <w:sz w:val="24"/>
              </w:rPr>
            </w:pPr>
            <w:r>
              <w:rPr>
                <w:rFonts w:hint="eastAsia" w:ascii="宋体" w:hAnsi="宋体" w:cs="宋体"/>
                <w:b/>
                <w:color w:val="auto"/>
                <w:sz w:val="24"/>
              </w:rPr>
              <w:t>资料名称</w:t>
            </w:r>
          </w:p>
        </w:tc>
        <w:tc>
          <w:tcPr>
            <w:tcW w:w="1854" w:type="dxa"/>
            <w:noWrap w:val="0"/>
            <w:vAlign w:val="center"/>
          </w:tcPr>
          <w:p w14:paraId="0567CD82">
            <w:pPr>
              <w:spacing w:line="400" w:lineRule="exact"/>
              <w:jc w:val="center"/>
              <w:rPr>
                <w:rFonts w:hint="eastAsia" w:ascii="宋体" w:hAnsi="宋体" w:cs="宋体"/>
                <w:b/>
                <w:color w:val="auto"/>
                <w:sz w:val="24"/>
              </w:rPr>
            </w:pPr>
            <w:r>
              <w:rPr>
                <w:rFonts w:hint="eastAsia" w:ascii="宋体" w:hAnsi="宋体" w:cs="宋体"/>
                <w:b/>
                <w:color w:val="auto"/>
                <w:sz w:val="24"/>
              </w:rPr>
              <w:t>页码范围</w:t>
            </w:r>
          </w:p>
        </w:tc>
      </w:tr>
      <w:tr w14:paraId="02D9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464BC978">
            <w:pPr>
              <w:jc w:val="center"/>
              <w:rPr>
                <w:rFonts w:hint="eastAsia" w:ascii="宋体" w:hAnsi="宋体" w:cs="宋体"/>
                <w:color w:val="auto"/>
                <w:sz w:val="24"/>
              </w:rPr>
            </w:pPr>
            <w:r>
              <w:rPr>
                <w:rFonts w:hint="eastAsia" w:ascii="宋体" w:hAnsi="宋体" w:cs="宋体"/>
                <w:color w:val="auto"/>
                <w:sz w:val="24"/>
              </w:rPr>
              <w:t>一</w:t>
            </w:r>
          </w:p>
        </w:tc>
        <w:tc>
          <w:tcPr>
            <w:tcW w:w="5460" w:type="dxa"/>
            <w:noWrap w:val="0"/>
            <w:vAlign w:val="center"/>
          </w:tcPr>
          <w:p w14:paraId="26C11B95">
            <w:pPr>
              <w:rPr>
                <w:rFonts w:hint="eastAsia" w:ascii="宋体" w:hAnsi="宋体" w:cs="宋体"/>
                <w:color w:val="auto"/>
                <w:u w:val="single"/>
              </w:rPr>
            </w:pPr>
            <w:r>
              <w:rPr>
                <w:rFonts w:hint="eastAsia" w:ascii="宋体" w:hAnsi="宋体" w:cs="宋体"/>
                <w:bCs/>
                <w:color w:val="auto"/>
                <w:sz w:val="24"/>
              </w:rPr>
              <w:t>开标一览表</w:t>
            </w:r>
          </w:p>
        </w:tc>
        <w:tc>
          <w:tcPr>
            <w:tcW w:w="1854" w:type="dxa"/>
            <w:noWrap w:val="0"/>
            <w:vAlign w:val="center"/>
          </w:tcPr>
          <w:p w14:paraId="704B1D96">
            <w:pPr>
              <w:spacing w:line="360" w:lineRule="auto"/>
              <w:jc w:val="center"/>
              <w:rPr>
                <w:rFonts w:hint="eastAsia" w:ascii="宋体" w:hAnsi="宋体" w:cs="宋体"/>
                <w:b/>
                <w:color w:val="auto"/>
                <w:sz w:val="24"/>
              </w:rPr>
            </w:pPr>
          </w:p>
        </w:tc>
      </w:tr>
      <w:tr w14:paraId="0278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645E8625">
            <w:pPr>
              <w:jc w:val="center"/>
              <w:rPr>
                <w:rFonts w:hint="eastAsia" w:ascii="宋体" w:hAnsi="宋体" w:cs="宋体"/>
                <w:color w:val="auto"/>
                <w:sz w:val="24"/>
              </w:rPr>
            </w:pPr>
            <w:r>
              <w:rPr>
                <w:rFonts w:hint="eastAsia" w:ascii="宋体" w:hAnsi="宋体" w:cs="宋体"/>
                <w:color w:val="auto"/>
                <w:sz w:val="24"/>
              </w:rPr>
              <w:t>二</w:t>
            </w:r>
          </w:p>
        </w:tc>
        <w:tc>
          <w:tcPr>
            <w:tcW w:w="5460" w:type="dxa"/>
            <w:noWrap w:val="0"/>
            <w:vAlign w:val="center"/>
          </w:tcPr>
          <w:p w14:paraId="178641D5">
            <w:pPr>
              <w:rPr>
                <w:rFonts w:hint="eastAsia" w:ascii="宋体" w:hAnsi="宋体" w:cs="宋体"/>
                <w:bCs/>
                <w:color w:val="auto"/>
                <w:sz w:val="24"/>
              </w:rPr>
            </w:pPr>
            <w:r>
              <w:rPr>
                <w:rFonts w:hint="eastAsia" w:ascii="宋体" w:hAnsi="宋体" w:cs="宋体"/>
                <w:color w:val="auto"/>
                <w:sz w:val="24"/>
              </w:rPr>
              <w:t>投标人情况综合简介</w:t>
            </w:r>
          </w:p>
        </w:tc>
        <w:tc>
          <w:tcPr>
            <w:tcW w:w="1854" w:type="dxa"/>
            <w:noWrap w:val="0"/>
            <w:vAlign w:val="center"/>
          </w:tcPr>
          <w:p w14:paraId="067898BA">
            <w:pPr>
              <w:spacing w:line="360" w:lineRule="auto"/>
              <w:jc w:val="center"/>
              <w:rPr>
                <w:rFonts w:hint="eastAsia" w:ascii="宋体" w:hAnsi="宋体" w:cs="宋体"/>
                <w:b/>
                <w:color w:val="auto"/>
                <w:sz w:val="24"/>
              </w:rPr>
            </w:pPr>
          </w:p>
        </w:tc>
      </w:tr>
      <w:tr w14:paraId="21EC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27448A0A">
            <w:pPr>
              <w:jc w:val="center"/>
              <w:rPr>
                <w:rFonts w:hint="eastAsia" w:ascii="宋体" w:hAnsi="宋体" w:cs="宋体"/>
                <w:bCs/>
                <w:color w:val="auto"/>
                <w:sz w:val="24"/>
              </w:rPr>
            </w:pPr>
            <w:r>
              <w:rPr>
                <w:rFonts w:hint="eastAsia" w:ascii="宋体" w:hAnsi="宋体" w:cs="宋体"/>
                <w:bCs/>
                <w:color w:val="auto"/>
                <w:sz w:val="24"/>
              </w:rPr>
              <w:t>三</w:t>
            </w:r>
          </w:p>
        </w:tc>
        <w:tc>
          <w:tcPr>
            <w:tcW w:w="5460" w:type="dxa"/>
            <w:noWrap w:val="0"/>
            <w:vAlign w:val="center"/>
          </w:tcPr>
          <w:p w14:paraId="2C566BD4">
            <w:pPr>
              <w:rPr>
                <w:rFonts w:hint="eastAsia" w:ascii="宋体" w:hAnsi="宋体" w:cs="宋体"/>
                <w:bCs/>
                <w:color w:val="auto"/>
                <w:sz w:val="24"/>
              </w:rPr>
            </w:pPr>
            <w:r>
              <w:rPr>
                <w:rFonts w:hint="eastAsia" w:ascii="宋体" w:hAnsi="宋体" w:cs="宋体"/>
                <w:bCs/>
                <w:color w:val="auto"/>
                <w:sz w:val="24"/>
              </w:rPr>
              <w:t>投标函</w:t>
            </w:r>
          </w:p>
        </w:tc>
        <w:tc>
          <w:tcPr>
            <w:tcW w:w="1854" w:type="dxa"/>
            <w:noWrap w:val="0"/>
            <w:vAlign w:val="center"/>
          </w:tcPr>
          <w:p w14:paraId="4750A10A">
            <w:pPr>
              <w:spacing w:line="360" w:lineRule="auto"/>
              <w:jc w:val="center"/>
              <w:rPr>
                <w:rFonts w:hint="eastAsia" w:ascii="宋体" w:hAnsi="宋体" w:cs="宋体"/>
                <w:b/>
                <w:color w:val="auto"/>
                <w:sz w:val="24"/>
              </w:rPr>
            </w:pPr>
          </w:p>
        </w:tc>
      </w:tr>
      <w:tr w14:paraId="678C5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345FD817">
            <w:pPr>
              <w:jc w:val="center"/>
              <w:rPr>
                <w:rFonts w:hint="eastAsia" w:ascii="宋体" w:hAnsi="宋体" w:cs="宋体"/>
                <w:color w:val="auto"/>
                <w:sz w:val="24"/>
              </w:rPr>
            </w:pPr>
            <w:r>
              <w:rPr>
                <w:rFonts w:hint="eastAsia" w:ascii="宋体" w:hAnsi="宋体" w:cs="宋体"/>
                <w:color w:val="auto"/>
                <w:sz w:val="24"/>
              </w:rPr>
              <w:t>四</w:t>
            </w:r>
          </w:p>
        </w:tc>
        <w:tc>
          <w:tcPr>
            <w:tcW w:w="5460" w:type="dxa"/>
            <w:noWrap w:val="0"/>
            <w:vAlign w:val="center"/>
          </w:tcPr>
          <w:p w14:paraId="37CFDFBF">
            <w:pPr>
              <w:pStyle w:val="33"/>
              <w:rPr>
                <w:rFonts w:hint="eastAsia" w:ascii="宋体" w:hAnsi="宋体" w:cs="宋体"/>
                <w:bCs/>
                <w:color w:val="auto"/>
              </w:rPr>
            </w:pPr>
            <w:r>
              <w:rPr>
                <w:rFonts w:hint="eastAsia" w:ascii="宋体" w:hAnsi="宋体" w:cs="宋体"/>
                <w:bCs/>
                <w:color w:val="auto"/>
              </w:rPr>
              <w:t>投标分项报价表</w:t>
            </w:r>
          </w:p>
        </w:tc>
        <w:tc>
          <w:tcPr>
            <w:tcW w:w="1854" w:type="dxa"/>
            <w:noWrap w:val="0"/>
            <w:vAlign w:val="center"/>
          </w:tcPr>
          <w:p w14:paraId="1D1B9AA5">
            <w:pPr>
              <w:spacing w:line="360" w:lineRule="auto"/>
              <w:jc w:val="center"/>
              <w:rPr>
                <w:rFonts w:hint="eastAsia" w:ascii="宋体" w:hAnsi="宋体" w:cs="宋体"/>
                <w:b/>
                <w:color w:val="auto"/>
                <w:sz w:val="24"/>
              </w:rPr>
            </w:pPr>
          </w:p>
        </w:tc>
      </w:tr>
      <w:tr w14:paraId="294E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698CD71B">
            <w:pPr>
              <w:jc w:val="center"/>
              <w:rPr>
                <w:rFonts w:hint="eastAsia" w:ascii="宋体" w:hAnsi="宋体" w:cs="宋体"/>
                <w:color w:val="auto"/>
                <w:sz w:val="24"/>
              </w:rPr>
            </w:pPr>
            <w:r>
              <w:rPr>
                <w:rFonts w:hint="eastAsia" w:ascii="宋体" w:hAnsi="宋体" w:cs="宋体"/>
                <w:color w:val="auto"/>
                <w:sz w:val="24"/>
              </w:rPr>
              <w:t>五</w:t>
            </w:r>
          </w:p>
        </w:tc>
        <w:tc>
          <w:tcPr>
            <w:tcW w:w="5460" w:type="dxa"/>
            <w:noWrap w:val="0"/>
            <w:vAlign w:val="center"/>
          </w:tcPr>
          <w:p w14:paraId="14CB76D8">
            <w:pPr>
              <w:rPr>
                <w:rFonts w:hint="eastAsia" w:ascii="宋体" w:hAnsi="宋体" w:cs="宋体"/>
                <w:bCs/>
                <w:color w:val="auto"/>
                <w:sz w:val="24"/>
              </w:rPr>
            </w:pPr>
            <w:r>
              <w:rPr>
                <w:rFonts w:hint="eastAsia" w:ascii="宋体" w:hAnsi="宋体" w:cs="宋体"/>
                <w:color w:val="auto"/>
                <w:sz w:val="24"/>
              </w:rPr>
              <w:t>投标响应表</w:t>
            </w:r>
          </w:p>
        </w:tc>
        <w:tc>
          <w:tcPr>
            <w:tcW w:w="1854" w:type="dxa"/>
            <w:noWrap w:val="0"/>
            <w:vAlign w:val="center"/>
          </w:tcPr>
          <w:p w14:paraId="468FF017">
            <w:pPr>
              <w:spacing w:line="360" w:lineRule="auto"/>
              <w:jc w:val="center"/>
              <w:rPr>
                <w:rFonts w:hint="eastAsia" w:ascii="宋体" w:hAnsi="宋体" w:cs="宋体"/>
                <w:b/>
                <w:color w:val="auto"/>
                <w:sz w:val="24"/>
              </w:rPr>
            </w:pPr>
          </w:p>
        </w:tc>
      </w:tr>
      <w:tr w14:paraId="7F0A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noWrap w:val="0"/>
            <w:vAlign w:val="center"/>
          </w:tcPr>
          <w:p w14:paraId="700CFB72">
            <w:pPr>
              <w:jc w:val="center"/>
              <w:rPr>
                <w:rFonts w:hint="eastAsia" w:ascii="宋体" w:hAnsi="宋体" w:cs="宋体"/>
                <w:color w:val="auto"/>
                <w:sz w:val="24"/>
              </w:rPr>
            </w:pPr>
            <w:r>
              <w:rPr>
                <w:rFonts w:hint="eastAsia" w:ascii="宋体" w:hAnsi="宋体" w:cs="宋体"/>
                <w:color w:val="auto"/>
                <w:sz w:val="24"/>
              </w:rPr>
              <w:t>六</w:t>
            </w:r>
          </w:p>
        </w:tc>
        <w:tc>
          <w:tcPr>
            <w:tcW w:w="5460" w:type="dxa"/>
            <w:noWrap w:val="0"/>
            <w:vAlign w:val="center"/>
          </w:tcPr>
          <w:p w14:paraId="2850D8E1">
            <w:pPr>
              <w:rPr>
                <w:rFonts w:hint="eastAsia" w:ascii="宋体" w:hAnsi="宋体" w:cs="宋体"/>
                <w:color w:val="auto"/>
                <w:sz w:val="24"/>
              </w:rPr>
            </w:pPr>
            <w:r>
              <w:rPr>
                <w:rFonts w:hint="eastAsia" w:ascii="宋体" w:hAnsi="宋体" w:cs="宋体"/>
                <w:color w:val="auto"/>
                <w:sz w:val="24"/>
              </w:rPr>
              <w:t>产品质量承诺</w:t>
            </w:r>
          </w:p>
        </w:tc>
        <w:tc>
          <w:tcPr>
            <w:tcW w:w="1854" w:type="dxa"/>
            <w:noWrap w:val="0"/>
            <w:vAlign w:val="center"/>
          </w:tcPr>
          <w:p w14:paraId="05F99CB3">
            <w:pPr>
              <w:spacing w:line="360" w:lineRule="auto"/>
              <w:rPr>
                <w:rFonts w:hint="eastAsia" w:ascii="宋体" w:hAnsi="宋体" w:cs="宋体"/>
                <w:b/>
                <w:color w:val="auto"/>
                <w:sz w:val="24"/>
              </w:rPr>
            </w:pPr>
          </w:p>
        </w:tc>
      </w:tr>
      <w:tr w14:paraId="4EE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noWrap w:val="0"/>
            <w:vAlign w:val="center"/>
          </w:tcPr>
          <w:p w14:paraId="5341C17A">
            <w:pPr>
              <w:jc w:val="center"/>
              <w:rPr>
                <w:rFonts w:hint="eastAsia" w:ascii="宋体" w:hAnsi="宋体" w:cs="宋体"/>
                <w:color w:val="auto"/>
                <w:sz w:val="24"/>
              </w:rPr>
            </w:pPr>
            <w:r>
              <w:rPr>
                <w:rFonts w:hint="eastAsia" w:ascii="宋体" w:hAnsi="宋体" w:cs="宋体"/>
                <w:color w:val="auto"/>
                <w:sz w:val="24"/>
              </w:rPr>
              <w:t>七</w:t>
            </w:r>
          </w:p>
        </w:tc>
        <w:tc>
          <w:tcPr>
            <w:tcW w:w="5460" w:type="dxa"/>
            <w:noWrap w:val="0"/>
            <w:vAlign w:val="center"/>
          </w:tcPr>
          <w:p w14:paraId="3BCF9017">
            <w:pPr>
              <w:rPr>
                <w:rFonts w:hint="eastAsia" w:ascii="宋体" w:hAnsi="宋体" w:cs="宋体"/>
                <w:color w:val="auto"/>
                <w:sz w:val="24"/>
              </w:rPr>
            </w:pPr>
            <w:r>
              <w:rPr>
                <w:rFonts w:hint="eastAsia" w:ascii="宋体" w:hAnsi="宋体" w:cs="宋体"/>
                <w:color w:val="auto"/>
                <w:sz w:val="24"/>
              </w:rPr>
              <w:t>所供货物组部件、备品、备件清单</w:t>
            </w:r>
          </w:p>
        </w:tc>
        <w:tc>
          <w:tcPr>
            <w:tcW w:w="1854" w:type="dxa"/>
            <w:noWrap w:val="0"/>
            <w:vAlign w:val="center"/>
          </w:tcPr>
          <w:p w14:paraId="5F531A9E">
            <w:pPr>
              <w:spacing w:line="360" w:lineRule="auto"/>
              <w:rPr>
                <w:rFonts w:hint="eastAsia" w:ascii="宋体" w:hAnsi="宋体" w:cs="宋体"/>
                <w:b/>
                <w:color w:val="auto"/>
                <w:sz w:val="24"/>
              </w:rPr>
            </w:pPr>
          </w:p>
        </w:tc>
      </w:tr>
      <w:tr w14:paraId="5C80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noWrap w:val="0"/>
            <w:vAlign w:val="center"/>
          </w:tcPr>
          <w:p w14:paraId="5F6CAC4D">
            <w:pPr>
              <w:jc w:val="center"/>
              <w:rPr>
                <w:rFonts w:hint="eastAsia" w:ascii="宋体" w:hAnsi="宋体" w:cs="宋体"/>
                <w:color w:val="auto"/>
                <w:sz w:val="24"/>
              </w:rPr>
            </w:pPr>
            <w:r>
              <w:rPr>
                <w:rFonts w:hint="eastAsia" w:ascii="宋体" w:hAnsi="宋体" w:cs="宋体"/>
                <w:color w:val="auto"/>
                <w:sz w:val="24"/>
              </w:rPr>
              <w:t>八</w:t>
            </w:r>
          </w:p>
        </w:tc>
        <w:tc>
          <w:tcPr>
            <w:tcW w:w="5460" w:type="dxa"/>
            <w:noWrap w:val="0"/>
            <w:vAlign w:val="center"/>
          </w:tcPr>
          <w:p w14:paraId="6D86CC52">
            <w:pPr>
              <w:rPr>
                <w:rFonts w:hint="eastAsia" w:ascii="宋体" w:hAnsi="宋体" w:cs="宋体"/>
                <w:color w:val="auto"/>
                <w:sz w:val="24"/>
              </w:rPr>
            </w:pPr>
            <w:r>
              <w:rPr>
                <w:rFonts w:hint="eastAsia" w:ascii="宋体" w:hAnsi="宋体" w:cs="宋体"/>
                <w:color w:val="auto"/>
                <w:sz w:val="24"/>
              </w:rPr>
              <w:t>有关证明文件</w:t>
            </w:r>
          </w:p>
        </w:tc>
        <w:tc>
          <w:tcPr>
            <w:tcW w:w="1854" w:type="dxa"/>
            <w:noWrap w:val="0"/>
            <w:vAlign w:val="center"/>
          </w:tcPr>
          <w:p w14:paraId="6490CBDA">
            <w:pPr>
              <w:spacing w:line="360" w:lineRule="auto"/>
              <w:rPr>
                <w:rFonts w:hint="eastAsia" w:ascii="宋体" w:hAnsi="宋体" w:cs="宋体"/>
                <w:b/>
                <w:color w:val="auto"/>
                <w:sz w:val="24"/>
              </w:rPr>
            </w:pPr>
          </w:p>
        </w:tc>
      </w:tr>
      <w:tr w14:paraId="7162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0" w:type="dxa"/>
            <w:noWrap w:val="0"/>
            <w:vAlign w:val="center"/>
          </w:tcPr>
          <w:p w14:paraId="5454D748">
            <w:pPr>
              <w:jc w:val="center"/>
              <w:rPr>
                <w:rFonts w:hint="eastAsia" w:ascii="宋体" w:hAnsi="宋体" w:cs="宋体"/>
                <w:color w:val="auto"/>
                <w:sz w:val="24"/>
              </w:rPr>
            </w:pPr>
            <w:r>
              <w:rPr>
                <w:rFonts w:hint="eastAsia" w:ascii="宋体" w:hAnsi="宋体" w:cs="宋体"/>
                <w:color w:val="auto"/>
                <w:sz w:val="24"/>
              </w:rPr>
              <w:t>九</w:t>
            </w:r>
          </w:p>
        </w:tc>
        <w:tc>
          <w:tcPr>
            <w:tcW w:w="5460" w:type="dxa"/>
            <w:noWrap w:val="0"/>
            <w:vAlign w:val="center"/>
          </w:tcPr>
          <w:p w14:paraId="138278FB">
            <w:pPr>
              <w:rPr>
                <w:rFonts w:hint="eastAsia" w:ascii="宋体" w:hAnsi="宋体" w:cs="宋体"/>
                <w:color w:val="auto"/>
                <w:sz w:val="24"/>
              </w:rPr>
            </w:pPr>
            <w:r>
              <w:rPr>
                <w:rFonts w:hint="eastAsia" w:ascii="宋体" w:hAnsi="宋体" w:cs="宋体"/>
                <w:color w:val="auto"/>
                <w:sz w:val="24"/>
              </w:rPr>
              <w:t>中小企业声明函</w:t>
            </w:r>
          </w:p>
        </w:tc>
        <w:tc>
          <w:tcPr>
            <w:tcW w:w="1854" w:type="dxa"/>
            <w:noWrap w:val="0"/>
            <w:vAlign w:val="center"/>
          </w:tcPr>
          <w:p w14:paraId="615C2BCF">
            <w:pPr>
              <w:spacing w:line="360" w:lineRule="auto"/>
              <w:rPr>
                <w:rFonts w:hint="eastAsia" w:ascii="宋体" w:hAnsi="宋体" w:cs="宋体"/>
                <w:b/>
                <w:color w:val="auto"/>
                <w:sz w:val="24"/>
              </w:rPr>
            </w:pPr>
          </w:p>
        </w:tc>
      </w:tr>
      <w:tr w14:paraId="761A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noWrap w:val="0"/>
            <w:vAlign w:val="center"/>
          </w:tcPr>
          <w:p w14:paraId="763F1A9F">
            <w:pPr>
              <w:jc w:val="center"/>
              <w:rPr>
                <w:rFonts w:hint="eastAsia" w:ascii="宋体" w:hAnsi="宋体" w:cs="宋体"/>
                <w:color w:val="auto"/>
                <w:sz w:val="24"/>
              </w:rPr>
            </w:pPr>
            <w:r>
              <w:rPr>
                <w:rFonts w:hint="eastAsia" w:ascii="宋体" w:hAnsi="宋体" w:cs="宋体"/>
                <w:color w:val="auto"/>
                <w:sz w:val="24"/>
              </w:rPr>
              <w:t>十</w:t>
            </w:r>
          </w:p>
        </w:tc>
        <w:tc>
          <w:tcPr>
            <w:tcW w:w="5460" w:type="dxa"/>
            <w:noWrap w:val="0"/>
            <w:vAlign w:val="center"/>
          </w:tcPr>
          <w:p w14:paraId="1CEF31AB">
            <w:pPr>
              <w:rPr>
                <w:rFonts w:hint="eastAsia" w:ascii="宋体" w:hAnsi="宋体" w:cs="宋体"/>
                <w:color w:val="auto"/>
                <w:sz w:val="24"/>
              </w:rPr>
            </w:pPr>
            <w:r>
              <w:rPr>
                <w:rFonts w:hint="eastAsia" w:ascii="宋体" w:hAnsi="宋体" w:cs="宋体"/>
                <w:color w:val="auto"/>
                <w:sz w:val="24"/>
              </w:rPr>
              <w:t>售后服务</w:t>
            </w:r>
          </w:p>
        </w:tc>
        <w:tc>
          <w:tcPr>
            <w:tcW w:w="1854" w:type="dxa"/>
            <w:noWrap w:val="0"/>
            <w:vAlign w:val="center"/>
          </w:tcPr>
          <w:p w14:paraId="500EC168">
            <w:pPr>
              <w:spacing w:line="360" w:lineRule="auto"/>
              <w:rPr>
                <w:rFonts w:hint="eastAsia" w:ascii="宋体" w:hAnsi="宋体" w:cs="宋体"/>
                <w:b/>
                <w:color w:val="auto"/>
                <w:sz w:val="24"/>
              </w:rPr>
            </w:pPr>
          </w:p>
        </w:tc>
      </w:tr>
      <w:tr w14:paraId="4C27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noWrap w:val="0"/>
            <w:vAlign w:val="center"/>
          </w:tcPr>
          <w:p w14:paraId="2F05202B">
            <w:pPr>
              <w:jc w:val="center"/>
              <w:rPr>
                <w:rFonts w:hint="eastAsia" w:ascii="宋体" w:hAnsi="宋体" w:cs="宋体"/>
                <w:color w:val="auto"/>
                <w:sz w:val="24"/>
              </w:rPr>
            </w:pPr>
            <w:r>
              <w:rPr>
                <w:rFonts w:hint="eastAsia" w:ascii="宋体" w:hAnsi="宋体" w:cs="宋体"/>
                <w:color w:val="auto"/>
                <w:sz w:val="24"/>
              </w:rPr>
              <w:t>十一</w:t>
            </w:r>
          </w:p>
        </w:tc>
        <w:tc>
          <w:tcPr>
            <w:tcW w:w="5460" w:type="dxa"/>
            <w:noWrap w:val="0"/>
            <w:vAlign w:val="center"/>
          </w:tcPr>
          <w:p w14:paraId="12E0198E">
            <w:pPr>
              <w:rPr>
                <w:rFonts w:hint="eastAsia" w:ascii="宋体" w:hAnsi="宋体" w:cs="宋体"/>
                <w:color w:val="auto"/>
                <w:sz w:val="24"/>
              </w:rPr>
            </w:pPr>
            <w:r>
              <w:rPr>
                <w:rFonts w:hint="eastAsia" w:ascii="宋体" w:hAnsi="宋体" w:cs="宋体"/>
                <w:color w:val="auto"/>
                <w:sz w:val="24"/>
              </w:rPr>
              <w:t>所投货物的技术资料等</w:t>
            </w:r>
          </w:p>
        </w:tc>
        <w:tc>
          <w:tcPr>
            <w:tcW w:w="1854" w:type="dxa"/>
            <w:noWrap w:val="0"/>
            <w:vAlign w:val="center"/>
          </w:tcPr>
          <w:p w14:paraId="0A1EE7EE">
            <w:pPr>
              <w:spacing w:line="360" w:lineRule="auto"/>
              <w:rPr>
                <w:rFonts w:hint="eastAsia" w:ascii="宋体" w:hAnsi="宋体" w:cs="宋体"/>
                <w:b/>
                <w:color w:val="auto"/>
                <w:sz w:val="24"/>
              </w:rPr>
            </w:pPr>
          </w:p>
        </w:tc>
      </w:tr>
      <w:tr w14:paraId="02B0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noWrap w:val="0"/>
            <w:vAlign w:val="center"/>
          </w:tcPr>
          <w:p w14:paraId="0EC31B35">
            <w:pPr>
              <w:jc w:val="center"/>
              <w:rPr>
                <w:rFonts w:hint="eastAsia" w:ascii="宋体" w:hAnsi="宋体" w:cs="宋体"/>
                <w:color w:val="auto"/>
                <w:sz w:val="24"/>
              </w:rPr>
            </w:pPr>
            <w:r>
              <w:rPr>
                <w:rFonts w:hint="eastAsia" w:ascii="宋体" w:hAnsi="宋体" w:cs="宋体"/>
                <w:color w:val="auto"/>
                <w:sz w:val="24"/>
              </w:rPr>
              <w:t>十二</w:t>
            </w:r>
          </w:p>
        </w:tc>
        <w:tc>
          <w:tcPr>
            <w:tcW w:w="5460" w:type="dxa"/>
            <w:noWrap w:val="0"/>
            <w:vAlign w:val="center"/>
          </w:tcPr>
          <w:p w14:paraId="0A67C7B6">
            <w:pPr>
              <w:rPr>
                <w:rFonts w:hint="eastAsia" w:ascii="宋体" w:hAnsi="宋体" w:cs="宋体"/>
                <w:color w:val="auto"/>
                <w:sz w:val="24"/>
              </w:rPr>
            </w:pPr>
            <w:r>
              <w:rPr>
                <w:rFonts w:hint="eastAsia" w:ascii="宋体" w:hAnsi="宋体" w:cs="宋体"/>
                <w:color w:val="auto"/>
                <w:sz w:val="24"/>
              </w:rPr>
              <w:t>其他投标人认为需要提供得材料等</w:t>
            </w:r>
          </w:p>
        </w:tc>
        <w:tc>
          <w:tcPr>
            <w:tcW w:w="1854" w:type="dxa"/>
            <w:noWrap w:val="0"/>
            <w:vAlign w:val="center"/>
          </w:tcPr>
          <w:p w14:paraId="37BD7A8D">
            <w:pPr>
              <w:spacing w:line="360" w:lineRule="auto"/>
              <w:rPr>
                <w:rFonts w:hint="eastAsia" w:ascii="宋体" w:hAnsi="宋体" w:cs="宋体"/>
                <w:b/>
                <w:color w:val="auto"/>
                <w:sz w:val="24"/>
              </w:rPr>
            </w:pPr>
          </w:p>
        </w:tc>
      </w:tr>
      <w:tr w14:paraId="7C33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noWrap w:val="0"/>
            <w:vAlign w:val="center"/>
          </w:tcPr>
          <w:p w14:paraId="4119796D">
            <w:pPr>
              <w:rPr>
                <w:rFonts w:hint="eastAsia" w:ascii="宋体" w:hAnsi="宋体" w:cs="宋体"/>
                <w:color w:val="auto"/>
                <w:sz w:val="24"/>
              </w:rPr>
            </w:pPr>
            <w:r>
              <w:rPr>
                <w:rFonts w:hint="eastAsia" w:ascii="宋体" w:hAnsi="宋体" w:cs="宋体"/>
                <w:color w:val="auto"/>
                <w:sz w:val="24"/>
              </w:rPr>
              <w:t>十三</w:t>
            </w:r>
          </w:p>
        </w:tc>
        <w:tc>
          <w:tcPr>
            <w:tcW w:w="5460" w:type="dxa"/>
            <w:noWrap w:val="0"/>
            <w:vAlign w:val="center"/>
          </w:tcPr>
          <w:p w14:paraId="766A465E">
            <w:pPr>
              <w:rPr>
                <w:rFonts w:hint="eastAsia" w:ascii="宋体" w:hAnsi="宋体" w:cs="宋体"/>
                <w:color w:val="auto"/>
                <w:sz w:val="24"/>
              </w:rPr>
            </w:pPr>
            <w:r>
              <w:rPr>
                <w:rFonts w:hint="eastAsia" w:ascii="宋体" w:hAnsi="宋体" w:cs="宋体"/>
                <w:color w:val="auto"/>
                <w:sz w:val="24"/>
              </w:rPr>
              <w:t>政府采购供应商诚信承诺书</w:t>
            </w:r>
          </w:p>
          <w:p w14:paraId="3D10F471">
            <w:pPr>
              <w:rPr>
                <w:rFonts w:hint="eastAsia" w:ascii="宋体" w:hAnsi="宋体" w:cs="宋体"/>
                <w:color w:val="auto"/>
                <w:sz w:val="24"/>
              </w:rPr>
            </w:pPr>
          </w:p>
        </w:tc>
        <w:tc>
          <w:tcPr>
            <w:tcW w:w="1854" w:type="dxa"/>
            <w:noWrap w:val="0"/>
            <w:vAlign w:val="center"/>
          </w:tcPr>
          <w:p w14:paraId="35CC0703">
            <w:pPr>
              <w:spacing w:line="360" w:lineRule="auto"/>
              <w:rPr>
                <w:rFonts w:hint="eastAsia" w:ascii="宋体" w:hAnsi="宋体" w:cs="宋体"/>
                <w:b/>
                <w:color w:val="auto"/>
                <w:sz w:val="24"/>
              </w:rPr>
            </w:pPr>
          </w:p>
        </w:tc>
      </w:tr>
      <w:tr w14:paraId="26E7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noWrap w:val="0"/>
            <w:vAlign w:val="center"/>
          </w:tcPr>
          <w:p w14:paraId="1C073A00">
            <w:pPr>
              <w:jc w:val="center"/>
              <w:rPr>
                <w:rFonts w:hint="eastAsia" w:ascii="宋体" w:hAnsi="宋体" w:cs="宋体"/>
                <w:color w:val="auto"/>
                <w:sz w:val="24"/>
              </w:rPr>
            </w:pPr>
          </w:p>
        </w:tc>
        <w:tc>
          <w:tcPr>
            <w:tcW w:w="5460" w:type="dxa"/>
            <w:noWrap w:val="0"/>
            <w:vAlign w:val="center"/>
          </w:tcPr>
          <w:p w14:paraId="496F974C">
            <w:pPr>
              <w:rPr>
                <w:rFonts w:hint="eastAsia" w:ascii="宋体" w:hAnsi="宋体" w:cs="宋体"/>
                <w:color w:val="auto"/>
                <w:sz w:val="24"/>
              </w:rPr>
            </w:pPr>
          </w:p>
        </w:tc>
        <w:tc>
          <w:tcPr>
            <w:tcW w:w="1854" w:type="dxa"/>
            <w:noWrap w:val="0"/>
            <w:vAlign w:val="center"/>
          </w:tcPr>
          <w:p w14:paraId="19394903">
            <w:pPr>
              <w:spacing w:line="360" w:lineRule="auto"/>
              <w:rPr>
                <w:rFonts w:hint="eastAsia" w:ascii="宋体" w:hAnsi="宋体" w:cs="宋体"/>
                <w:b/>
                <w:color w:val="auto"/>
                <w:sz w:val="24"/>
              </w:rPr>
            </w:pPr>
          </w:p>
        </w:tc>
      </w:tr>
      <w:tr w14:paraId="4256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noWrap w:val="0"/>
            <w:vAlign w:val="center"/>
          </w:tcPr>
          <w:p w14:paraId="4A795D37">
            <w:pPr>
              <w:spacing w:line="500" w:lineRule="exact"/>
              <w:rPr>
                <w:rFonts w:hint="eastAsia" w:ascii="宋体" w:hAnsi="宋体" w:cs="宋体"/>
                <w:b/>
                <w:color w:val="auto"/>
                <w:sz w:val="28"/>
              </w:rPr>
            </w:pPr>
            <w:r>
              <w:rPr>
                <w:rFonts w:hint="eastAsia" w:ascii="宋体" w:hAnsi="宋体" w:cs="宋体"/>
                <w:b/>
                <w:color w:val="auto"/>
                <w:sz w:val="28"/>
              </w:rPr>
              <w:t>备注：投标文件资料清单是投标人制作投标文件的参考格式，并非必须格式，请各位投标人根据所投项目需要自行增减，是否依据了本格式或自行增减了多少格式并不是废标的条款。</w:t>
            </w:r>
          </w:p>
        </w:tc>
      </w:tr>
    </w:tbl>
    <w:p w14:paraId="7492B2C1">
      <w:pPr>
        <w:spacing w:line="500" w:lineRule="exact"/>
        <w:rPr>
          <w:rFonts w:hint="eastAsia" w:ascii="宋体" w:hAnsi="宋体" w:cs="宋体"/>
          <w:color w:val="auto"/>
          <w:sz w:val="28"/>
        </w:rPr>
      </w:pPr>
    </w:p>
    <w:p w14:paraId="5D0FF518">
      <w:pPr>
        <w:pStyle w:val="17"/>
        <w:rPr>
          <w:rFonts w:hint="eastAsia" w:ascii="宋体" w:hAnsi="宋体" w:cs="宋体"/>
          <w:color w:val="auto"/>
        </w:rPr>
      </w:pPr>
    </w:p>
    <w:p w14:paraId="26797404">
      <w:pPr>
        <w:pStyle w:val="17"/>
        <w:rPr>
          <w:rFonts w:hint="eastAsia" w:ascii="宋体" w:hAnsi="宋体" w:cs="宋体"/>
          <w:color w:val="auto"/>
        </w:rPr>
      </w:pPr>
    </w:p>
    <w:p w14:paraId="3DA5F46B">
      <w:pPr>
        <w:pStyle w:val="17"/>
        <w:rPr>
          <w:rFonts w:hint="eastAsia" w:ascii="宋体" w:hAnsi="宋体" w:cs="宋体"/>
          <w:color w:val="auto"/>
        </w:rPr>
      </w:pPr>
    </w:p>
    <w:p w14:paraId="1B1AA2E6">
      <w:pPr>
        <w:pStyle w:val="17"/>
        <w:rPr>
          <w:rFonts w:hint="eastAsia" w:ascii="宋体" w:hAnsi="宋体" w:cs="宋体"/>
          <w:color w:val="auto"/>
        </w:rPr>
      </w:pPr>
    </w:p>
    <w:p w14:paraId="58568FCF">
      <w:pPr>
        <w:pStyle w:val="17"/>
        <w:rPr>
          <w:rFonts w:hint="eastAsia" w:ascii="宋体" w:hAnsi="宋体" w:cs="宋体"/>
          <w:color w:val="auto"/>
        </w:rPr>
      </w:pPr>
    </w:p>
    <w:p w14:paraId="669E7D32">
      <w:pPr>
        <w:pStyle w:val="6"/>
        <w:rPr>
          <w:rFonts w:hint="eastAsia" w:hAnsi="宋体" w:cs="宋体"/>
          <w:color w:val="auto"/>
          <w:sz w:val="28"/>
        </w:rPr>
      </w:pPr>
      <w:bookmarkStart w:id="123" w:name="_Toc2396_WPSOffice_Level2"/>
      <w:bookmarkStart w:id="124" w:name="_Toc197934561"/>
      <w:bookmarkStart w:id="125" w:name="_Toc40975449"/>
      <w:r>
        <w:rPr>
          <w:rFonts w:hint="eastAsia" w:hAnsi="宋体" w:cs="宋体"/>
          <w:color w:val="auto"/>
          <w:sz w:val="28"/>
        </w:rPr>
        <w:t>一．开标一览表</w:t>
      </w:r>
      <w:bookmarkEnd w:id="123"/>
      <w:bookmarkEnd w:id="124"/>
      <w:bookmarkEnd w:id="125"/>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587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54B33E59">
            <w:pPr>
              <w:widowControl/>
              <w:spacing w:line="360" w:lineRule="exact"/>
              <w:jc w:val="center"/>
              <w:rPr>
                <w:rFonts w:hint="eastAsia" w:ascii="宋体" w:hAnsi="宋体" w:cs="宋体"/>
                <w:b/>
                <w:color w:val="auto"/>
                <w:sz w:val="24"/>
              </w:rPr>
            </w:pPr>
            <w:r>
              <w:rPr>
                <w:rFonts w:hint="eastAsia" w:ascii="宋体" w:hAnsi="宋体" w:cs="宋体"/>
                <w:b/>
                <w:color w:val="auto"/>
                <w:sz w:val="24"/>
              </w:rPr>
              <w:t>项 目 名 称</w:t>
            </w:r>
          </w:p>
        </w:tc>
        <w:tc>
          <w:tcPr>
            <w:tcW w:w="6309" w:type="dxa"/>
            <w:tcBorders>
              <w:top w:val="single" w:color="auto" w:sz="4" w:space="0"/>
              <w:bottom w:val="single" w:color="auto" w:sz="4" w:space="0"/>
              <w:right w:val="single" w:color="auto" w:sz="4" w:space="0"/>
            </w:tcBorders>
            <w:noWrap w:val="0"/>
            <w:vAlign w:val="center"/>
          </w:tcPr>
          <w:p w14:paraId="5D1ED584">
            <w:pPr>
              <w:spacing w:line="360" w:lineRule="exact"/>
              <w:jc w:val="center"/>
              <w:rPr>
                <w:rFonts w:hint="eastAsia" w:ascii="宋体" w:hAnsi="宋体" w:cs="宋体"/>
                <w:bCs/>
                <w:color w:val="auto"/>
                <w:sz w:val="24"/>
                <w:u w:val="single"/>
              </w:rPr>
            </w:pPr>
          </w:p>
        </w:tc>
      </w:tr>
      <w:tr w14:paraId="51E4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1CDCAC7">
            <w:pPr>
              <w:spacing w:line="360" w:lineRule="exact"/>
              <w:jc w:val="center"/>
              <w:rPr>
                <w:rFonts w:hint="eastAsia" w:ascii="宋体" w:hAnsi="宋体" w:cs="宋体"/>
                <w:b/>
                <w:color w:val="auto"/>
                <w:sz w:val="24"/>
              </w:rPr>
            </w:pPr>
            <w:r>
              <w:rPr>
                <w:rFonts w:hint="eastAsia" w:ascii="宋体" w:hAnsi="宋体" w:cs="宋体"/>
                <w:b/>
                <w:color w:val="auto"/>
                <w:sz w:val="24"/>
              </w:rPr>
              <w:t>投标人全称</w:t>
            </w:r>
          </w:p>
        </w:tc>
        <w:tc>
          <w:tcPr>
            <w:tcW w:w="6309" w:type="dxa"/>
            <w:tcBorders>
              <w:top w:val="nil"/>
            </w:tcBorders>
            <w:noWrap w:val="0"/>
            <w:vAlign w:val="center"/>
          </w:tcPr>
          <w:p w14:paraId="1D71C7FC">
            <w:pPr>
              <w:spacing w:line="360" w:lineRule="auto"/>
              <w:rPr>
                <w:rFonts w:hint="eastAsia" w:ascii="宋体" w:hAnsi="宋体" w:cs="宋体"/>
                <w:color w:val="auto"/>
                <w:sz w:val="24"/>
              </w:rPr>
            </w:pPr>
          </w:p>
        </w:tc>
      </w:tr>
      <w:tr w14:paraId="1A21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909D423">
            <w:pPr>
              <w:spacing w:line="360" w:lineRule="exact"/>
              <w:jc w:val="center"/>
              <w:rPr>
                <w:rFonts w:hint="eastAsia" w:ascii="宋体" w:hAnsi="宋体" w:cs="宋体"/>
                <w:b/>
                <w:color w:val="auto"/>
                <w:sz w:val="24"/>
              </w:rPr>
            </w:pPr>
            <w:r>
              <w:rPr>
                <w:rFonts w:hint="eastAsia" w:ascii="宋体" w:hAnsi="宋体" w:cs="宋体"/>
                <w:b/>
                <w:color w:val="auto"/>
                <w:sz w:val="24"/>
              </w:rPr>
              <w:t>投标范围</w:t>
            </w:r>
          </w:p>
        </w:tc>
        <w:tc>
          <w:tcPr>
            <w:tcW w:w="6309" w:type="dxa"/>
            <w:tcBorders>
              <w:top w:val="nil"/>
            </w:tcBorders>
            <w:noWrap w:val="0"/>
            <w:vAlign w:val="center"/>
          </w:tcPr>
          <w:p w14:paraId="189B23CB">
            <w:pPr>
              <w:widowControl/>
              <w:spacing w:line="360" w:lineRule="exact"/>
              <w:rPr>
                <w:rFonts w:hint="eastAsia" w:ascii="宋体" w:hAnsi="宋体" w:cs="宋体"/>
                <w:b/>
                <w:color w:val="auto"/>
                <w:sz w:val="24"/>
              </w:rPr>
            </w:pPr>
          </w:p>
        </w:tc>
      </w:tr>
      <w:tr w14:paraId="021B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F0CCBC3">
            <w:pPr>
              <w:spacing w:line="360" w:lineRule="exact"/>
              <w:jc w:val="center"/>
              <w:rPr>
                <w:rFonts w:hint="eastAsia" w:ascii="宋体" w:hAnsi="宋体" w:cs="宋体"/>
                <w:b/>
                <w:color w:val="auto"/>
                <w:sz w:val="24"/>
              </w:rPr>
            </w:pPr>
            <w:r>
              <w:rPr>
                <w:rFonts w:hint="eastAsia" w:ascii="宋体" w:hAnsi="宋体" w:cs="宋体"/>
                <w:b/>
                <w:color w:val="auto"/>
                <w:sz w:val="24"/>
              </w:rPr>
              <w:t>1、最终投标报价</w:t>
            </w:r>
          </w:p>
          <w:p w14:paraId="690A18BE">
            <w:pPr>
              <w:spacing w:line="360" w:lineRule="exact"/>
              <w:jc w:val="center"/>
              <w:rPr>
                <w:rFonts w:hint="eastAsia" w:ascii="宋体" w:hAnsi="宋体" w:cs="宋体"/>
                <w:b/>
                <w:color w:val="auto"/>
                <w:sz w:val="24"/>
              </w:rPr>
            </w:pPr>
            <w:r>
              <w:rPr>
                <w:rFonts w:hint="eastAsia" w:ascii="宋体" w:hAnsi="宋体" w:cs="宋体"/>
                <w:b/>
                <w:color w:val="auto"/>
                <w:sz w:val="24"/>
              </w:rPr>
              <w:t>（人民币）</w:t>
            </w:r>
          </w:p>
          <w:p w14:paraId="410F8890">
            <w:pPr>
              <w:spacing w:line="360" w:lineRule="exact"/>
              <w:rPr>
                <w:rFonts w:hint="eastAsia" w:ascii="宋体" w:hAnsi="宋体" w:cs="宋体"/>
                <w:color w:val="auto"/>
              </w:rPr>
            </w:pPr>
          </w:p>
        </w:tc>
        <w:tc>
          <w:tcPr>
            <w:tcW w:w="6309" w:type="dxa"/>
            <w:tcBorders>
              <w:top w:val="nil"/>
            </w:tcBorders>
            <w:noWrap w:val="0"/>
            <w:vAlign w:val="center"/>
          </w:tcPr>
          <w:p w14:paraId="474CC232">
            <w:pPr>
              <w:spacing w:line="360" w:lineRule="exact"/>
              <w:jc w:val="center"/>
              <w:rPr>
                <w:rFonts w:hint="eastAsia" w:ascii="宋体" w:hAnsi="宋体" w:cs="宋体"/>
                <w:b/>
                <w:color w:val="auto"/>
                <w:sz w:val="24"/>
              </w:rPr>
            </w:pPr>
            <w:r>
              <w:rPr>
                <w:rFonts w:hint="eastAsia" w:ascii="宋体" w:hAnsi="宋体" w:cs="宋体"/>
                <w:b/>
                <w:color w:val="auto"/>
                <w:sz w:val="24"/>
              </w:rPr>
              <w:t xml:space="preserve">1、投标报价：        元、大写：         </w:t>
            </w:r>
          </w:p>
          <w:p w14:paraId="3A25124B">
            <w:pPr>
              <w:pStyle w:val="21"/>
              <w:ind w:right="-21" w:firstLine="540"/>
              <w:rPr>
                <w:rFonts w:hint="eastAsia" w:ascii="宋体" w:hAnsi="宋体" w:eastAsia="宋体" w:cs="宋体"/>
                <w:color w:val="auto"/>
              </w:rPr>
            </w:pPr>
          </w:p>
        </w:tc>
      </w:tr>
      <w:tr w14:paraId="7F5E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352B3E64">
            <w:pPr>
              <w:spacing w:line="360" w:lineRule="auto"/>
              <w:jc w:val="center"/>
              <w:rPr>
                <w:rFonts w:hint="eastAsia" w:ascii="宋体" w:hAnsi="宋体" w:cs="宋体"/>
                <w:b/>
                <w:color w:val="auto"/>
                <w:sz w:val="24"/>
              </w:rPr>
            </w:pPr>
            <w:r>
              <w:rPr>
                <w:rFonts w:hint="eastAsia" w:ascii="宋体" w:hAnsi="宋体" w:cs="宋体"/>
                <w:b/>
                <w:color w:val="auto"/>
                <w:sz w:val="24"/>
              </w:rPr>
              <w:t>备注</w:t>
            </w:r>
          </w:p>
        </w:tc>
        <w:tc>
          <w:tcPr>
            <w:tcW w:w="6309" w:type="dxa"/>
            <w:tcBorders>
              <w:top w:val="nil"/>
            </w:tcBorders>
            <w:noWrap w:val="0"/>
            <w:vAlign w:val="center"/>
          </w:tcPr>
          <w:p w14:paraId="42E22175">
            <w:pPr>
              <w:spacing w:line="360" w:lineRule="auto"/>
              <w:jc w:val="left"/>
              <w:rPr>
                <w:rFonts w:hint="eastAsia" w:ascii="宋体" w:hAnsi="宋体" w:cs="宋体"/>
                <w:color w:val="auto"/>
                <w:sz w:val="24"/>
                <w:szCs w:val="28"/>
              </w:rPr>
            </w:pPr>
          </w:p>
        </w:tc>
      </w:tr>
    </w:tbl>
    <w:p w14:paraId="4A2C1B75">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62BAE148">
      <w:pPr>
        <w:spacing w:line="380" w:lineRule="exact"/>
        <w:ind w:right="640" w:firstLine="1560" w:firstLineChars="650"/>
        <w:rPr>
          <w:rFonts w:hint="eastAsia" w:ascii="宋体" w:hAnsi="宋体" w:cs="宋体"/>
          <w:color w:val="auto"/>
          <w:sz w:val="24"/>
        </w:rPr>
      </w:pPr>
    </w:p>
    <w:p w14:paraId="2EB3CB02">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授权委托人或法人：（签字）</w:t>
      </w:r>
    </w:p>
    <w:p w14:paraId="6B5A04DC">
      <w:pPr>
        <w:spacing w:line="380" w:lineRule="exact"/>
        <w:jc w:val="center"/>
        <w:rPr>
          <w:rFonts w:hint="eastAsia" w:ascii="宋体" w:hAnsi="宋体" w:cs="宋体"/>
          <w:color w:val="auto"/>
          <w:sz w:val="24"/>
        </w:rPr>
      </w:pPr>
    </w:p>
    <w:p w14:paraId="73EDF332">
      <w:pPr>
        <w:jc w:val="center"/>
        <w:rPr>
          <w:rFonts w:hint="eastAsia" w:ascii="宋体" w:hAnsi="宋体" w:cs="宋体"/>
          <w:color w:val="auto"/>
          <w:sz w:val="24"/>
        </w:rPr>
      </w:pPr>
      <w:r>
        <w:rPr>
          <w:rFonts w:hint="eastAsia" w:ascii="宋体" w:hAnsi="宋体" w:cs="宋体"/>
          <w:color w:val="auto"/>
          <w:sz w:val="24"/>
        </w:rPr>
        <w:t xml:space="preserve">               日期：      年   月    日</w:t>
      </w:r>
    </w:p>
    <w:p w14:paraId="07F2944E">
      <w:pPr>
        <w:spacing w:before="100" w:beforeAutospacing="1" w:after="100" w:afterAutospacing="1" w:line="360" w:lineRule="auto"/>
        <w:rPr>
          <w:rFonts w:hint="eastAsia" w:ascii="宋体" w:hAnsi="宋体" w:cs="宋体"/>
          <w:b/>
          <w:color w:val="auto"/>
          <w:sz w:val="24"/>
        </w:rPr>
      </w:pPr>
      <w:r>
        <w:rPr>
          <w:rFonts w:hint="eastAsia" w:ascii="宋体" w:hAnsi="宋体" w:cs="宋体"/>
          <w:b/>
          <w:color w:val="auto"/>
          <w:sz w:val="24"/>
        </w:rPr>
        <w:t xml:space="preserve">                                           </w:t>
      </w:r>
    </w:p>
    <w:p w14:paraId="37F9A0B0">
      <w:pPr>
        <w:spacing w:line="500" w:lineRule="exact"/>
        <w:jc w:val="center"/>
        <w:rPr>
          <w:rFonts w:hint="eastAsia" w:ascii="宋体" w:hAnsi="宋体" w:cs="宋体"/>
          <w:b/>
          <w:bCs/>
          <w:color w:val="auto"/>
          <w:sz w:val="30"/>
        </w:rPr>
      </w:pPr>
    </w:p>
    <w:p w14:paraId="49493791">
      <w:pPr>
        <w:spacing w:line="500" w:lineRule="exact"/>
        <w:jc w:val="center"/>
        <w:rPr>
          <w:rFonts w:hint="eastAsia" w:ascii="宋体" w:hAnsi="宋体" w:cs="宋体"/>
          <w:b/>
          <w:bCs/>
          <w:color w:val="auto"/>
          <w:sz w:val="30"/>
        </w:rPr>
      </w:pPr>
    </w:p>
    <w:p w14:paraId="06F0CEDA">
      <w:pPr>
        <w:spacing w:line="500" w:lineRule="exact"/>
        <w:jc w:val="center"/>
        <w:rPr>
          <w:rFonts w:hint="eastAsia" w:ascii="宋体" w:hAnsi="宋体" w:cs="宋体"/>
          <w:b/>
          <w:bCs/>
          <w:color w:val="auto"/>
          <w:sz w:val="30"/>
        </w:rPr>
      </w:pPr>
    </w:p>
    <w:p w14:paraId="1ECFCA52">
      <w:pPr>
        <w:pStyle w:val="6"/>
        <w:rPr>
          <w:rFonts w:hint="eastAsia" w:hAnsi="宋体" w:cs="宋体"/>
          <w:color w:val="auto"/>
          <w:sz w:val="28"/>
        </w:rPr>
      </w:pPr>
      <w:bookmarkStart w:id="126" w:name="_Hlt533408409"/>
      <w:bookmarkEnd w:id="126"/>
      <w:bookmarkStart w:id="127" w:name="_Hlt533409360"/>
      <w:bookmarkEnd w:id="127"/>
      <w:bookmarkStart w:id="128" w:name="_Hlt519045798"/>
      <w:bookmarkEnd w:id="128"/>
      <w:bookmarkStart w:id="129" w:name="_Hlt509716873"/>
      <w:bookmarkEnd w:id="129"/>
      <w:bookmarkStart w:id="130" w:name="_Hlt533408916"/>
      <w:bookmarkEnd w:id="130"/>
      <w:bookmarkStart w:id="131" w:name="_Toc11175_WPSOffice_Level2"/>
      <w:bookmarkStart w:id="132" w:name="_Toc40975450"/>
      <w:bookmarkStart w:id="133" w:name="_Toc516969097"/>
      <w:bookmarkStart w:id="134" w:name="_Toc197934563"/>
      <w:r>
        <w:rPr>
          <w:rFonts w:hint="eastAsia" w:hAnsi="宋体" w:cs="宋体"/>
          <w:color w:val="auto"/>
          <w:sz w:val="28"/>
        </w:rPr>
        <w:t>二．投标人综合情况简介</w:t>
      </w:r>
      <w:bookmarkEnd w:id="131"/>
      <w:bookmarkEnd w:id="132"/>
      <w:bookmarkEnd w:id="133"/>
    </w:p>
    <w:p w14:paraId="7D91BC84">
      <w:pPr>
        <w:spacing w:line="500" w:lineRule="exact"/>
        <w:jc w:val="center"/>
        <w:rPr>
          <w:rFonts w:hint="eastAsia" w:ascii="宋体" w:hAnsi="宋体" w:cs="宋体"/>
          <w:color w:val="auto"/>
          <w:sz w:val="24"/>
        </w:rPr>
      </w:pPr>
      <w:r>
        <w:rPr>
          <w:rFonts w:hint="eastAsia" w:ascii="宋体" w:hAnsi="宋体" w:cs="宋体"/>
          <w:color w:val="auto"/>
          <w:sz w:val="24"/>
        </w:rPr>
        <w:t>(投标人可自行制作格式)</w:t>
      </w:r>
    </w:p>
    <w:p w14:paraId="2D055EF2">
      <w:pPr>
        <w:spacing w:line="500" w:lineRule="exact"/>
        <w:jc w:val="center"/>
        <w:rPr>
          <w:rFonts w:hint="eastAsia" w:ascii="宋体" w:hAnsi="宋体" w:cs="宋体"/>
          <w:color w:val="auto"/>
          <w:sz w:val="28"/>
        </w:rPr>
      </w:pPr>
    </w:p>
    <w:p w14:paraId="0F0E8A6D">
      <w:pPr>
        <w:spacing w:line="500" w:lineRule="exact"/>
        <w:jc w:val="center"/>
        <w:rPr>
          <w:rFonts w:hint="eastAsia" w:ascii="宋体" w:hAnsi="宋体" w:cs="宋体"/>
          <w:color w:val="auto"/>
          <w:sz w:val="28"/>
        </w:rPr>
      </w:pPr>
    </w:p>
    <w:p w14:paraId="07F7F5FD">
      <w:pPr>
        <w:spacing w:line="500" w:lineRule="exact"/>
        <w:jc w:val="center"/>
        <w:rPr>
          <w:rFonts w:hint="eastAsia" w:ascii="宋体" w:hAnsi="宋体" w:cs="宋体"/>
          <w:color w:val="auto"/>
          <w:sz w:val="28"/>
        </w:rPr>
      </w:pPr>
    </w:p>
    <w:p w14:paraId="758168B0">
      <w:pPr>
        <w:spacing w:line="500" w:lineRule="exact"/>
        <w:jc w:val="center"/>
        <w:rPr>
          <w:rFonts w:hint="eastAsia" w:ascii="宋体" w:hAnsi="宋体" w:cs="宋体"/>
          <w:color w:val="auto"/>
          <w:sz w:val="28"/>
        </w:rPr>
      </w:pPr>
    </w:p>
    <w:p w14:paraId="257889DF">
      <w:pPr>
        <w:spacing w:line="500" w:lineRule="exact"/>
        <w:jc w:val="center"/>
        <w:rPr>
          <w:rFonts w:hint="eastAsia" w:ascii="宋体" w:hAnsi="宋体" w:cs="宋体"/>
          <w:color w:val="auto"/>
          <w:sz w:val="28"/>
        </w:rPr>
      </w:pPr>
    </w:p>
    <w:p w14:paraId="7D0FF758">
      <w:pPr>
        <w:pStyle w:val="17"/>
        <w:rPr>
          <w:rFonts w:hint="eastAsia" w:ascii="宋体" w:hAnsi="宋体" w:cs="宋体"/>
          <w:color w:val="auto"/>
        </w:rPr>
      </w:pPr>
    </w:p>
    <w:p w14:paraId="1F48DBD1">
      <w:pPr>
        <w:pStyle w:val="17"/>
        <w:rPr>
          <w:rFonts w:hint="eastAsia" w:ascii="宋体" w:hAnsi="宋体" w:cs="宋体"/>
          <w:color w:val="auto"/>
        </w:rPr>
      </w:pPr>
    </w:p>
    <w:p w14:paraId="6305300F">
      <w:pPr>
        <w:spacing w:line="500" w:lineRule="exact"/>
        <w:jc w:val="center"/>
        <w:rPr>
          <w:rFonts w:hint="eastAsia" w:ascii="宋体" w:hAnsi="宋体" w:cs="宋体"/>
          <w:color w:val="auto"/>
          <w:sz w:val="28"/>
        </w:rPr>
      </w:pPr>
    </w:p>
    <w:p w14:paraId="50F90D2A">
      <w:pPr>
        <w:spacing w:line="500" w:lineRule="exact"/>
        <w:jc w:val="center"/>
        <w:rPr>
          <w:rFonts w:hint="eastAsia" w:ascii="宋体" w:hAnsi="宋体" w:cs="宋体"/>
          <w:color w:val="auto"/>
          <w:sz w:val="28"/>
        </w:rPr>
      </w:pPr>
    </w:p>
    <w:p w14:paraId="42385188">
      <w:pPr>
        <w:spacing w:line="500" w:lineRule="exact"/>
        <w:jc w:val="center"/>
        <w:rPr>
          <w:rFonts w:hint="eastAsia" w:ascii="宋体" w:hAnsi="宋体" w:cs="宋体"/>
          <w:color w:val="auto"/>
          <w:sz w:val="28"/>
        </w:rPr>
      </w:pPr>
    </w:p>
    <w:p w14:paraId="204E7B79">
      <w:pPr>
        <w:spacing w:line="500" w:lineRule="exact"/>
        <w:jc w:val="center"/>
        <w:rPr>
          <w:rFonts w:hint="eastAsia" w:ascii="宋体" w:hAnsi="宋体" w:cs="宋体"/>
          <w:color w:val="auto"/>
          <w:sz w:val="28"/>
        </w:rPr>
      </w:pPr>
    </w:p>
    <w:p w14:paraId="2B1BF1DC">
      <w:pPr>
        <w:spacing w:line="500" w:lineRule="exact"/>
        <w:jc w:val="center"/>
        <w:rPr>
          <w:rFonts w:hint="eastAsia" w:ascii="宋体" w:hAnsi="宋体" w:cs="宋体"/>
          <w:color w:val="auto"/>
          <w:sz w:val="28"/>
        </w:rPr>
      </w:pPr>
    </w:p>
    <w:p w14:paraId="1A1293D6">
      <w:pPr>
        <w:pStyle w:val="17"/>
        <w:rPr>
          <w:rFonts w:hint="eastAsia" w:ascii="宋体" w:hAnsi="宋体" w:cs="宋体"/>
          <w:color w:val="auto"/>
        </w:rPr>
      </w:pPr>
    </w:p>
    <w:p w14:paraId="274AA5A0">
      <w:pPr>
        <w:pStyle w:val="17"/>
        <w:rPr>
          <w:rFonts w:hint="eastAsia" w:ascii="宋体" w:hAnsi="宋体" w:cs="宋体"/>
          <w:color w:val="auto"/>
        </w:rPr>
      </w:pPr>
    </w:p>
    <w:p w14:paraId="6C8B114C">
      <w:pPr>
        <w:pStyle w:val="17"/>
        <w:rPr>
          <w:rFonts w:hint="eastAsia" w:ascii="宋体" w:hAnsi="宋体" w:cs="宋体"/>
          <w:color w:val="auto"/>
        </w:rPr>
      </w:pPr>
    </w:p>
    <w:p w14:paraId="4498FCB5">
      <w:pPr>
        <w:pStyle w:val="17"/>
        <w:rPr>
          <w:rFonts w:hint="eastAsia" w:ascii="宋体" w:hAnsi="宋体" w:cs="宋体"/>
          <w:color w:val="auto"/>
        </w:rPr>
      </w:pPr>
    </w:p>
    <w:p w14:paraId="55610DF8">
      <w:pPr>
        <w:spacing w:line="500" w:lineRule="exact"/>
        <w:jc w:val="center"/>
        <w:rPr>
          <w:rFonts w:hint="eastAsia" w:ascii="宋体" w:hAnsi="宋体" w:cs="宋体"/>
          <w:color w:val="auto"/>
          <w:sz w:val="28"/>
        </w:rPr>
      </w:pPr>
    </w:p>
    <w:p w14:paraId="4AD0AD8F">
      <w:pPr>
        <w:spacing w:line="500" w:lineRule="exact"/>
        <w:jc w:val="center"/>
        <w:rPr>
          <w:rFonts w:hint="eastAsia" w:ascii="宋体" w:hAnsi="宋体" w:cs="宋体"/>
          <w:color w:val="auto"/>
          <w:sz w:val="28"/>
        </w:rPr>
      </w:pPr>
    </w:p>
    <w:p w14:paraId="3528CA35">
      <w:pPr>
        <w:spacing w:line="500" w:lineRule="exact"/>
        <w:jc w:val="center"/>
        <w:rPr>
          <w:rFonts w:hint="eastAsia" w:ascii="宋体" w:hAnsi="宋体" w:cs="宋体"/>
          <w:color w:val="auto"/>
          <w:sz w:val="28"/>
        </w:rPr>
      </w:pPr>
    </w:p>
    <w:p w14:paraId="03864BDD">
      <w:pPr>
        <w:spacing w:line="500" w:lineRule="exact"/>
        <w:jc w:val="center"/>
        <w:rPr>
          <w:rFonts w:hint="eastAsia" w:ascii="宋体" w:hAnsi="宋体" w:cs="宋体"/>
          <w:color w:val="auto"/>
          <w:sz w:val="28"/>
        </w:rPr>
      </w:pPr>
    </w:p>
    <w:p w14:paraId="3F9B987E">
      <w:pPr>
        <w:pStyle w:val="17"/>
        <w:rPr>
          <w:rFonts w:hint="eastAsia" w:ascii="宋体" w:hAnsi="宋体" w:cs="宋体"/>
          <w:color w:val="auto"/>
        </w:rPr>
      </w:pPr>
    </w:p>
    <w:p w14:paraId="0D0B356C">
      <w:pPr>
        <w:pStyle w:val="17"/>
        <w:rPr>
          <w:rFonts w:hint="eastAsia" w:ascii="宋体" w:hAnsi="宋体" w:cs="宋体"/>
          <w:color w:val="auto"/>
        </w:rPr>
      </w:pPr>
    </w:p>
    <w:p w14:paraId="16F4628C">
      <w:pPr>
        <w:pStyle w:val="17"/>
        <w:rPr>
          <w:rFonts w:hint="eastAsia" w:ascii="宋体" w:hAnsi="宋体" w:cs="宋体"/>
          <w:color w:val="auto"/>
        </w:rPr>
      </w:pPr>
    </w:p>
    <w:p w14:paraId="0B566C0E">
      <w:pPr>
        <w:pStyle w:val="17"/>
        <w:rPr>
          <w:rFonts w:hint="eastAsia" w:ascii="宋体" w:hAnsi="宋体" w:cs="宋体"/>
          <w:color w:val="auto"/>
        </w:rPr>
      </w:pPr>
    </w:p>
    <w:p w14:paraId="35292675">
      <w:pPr>
        <w:pStyle w:val="17"/>
        <w:rPr>
          <w:rFonts w:hint="eastAsia" w:ascii="宋体" w:hAnsi="宋体" w:cs="宋体"/>
          <w:color w:val="auto"/>
        </w:rPr>
      </w:pPr>
    </w:p>
    <w:p w14:paraId="1258AE25">
      <w:pPr>
        <w:spacing w:line="500" w:lineRule="exact"/>
        <w:jc w:val="center"/>
        <w:rPr>
          <w:rFonts w:hint="eastAsia" w:ascii="宋体" w:hAnsi="宋体" w:cs="宋体"/>
          <w:color w:val="auto"/>
          <w:sz w:val="28"/>
        </w:rPr>
      </w:pPr>
    </w:p>
    <w:p w14:paraId="00BD36B2">
      <w:pPr>
        <w:spacing w:line="500" w:lineRule="exact"/>
        <w:jc w:val="center"/>
        <w:rPr>
          <w:rFonts w:hint="eastAsia" w:ascii="宋体" w:hAnsi="宋体" w:cs="宋体"/>
          <w:color w:val="auto"/>
          <w:sz w:val="28"/>
        </w:rPr>
      </w:pPr>
    </w:p>
    <w:p w14:paraId="2F56B358">
      <w:pPr>
        <w:spacing w:line="500" w:lineRule="exact"/>
        <w:jc w:val="center"/>
        <w:rPr>
          <w:rFonts w:hint="eastAsia" w:ascii="宋体" w:hAnsi="宋体" w:cs="宋体"/>
          <w:color w:val="auto"/>
          <w:sz w:val="28"/>
        </w:rPr>
      </w:pPr>
    </w:p>
    <w:p w14:paraId="439930E6">
      <w:pPr>
        <w:spacing w:line="500" w:lineRule="exact"/>
        <w:jc w:val="center"/>
        <w:rPr>
          <w:rFonts w:hint="eastAsia" w:ascii="宋体" w:hAnsi="宋体" w:cs="宋体"/>
          <w:color w:val="auto"/>
          <w:sz w:val="28"/>
        </w:rPr>
      </w:pPr>
    </w:p>
    <w:p w14:paraId="4B15F8E6">
      <w:pPr>
        <w:pStyle w:val="6"/>
        <w:spacing w:after="240"/>
        <w:rPr>
          <w:rFonts w:hint="eastAsia" w:hAnsi="宋体" w:cs="宋体"/>
          <w:color w:val="auto"/>
          <w:sz w:val="28"/>
        </w:rPr>
      </w:pPr>
      <w:bookmarkStart w:id="135" w:name="_Hlt509739007"/>
      <w:bookmarkEnd w:id="135"/>
      <w:bookmarkStart w:id="136" w:name="_Toc40975451"/>
      <w:bookmarkStart w:id="137" w:name="_Toc516969098"/>
      <w:bookmarkStart w:id="138" w:name="_Toc1391_WPSOffice_Level2"/>
      <w:r>
        <w:rPr>
          <w:rFonts w:hint="eastAsia" w:hAnsi="宋体" w:cs="宋体"/>
          <w:color w:val="auto"/>
          <w:sz w:val="28"/>
        </w:rPr>
        <w:t>三．投标函</w:t>
      </w:r>
      <w:bookmarkEnd w:id="136"/>
      <w:bookmarkEnd w:id="137"/>
      <w:bookmarkEnd w:id="138"/>
    </w:p>
    <w:p w14:paraId="716A0AA2">
      <w:pPr>
        <w:pStyle w:val="13"/>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b w:val="0"/>
          <w:color w:val="auto"/>
          <w:sz w:val="24"/>
        </w:rPr>
        <w:t>（采购人或采购代理机构）</w:t>
      </w:r>
    </w:p>
    <w:p w14:paraId="08B7550B">
      <w:pPr>
        <w:spacing w:line="360" w:lineRule="auto"/>
        <w:ind w:left="239" w:leftChars="114" w:firstLine="386" w:firstLineChars="161"/>
        <w:rPr>
          <w:rFonts w:hint="eastAsia" w:ascii="宋体" w:hAnsi="宋体" w:cs="宋体"/>
          <w:b/>
          <w:bCs/>
          <w:color w:val="auto"/>
          <w:sz w:val="24"/>
          <w:u w:val="single"/>
        </w:rPr>
      </w:pPr>
      <w:r>
        <w:rPr>
          <w:rFonts w:hint="eastAsia" w:ascii="宋体" w:hAnsi="宋体" w:cs="宋体"/>
          <w:color w:val="auto"/>
          <w:sz w:val="24"/>
        </w:rPr>
        <w:t>根据贵方“项目名称、项目编号”项目招标邀请书或招标公告，正式授权下述签字人</w:t>
      </w:r>
      <w:r>
        <w:rPr>
          <w:rFonts w:hint="eastAsia" w:ascii="宋体" w:hAnsi="宋体" w:cs="宋体"/>
          <w:color w:val="auto"/>
          <w:sz w:val="24"/>
          <w:u w:val="single"/>
        </w:rPr>
        <w:t xml:space="preserve">         　</w:t>
      </w:r>
      <w:r>
        <w:rPr>
          <w:rFonts w:hint="eastAsia" w:ascii="宋体" w:hAnsi="宋体" w:cs="宋体"/>
          <w:color w:val="auto"/>
          <w:sz w:val="24"/>
        </w:rPr>
        <w:t>（姓名）代表投标人</w:t>
      </w:r>
      <w:r>
        <w:rPr>
          <w:rFonts w:hint="eastAsia" w:ascii="宋体" w:hAnsi="宋体" w:cs="宋体"/>
          <w:color w:val="auto"/>
          <w:sz w:val="24"/>
          <w:u w:val="single"/>
        </w:rPr>
        <w:t xml:space="preserve">        　   </w:t>
      </w:r>
      <w:r>
        <w:rPr>
          <w:rFonts w:hint="eastAsia" w:ascii="宋体" w:hAnsi="宋体" w:cs="宋体"/>
          <w:color w:val="auto"/>
          <w:sz w:val="24"/>
        </w:rPr>
        <w:t>（投标人全称），提交规定形式的投标文件。</w:t>
      </w:r>
    </w:p>
    <w:p w14:paraId="33408C05">
      <w:pPr>
        <w:spacing w:line="360" w:lineRule="auto"/>
        <w:ind w:firstLine="630"/>
        <w:rPr>
          <w:rFonts w:hint="eastAsia" w:ascii="宋体" w:hAnsi="宋体" w:cs="宋体"/>
          <w:color w:val="auto"/>
          <w:sz w:val="24"/>
        </w:rPr>
      </w:pPr>
      <w:r>
        <w:rPr>
          <w:rFonts w:hint="eastAsia" w:ascii="宋体" w:hAnsi="宋体" w:cs="宋体"/>
          <w:color w:val="auto"/>
          <w:sz w:val="24"/>
        </w:rPr>
        <w:t>据此函，我方兹宣布同意如下：</w:t>
      </w:r>
    </w:p>
    <w:p w14:paraId="207DC46B">
      <w:pPr>
        <w:spacing w:line="360" w:lineRule="auto"/>
        <w:ind w:firstLine="630"/>
        <w:rPr>
          <w:rFonts w:hint="eastAsia" w:ascii="宋体" w:hAnsi="宋体" w:cs="宋体"/>
          <w:color w:val="auto"/>
          <w:sz w:val="24"/>
        </w:rPr>
      </w:pPr>
      <w:r>
        <w:rPr>
          <w:rFonts w:hint="eastAsia" w:ascii="宋体" w:hAnsi="宋体" w:cs="宋体"/>
          <w:color w:val="auto"/>
          <w:sz w:val="24"/>
        </w:rPr>
        <w:t>（1）如我公司中标，愿意按招标文件规定提供交付货物（包括安装调试等工作）的总报价为人民币</w:t>
      </w:r>
      <w:r>
        <w:rPr>
          <w:rFonts w:hint="eastAsia" w:ascii="宋体" w:hAnsi="宋体" w:cs="宋体"/>
          <w:color w:val="auto"/>
          <w:sz w:val="24"/>
          <w:u w:val="single"/>
        </w:rPr>
        <w:t xml:space="preserve">             </w:t>
      </w:r>
      <w:r>
        <w:rPr>
          <w:rFonts w:hint="eastAsia" w:ascii="宋体" w:hAnsi="宋体" w:cs="宋体"/>
          <w:color w:val="auto"/>
          <w:sz w:val="24"/>
        </w:rPr>
        <w:t>元，供货期</w:t>
      </w:r>
      <w:r>
        <w:rPr>
          <w:rFonts w:hint="eastAsia" w:ascii="宋体" w:hAnsi="宋体" w:cs="宋体"/>
          <w:color w:val="auto"/>
          <w:sz w:val="24"/>
          <w:u w:val="single"/>
        </w:rPr>
        <w:t xml:space="preserve">        </w:t>
      </w:r>
      <w:r>
        <w:rPr>
          <w:rFonts w:hint="eastAsia" w:ascii="宋体" w:hAnsi="宋体" w:cs="宋体"/>
          <w:color w:val="auto"/>
          <w:sz w:val="24"/>
        </w:rPr>
        <w:t>。</w:t>
      </w:r>
    </w:p>
    <w:p w14:paraId="2CF1D2BA">
      <w:pPr>
        <w:spacing w:line="360" w:lineRule="auto"/>
        <w:ind w:firstLine="630"/>
        <w:rPr>
          <w:rFonts w:hint="eastAsia" w:ascii="宋体" w:hAnsi="宋体" w:cs="宋体"/>
          <w:color w:val="auto"/>
          <w:sz w:val="24"/>
        </w:rPr>
      </w:pPr>
      <w:r>
        <w:rPr>
          <w:rFonts w:hint="eastAsia" w:ascii="宋体" w:hAnsi="宋体" w:cs="宋体"/>
          <w:color w:val="auto"/>
          <w:sz w:val="24"/>
        </w:rPr>
        <w:t>（2）我方根据招标文件的规定，严格履行合同的责任和义务,并保证于买方要求的日期内完成供货、安装及服务，并通过买方验收。</w:t>
      </w:r>
    </w:p>
    <w:p w14:paraId="1C9E0CAE">
      <w:pPr>
        <w:spacing w:line="360" w:lineRule="auto"/>
        <w:ind w:firstLine="630"/>
        <w:rPr>
          <w:rFonts w:hint="eastAsia" w:ascii="宋体" w:hAnsi="宋体" w:cs="宋体"/>
          <w:color w:val="auto"/>
          <w:sz w:val="24"/>
        </w:rPr>
      </w:pPr>
      <w:r>
        <w:rPr>
          <w:rFonts w:hint="eastAsia" w:ascii="宋体" w:hAnsi="宋体" w:cs="宋体"/>
          <w:color w:val="auto"/>
          <w:sz w:val="24"/>
        </w:rPr>
        <w:t>（3）我方承诺报价低于同类货物和服务的市场平均价格。</w:t>
      </w:r>
    </w:p>
    <w:p w14:paraId="5A6BCA69">
      <w:pPr>
        <w:spacing w:line="360" w:lineRule="auto"/>
        <w:ind w:firstLine="630"/>
        <w:rPr>
          <w:rFonts w:hint="eastAsia" w:ascii="宋体" w:hAnsi="宋体" w:cs="宋体"/>
          <w:color w:val="auto"/>
          <w:sz w:val="24"/>
        </w:rPr>
      </w:pPr>
      <w:r>
        <w:rPr>
          <w:rFonts w:hint="eastAsia" w:ascii="宋体" w:hAnsi="宋体" w:cs="宋体"/>
          <w:color w:val="auto"/>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5D5CB34">
      <w:pPr>
        <w:spacing w:line="360" w:lineRule="auto"/>
        <w:ind w:firstLine="630"/>
        <w:rPr>
          <w:rFonts w:hint="eastAsia" w:ascii="宋体" w:hAnsi="宋体" w:cs="宋体"/>
          <w:color w:val="auto"/>
          <w:sz w:val="24"/>
        </w:rPr>
      </w:pPr>
      <w:r>
        <w:rPr>
          <w:rFonts w:hint="eastAsia" w:ascii="宋体" w:hAnsi="宋体" w:cs="宋体"/>
          <w:color w:val="auto"/>
          <w:sz w:val="24"/>
        </w:rPr>
        <w:t>（5）我方同意从招标文件规定的开标日期起遵循本投标文件，并在招标文件规定的投标有效期之前均具有约束力。</w:t>
      </w:r>
    </w:p>
    <w:p w14:paraId="18D76C09">
      <w:pPr>
        <w:spacing w:line="360" w:lineRule="auto"/>
        <w:ind w:firstLine="630"/>
        <w:rPr>
          <w:rFonts w:hint="eastAsia" w:ascii="宋体" w:hAnsi="宋体" w:cs="宋体"/>
          <w:color w:val="auto"/>
          <w:sz w:val="24"/>
        </w:rPr>
      </w:pPr>
      <w:r>
        <w:rPr>
          <w:rFonts w:hint="eastAsia" w:ascii="宋体" w:hAnsi="宋体" w:cs="宋体"/>
          <w:color w:val="auto"/>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4C1F15F">
      <w:pPr>
        <w:spacing w:line="360" w:lineRule="auto"/>
        <w:ind w:firstLine="630"/>
        <w:rPr>
          <w:rFonts w:hint="eastAsia" w:ascii="宋体" w:hAnsi="宋体" w:cs="宋体"/>
          <w:color w:val="auto"/>
          <w:sz w:val="24"/>
        </w:rPr>
      </w:pPr>
      <w:r>
        <w:rPr>
          <w:rFonts w:hint="eastAsia" w:ascii="宋体" w:hAnsi="宋体" w:cs="宋体"/>
          <w:color w:val="auto"/>
          <w:sz w:val="24"/>
        </w:rPr>
        <w:t>（7）我方完全理解贵方不一定接受最低报价的投标。</w:t>
      </w:r>
    </w:p>
    <w:p w14:paraId="614AD64A">
      <w:pPr>
        <w:spacing w:line="360" w:lineRule="auto"/>
        <w:ind w:firstLine="630"/>
        <w:rPr>
          <w:rFonts w:hint="eastAsia" w:ascii="宋体" w:hAnsi="宋体" w:cs="宋体"/>
          <w:color w:val="auto"/>
          <w:sz w:val="24"/>
        </w:rPr>
      </w:pPr>
      <w:r>
        <w:rPr>
          <w:rFonts w:hint="eastAsia" w:ascii="宋体" w:hAnsi="宋体" w:cs="宋体"/>
          <w:color w:val="auto"/>
          <w:sz w:val="24"/>
        </w:rPr>
        <w:t>（8）我方同意招标文件规定的付款方式。</w:t>
      </w:r>
    </w:p>
    <w:p w14:paraId="6EDE5E18">
      <w:pPr>
        <w:spacing w:line="360" w:lineRule="auto"/>
        <w:ind w:firstLine="630"/>
        <w:rPr>
          <w:rFonts w:hint="eastAsia" w:ascii="宋体" w:hAnsi="宋体" w:cs="宋体"/>
          <w:color w:val="auto"/>
          <w:sz w:val="24"/>
          <w:u w:val="single"/>
        </w:rPr>
      </w:pPr>
      <w:r>
        <w:rPr>
          <w:rFonts w:hint="eastAsia" w:ascii="宋体" w:hAnsi="宋体" w:cs="宋体"/>
          <w:color w:val="auto"/>
          <w:sz w:val="24"/>
        </w:rPr>
        <w:t>（9）与本投标有关的通讯地址：</w:t>
      </w:r>
      <w:r>
        <w:rPr>
          <w:rFonts w:hint="eastAsia" w:ascii="宋体" w:hAnsi="宋体" w:cs="宋体"/>
          <w:color w:val="auto"/>
          <w:sz w:val="24"/>
          <w:u w:val="single"/>
        </w:rPr>
        <w:t xml:space="preserve">                                  </w:t>
      </w:r>
    </w:p>
    <w:p w14:paraId="75F6829C">
      <w:pPr>
        <w:pStyle w:val="27"/>
        <w:ind w:firstLine="720" w:firstLineChars="300"/>
        <w:rPr>
          <w:rFonts w:hint="eastAsia" w:ascii="宋体" w:hAnsi="宋体" w:cs="宋体"/>
          <w:color w:val="auto"/>
          <w:sz w:val="24"/>
        </w:rPr>
      </w:pPr>
      <w:r>
        <w:rPr>
          <w:rFonts w:hint="eastAsia" w:ascii="宋体" w:hAnsi="宋体" w:cs="宋体"/>
          <w:color w:val="auto"/>
          <w:sz w:val="24"/>
        </w:rPr>
        <w:t>（10）本项目项目责任人：   电话：</w:t>
      </w:r>
    </w:p>
    <w:p w14:paraId="065C1492">
      <w:pPr>
        <w:spacing w:line="380" w:lineRule="exact"/>
        <w:ind w:firstLine="3600" w:firstLineChars="1500"/>
        <w:rPr>
          <w:rFonts w:hint="eastAsia" w:ascii="宋体" w:hAnsi="宋体" w:cs="宋体"/>
          <w:color w:val="auto"/>
          <w:sz w:val="24"/>
        </w:rPr>
      </w:pPr>
    </w:p>
    <w:p w14:paraId="4AE447EA">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cs="宋体"/>
          <w:color w:val="auto"/>
          <w:sz w:val="24"/>
          <w:szCs w:val="28"/>
        </w:rPr>
        <w:t>电子签章</w:t>
      </w:r>
      <w:r>
        <w:rPr>
          <w:rFonts w:hint="eastAsia" w:ascii="宋体" w:hAnsi="宋体" w:cs="宋体"/>
          <w:color w:val="auto"/>
          <w:sz w:val="24"/>
        </w:rPr>
        <w:t>）</w:t>
      </w:r>
    </w:p>
    <w:p w14:paraId="786822B5">
      <w:pPr>
        <w:spacing w:line="380" w:lineRule="exact"/>
        <w:ind w:right="640" w:firstLine="1560" w:firstLineChars="650"/>
        <w:rPr>
          <w:rFonts w:hint="eastAsia" w:ascii="宋体" w:hAnsi="宋体" w:cs="宋体"/>
          <w:color w:val="auto"/>
          <w:sz w:val="24"/>
        </w:rPr>
      </w:pPr>
    </w:p>
    <w:p w14:paraId="66A41C1E">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法人代表：（签字）</w:t>
      </w:r>
    </w:p>
    <w:p w14:paraId="2D090AF5">
      <w:pPr>
        <w:spacing w:line="380" w:lineRule="exact"/>
        <w:jc w:val="center"/>
        <w:rPr>
          <w:rFonts w:hint="eastAsia" w:ascii="宋体" w:hAnsi="宋体" w:cs="宋体"/>
          <w:color w:val="auto"/>
          <w:sz w:val="24"/>
        </w:rPr>
      </w:pPr>
    </w:p>
    <w:p w14:paraId="3B866F12">
      <w:pPr>
        <w:jc w:val="center"/>
        <w:rPr>
          <w:rFonts w:hint="eastAsia" w:ascii="宋体" w:hAnsi="宋体" w:cs="宋体"/>
          <w:color w:val="auto"/>
          <w:sz w:val="24"/>
        </w:rPr>
      </w:pPr>
      <w:r>
        <w:rPr>
          <w:rFonts w:hint="eastAsia" w:ascii="宋体" w:hAnsi="宋体" w:cs="宋体"/>
          <w:color w:val="auto"/>
          <w:sz w:val="24"/>
        </w:rPr>
        <w:t xml:space="preserve">               日期：      年   月    日</w:t>
      </w:r>
    </w:p>
    <w:bookmarkEnd w:id="134"/>
    <w:p w14:paraId="69E2F524">
      <w:pPr>
        <w:pStyle w:val="6"/>
        <w:rPr>
          <w:rFonts w:hint="eastAsia" w:hAnsi="宋体" w:cs="宋体"/>
          <w:color w:val="auto"/>
          <w:sz w:val="28"/>
          <w:szCs w:val="36"/>
        </w:rPr>
      </w:pPr>
      <w:bookmarkStart w:id="139" w:name="_Toc220232409"/>
      <w:bookmarkStart w:id="140" w:name="_Toc40975452"/>
      <w:bookmarkStart w:id="141" w:name="_Toc24077_WPSOffice_Level2"/>
      <w:r>
        <w:rPr>
          <w:rFonts w:hint="eastAsia" w:hAnsi="宋体" w:cs="宋体"/>
          <w:color w:val="auto"/>
          <w:sz w:val="28"/>
        </w:rPr>
        <w:t>四．投标分项报价表</w:t>
      </w:r>
      <w:bookmarkEnd w:id="139"/>
      <w:bookmarkEnd w:id="140"/>
      <w:bookmarkEnd w:id="141"/>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094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17DEFD8">
            <w:pPr>
              <w:pStyle w:val="34"/>
              <w:widowControl w:val="0"/>
              <w:spacing w:before="0" w:beforeAutospacing="0" w:after="0" w:afterAutospacing="0"/>
              <w:rPr>
                <w:rFonts w:hint="eastAsia" w:cs="宋体"/>
                <w:bCs w:val="0"/>
                <w:color w:val="auto"/>
                <w:kern w:val="2"/>
                <w:sz w:val="24"/>
                <w:szCs w:val="20"/>
              </w:rPr>
            </w:pPr>
            <w:r>
              <w:rPr>
                <w:rFonts w:hint="eastAsia" w:cs="宋体"/>
                <w:bCs w:val="0"/>
                <w:color w:val="auto"/>
                <w:kern w:val="2"/>
                <w:sz w:val="24"/>
                <w:szCs w:val="20"/>
              </w:rPr>
              <w:t>序号</w:t>
            </w:r>
          </w:p>
        </w:tc>
        <w:tc>
          <w:tcPr>
            <w:tcW w:w="2205" w:type="dxa"/>
            <w:noWrap w:val="0"/>
            <w:vAlign w:val="center"/>
          </w:tcPr>
          <w:p w14:paraId="0A1DC165">
            <w:pPr>
              <w:jc w:val="center"/>
              <w:rPr>
                <w:rFonts w:hint="eastAsia" w:ascii="宋体" w:hAnsi="宋体" w:cs="宋体"/>
                <w:b/>
                <w:color w:val="auto"/>
                <w:sz w:val="24"/>
              </w:rPr>
            </w:pPr>
            <w:r>
              <w:rPr>
                <w:rFonts w:hint="eastAsia" w:ascii="宋体" w:hAnsi="宋体" w:cs="宋体"/>
                <w:b/>
                <w:color w:val="auto"/>
                <w:sz w:val="24"/>
              </w:rPr>
              <w:t>品名品牌、规格型号、原产地及生产厂家</w:t>
            </w:r>
          </w:p>
        </w:tc>
        <w:tc>
          <w:tcPr>
            <w:tcW w:w="957" w:type="dxa"/>
            <w:noWrap w:val="0"/>
            <w:vAlign w:val="center"/>
          </w:tcPr>
          <w:p w14:paraId="77C2AAAE">
            <w:pPr>
              <w:jc w:val="center"/>
              <w:rPr>
                <w:rFonts w:hint="eastAsia" w:ascii="宋体" w:hAnsi="宋体" w:cs="宋体"/>
                <w:b/>
                <w:color w:val="auto"/>
                <w:sz w:val="24"/>
              </w:rPr>
            </w:pPr>
            <w:r>
              <w:rPr>
                <w:rFonts w:hint="eastAsia" w:ascii="宋体" w:hAnsi="宋体" w:cs="宋体"/>
                <w:b/>
                <w:color w:val="auto"/>
                <w:sz w:val="24"/>
              </w:rPr>
              <w:t>单位</w:t>
            </w:r>
          </w:p>
        </w:tc>
        <w:tc>
          <w:tcPr>
            <w:tcW w:w="840" w:type="dxa"/>
            <w:noWrap w:val="0"/>
            <w:vAlign w:val="center"/>
          </w:tcPr>
          <w:p w14:paraId="0D63A414">
            <w:pPr>
              <w:jc w:val="center"/>
              <w:rPr>
                <w:rFonts w:hint="eastAsia" w:ascii="宋体" w:hAnsi="宋体" w:cs="宋体"/>
                <w:b/>
                <w:color w:val="auto"/>
                <w:sz w:val="24"/>
              </w:rPr>
            </w:pPr>
            <w:r>
              <w:rPr>
                <w:rFonts w:hint="eastAsia" w:ascii="宋体" w:hAnsi="宋体" w:cs="宋体"/>
                <w:b/>
                <w:color w:val="auto"/>
                <w:sz w:val="24"/>
              </w:rPr>
              <w:t>数量</w:t>
            </w:r>
          </w:p>
        </w:tc>
        <w:tc>
          <w:tcPr>
            <w:tcW w:w="1260" w:type="dxa"/>
            <w:noWrap w:val="0"/>
            <w:vAlign w:val="center"/>
          </w:tcPr>
          <w:p w14:paraId="3F20F1D6">
            <w:pPr>
              <w:jc w:val="center"/>
              <w:rPr>
                <w:rFonts w:hint="eastAsia" w:ascii="宋体" w:hAnsi="宋体" w:cs="宋体"/>
                <w:b/>
                <w:color w:val="auto"/>
                <w:sz w:val="24"/>
              </w:rPr>
            </w:pPr>
            <w:r>
              <w:rPr>
                <w:rFonts w:hint="eastAsia" w:ascii="宋体" w:hAnsi="宋体" w:cs="宋体"/>
                <w:b/>
                <w:color w:val="auto"/>
                <w:sz w:val="24"/>
              </w:rPr>
              <w:t>单价</w:t>
            </w:r>
          </w:p>
        </w:tc>
        <w:tc>
          <w:tcPr>
            <w:tcW w:w="1340" w:type="dxa"/>
            <w:noWrap w:val="0"/>
            <w:vAlign w:val="center"/>
          </w:tcPr>
          <w:p w14:paraId="6B55C551">
            <w:pPr>
              <w:jc w:val="center"/>
              <w:rPr>
                <w:rFonts w:hint="eastAsia" w:ascii="宋体" w:hAnsi="宋体" w:cs="宋体"/>
                <w:b/>
                <w:color w:val="auto"/>
                <w:sz w:val="24"/>
              </w:rPr>
            </w:pPr>
            <w:r>
              <w:rPr>
                <w:rFonts w:hint="eastAsia" w:ascii="宋体" w:hAnsi="宋体" w:cs="宋体"/>
                <w:b/>
                <w:color w:val="auto"/>
                <w:sz w:val="24"/>
              </w:rPr>
              <w:t>小计</w:t>
            </w:r>
          </w:p>
        </w:tc>
        <w:tc>
          <w:tcPr>
            <w:tcW w:w="922" w:type="dxa"/>
            <w:noWrap w:val="0"/>
            <w:vAlign w:val="center"/>
          </w:tcPr>
          <w:p w14:paraId="1E4DF319">
            <w:pPr>
              <w:jc w:val="center"/>
              <w:rPr>
                <w:rFonts w:hint="eastAsia" w:ascii="宋体" w:hAnsi="宋体" w:cs="宋体"/>
                <w:b/>
                <w:color w:val="auto"/>
                <w:sz w:val="24"/>
              </w:rPr>
            </w:pPr>
            <w:r>
              <w:rPr>
                <w:rFonts w:hint="eastAsia" w:ascii="宋体" w:hAnsi="宋体" w:cs="宋体"/>
                <w:b/>
                <w:color w:val="auto"/>
                <w:sz w:val="24"/>
              </w:rPr>
              <w:t>备注</w:t>
            </w:r>
          </w:p>
        </w:tc>
      </w:tr>
      <w:tr w14:paraId="2F5A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7A03766E">
            <w:pPr>
              <w:jc w:val="center"/>
              <w:rPr>
                <w:rFonts w:hint="eastAsia" w:ascii="宋体" w:hAnsi="宋体" w:cs="宋体"/>
                <w:color w:val="auto"/>
                <w:sz w:val="24"/>
              </w:rPr>
            </w:pPr>
            <w:r>
              <w:rPr>
                <w:rFonts w:hint="eastAsia" w:ascii="宋体" w:hAnsi="宋体" w:cs="宋体"/>
                <w:color w:val="auto"/>
                <w:sz w:val="24"/>
              </w:rPr>
              <w:t>1</w:t>
            </w:r>
          </w:p>
        </w:tc>
        <w:tc>
          <w:tcPr>
            <w:tcW w:w="2205" w:type="dxa"/>
            <w:noWrap w:val="0"/>
            <w:vAlign w:val="top"/>
          </w:tcPr>
          <w:p w14:paraId="7CABB954">
            <w:pPr>
              <w:rPr>
                <w:rFonts w:hint="eastAsia" w:ascii="宋体" w:hAnsi="宋体" w:cs="宋体"/>
                <w:color w:val="auto"/>
                <w:sz w:val="24"/>
              </w:rPr>
            </w:pPr>
          </w:p>
        </w:tc>
        <w:tc>
          <w:tcPr>
            <w:tcW w:w="957" w:type="dxa"/>
            <w:noWrap w:val="0"/>
            <w:vAlign w:val="top"/>
          </w:tcPr>
          <w:p w14:paraId="1400E008">
            <w:pPr>
              <w:rPr>
                <w:rFonts w:hint="eastAsia" w:ascii="宋体" w:hAnsi="宋体" w:cs="宋体"/>
                <w:color w:val="auto"/>
                <w:sz w:val="24"/>
              </w:rPr>
            </w:pPr>
          </w:p>
        </w:tc>
        <w:tc>
          <w:tcPr>
            <w:tcW w:w="840" w:type="dxa"/>
            <w:noWrap w:val="0"/>
            <w:vAlign w:val="top"/>
          </w:tcPr>
          <w:p w14:paraId="5CFB9936">
            <w:pPr>
              <w:rPr>
                <w:rFonts w:hint="eastAsia" w:ascii="宋体" w:hAnsi="宋体" w:cs="宋体"/>
                <w:color w:val="auto"/>
                <w:sz w:val="24"/>
              </w:rPr>
            </w:pPr>
          </w:p>
        </w:tc>
        <w:tc>
          <w:tcPr>
            <w:tcW w:w="1260" w:type="dxa"/>
            <w:noWrap w:val="0"/>
            <w:vAlign w:val="top"/>
          </w:tcPr>
          <w:p w14:paraId="60195344">
            <w:pPr>
              <w:rPr>
                <w:rFonts w:hint="eastAsia" w:ascii="宋体" w:hAnsi="宋体" w:cs="宋体"/>
                <w:color w:val="auto"/>
                <w:sz w:val="24"/>
              </w:rPr>
            </w:pPr>
          </w:p>
        </w:tc>
        <w:tc>
          <w:tcPr>
            <w:tcW w:w="1340" w:type="dxa"/>
            <w:noWrap w:val="0"/>
            <w:vAlign w:val="top"/>
          </w:tcPr>
          <w:p w14:paraId="0B814BD3">
            <w:pPr>
              <w:rPr>
                <w:rFonts w:hint="eastAsia" w:ascii="宋体" w:hAnsi="宋体" w:cs="宋体"/>
                <w:color w:val="auto"/>
                <w:sz w:val="24"/>
              </w:rPr>
            </w:pPr>
          </w:p>
        </w:tc>
        <w:tc>
          <w:tcPr>
            <w:tcW w:w="922" w:type="dxa"/>
            <w:noWrap w:val="0"/>
            <w:vAlign w:val="top"/>
          </w:tcPr>
          <w:p w14:paraId="604E7CAC">
            <w:pPr>
              <w:rPr>
                <w:rFonts w:hint="eastAsia" w:ascii="宋体" w:hAnsi="宋体" w:cs="宋体"/>
                <w:color w:val="auto"/>
                <w:sz w:val="24"/>
              </w:rPr>
            </w:pPr>
          </w:p>
        </w:tc>
      </w:tr>
      <w:tr w14:paraId="4572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A0709BC">
            <w:pPr>
              <w:jc w:val="center"/>
              <w:rPr>
                <w:rFonts w:hint="eastAsia" w:ascii="宋体" w:hAnsi="宋体" w:cs="宋体"/>
                <w:color w:val="auto"/>
                <w:sz w:val="24"/>
              </w:rPr>
            </w:pPr>
            <w:r>
              <w:rPr>
                <w:rFonts w:hint="eastAsia" w:ascii="宋体" w:hAnsi="宋体" w:cs="宋体"/>
                <w:color w:val="auto"/>
                <w:sz w:val="24"/>
              </w:rPr>
              <w:t>2</w:t>
            </w:r>
          </w:p>
        </w:tc>
        <w:tc>
          <w:tcPr>
            <w:tcW w:w="2205" w:type="dxa"/>
            <w:noWrap w:val="0"/>
            <w:vAlign w:val="top"/>
          </w:tcPr>
          <w:p w14:paraId="032B28DB">
            <w:pPr>
              <w:rPr>
                <w:rFonts w:hint="eastAsia" w:ascii="宋体" w:hAnsi="宋体" w:cs="宋体"/>
                <w:color w:val="auto"/>
                <w:sz w:val="24"/>
              </w:rPr>
            </w:pPr>
          </w:p>
        </w:tc>
        <w:tc>
          <w:tcPr>
            <w:tcW w:w="957" w:type="dxa"/>
            <w:noWrap w:val="0"/>
            <w:vAlign w:val="top"/>
          </w:tcPr>
          <w:p w14:paraId="7DC2CE30">
            <w:pPr>
              <w:rPr>
                <w:rFonts w:hint="eastAsia" w:ascii="宋体" w:hAnsi="宋体" w:cs="宋体"/>
                <w:color w:val="auto"/>
                <w:sz w:val="24"/>
              </w:rPr>
            </w:pPr>
          </w:p>
        </w:tc>
        <w:tc>
          <w:tcPr>
            <w:tcW w:w="840" w:type="dxa"/>
            <w:noWrap w:val="0"/>
            <w:vAlign w:val="top"/>
          </w:tcPr>
          <w:p w14:paraId="764CA39A">
            <w:pPr>
              <w:rPr>
                <w:rFonts w:hint="eastAsia" w:ascii="宋体" w:hAnsi="宋体" w:cs="宋体"/>
                <w:color w:val="auto"/>
                <w:sz w:val="24"/>
              </w:rPr>
            </w:pPr>
          </w:p>
        </w:tc>
        <w:tc>
          <w:tcPr>
            <w:tcW w:w="1260" w:type="dxa"/>
            <w:noWrap w:val="0"/>
            <w:vAlign w:val="top"/>
          </w:tcPr>
          <w:p w14:paraId="5DD825F4">
            <w:pPr>
              <w:rPr>
                <w:rFonts w:hint="eastAsia" w:ascii="宋体" w:hAnsi="宋体" w:cs="宋体"/>
                <w:color w:val="auto"/>
                <w:sz w:val="24"/>
              </w:rPr>
            </w:pPr>
          </w:p>
        </w:tc>
        <w:tc>
          <w:tcPr>
            <w:tcW w:w="1340" w:type="dxa"/>
            <w:noWrap w:val="0"/>
            <w:vAlign w:val="top"/>
          </w:tcPr>
          <w:p w14:paraId="49A56FBC">
            <w:pPr>
              <w:rPr>
                <w:rFonts w:hint="eastAsia" w:ascii="宋体" w:hAnsi="宋体" w:cs="宋体"/>
                <w:color w:val="auto"/>
                <w:sz w:val="24"/>
              </w:rPr>
            </w:pPr>
          </w:p>
        </w:tc>
        <w:tc>
          <w:tcPr>
            <w:tcW w:w="922" w:type="dxa"/>
            <w:noWrap w:val="0"/>
            <w:vAlign w:val="top"/>
          </w:tcPr>
          <w:p w14:paraId="6C250341">
            <w:pPr>
              <w:rPr>
                <w:rFonts w:hint="eastAsia" w:ascii="宋体" w:hAnsi="宋体" w:cs="宋体"/>
                <w:color w:val="auto"/>
                <w:sz w:val="24"/>
              </w:rPr>
            </w:pPr>
          </w:p>
        </w:tc>
      </w:tr>
      <w:tr w14:paraId="6B2B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50C8742">
            <w:pPr>
              <w:jc w:val="center"/>
              <w:rPr>
                <w:rFonts w:hint="eastAsia" w:ascii="宋体" w:hAnsi="宋体" w:cs="宋体"/>
                <w:color w:val="auto"/>
                <w:sz w:val="24"/>
              </w:rPr>
            </w:pPr>
            <w:r>
              <w:rPr>
                <w:rFonts w:hint="eastAsia" w:ascii="宋体" w:hAnsi="宋体" w:cs="宋体"/>
                <w:color w:val="auto"/>
                <w:sz w:val="24"/>
              </w:rPr>
              <w:t>3</w:t>
            </w:r>
          </w:p>
        </w:tc>
        <w:tc>
          <w:tcPr>
            <w:tcW w:w="2205" w:type="dxa"/>
            <w:noWrap w:val="0"/>
            <w:vAlign w:val="top"/>
          </w:tcPr>
          <w:p w14:paraId="08BA5315">
            <w:pPr>
              <w:rPr>
                <w:rFonts w:hint="eastAsia" w:ascii="宋体" w:hAnsi="宋体" w:cs="宋体"/>
                <w:color w:val="auto"/>
                <w:sz w:val="24"/>
              </w:rPr>
            </w:pPr>
          </w:p>
        </w:tc>
        <w:tc>
          <w:tcPr>
            <w:tcW w:w="957" w:type="dxa"/>
            <w:noWrap w:val="0"/>
            <w:vAlign w:val="top"/>
          </w:tcPr>
          <w:p w14:paraId="692048ED">
            <w:pPr>
              <w:rPr>
                <w:rFonts w:hint="eastAsia" w:ascii="宋体" w:hAnsi="宋体" w:cs="宋体"/>
                <w:color w:val="auto"/>
                <w:sz w:val="24"/>
              </w:rPr>
            </w:pPr>
          </w:p>
        </w:tc>
        <w:tc>
          <w:tcPr>
            <w:tcW w:w="840" w:type="dxa"/>
            <w:noWrap w:val="0"/>
            <w:vAlign w:val="top"/>
          </w:tcPr>
          <w:p w14:paraId="1212E2E4">
            <w:pPr>
              <w:rPr>
                <w:rFonts w:hint="eastAsia" w:ascii="宋体" w:hAnsi="宋体" w:cs="宋体"/>
                <w:color w:val="auto"/>
                <w:sz w:val="24"/>
              </w:rPr>
            </w:pPr>
          </w:p>
        </w:tc>
        <w:tc>
          <w:tcPr>
            <w:tcW w:w="1260" w:type="dxa"/>
            <w:noWrap w:val="0"/>
            <w:vAlign w:val="top"/>
          </w:tcPr>
          <w:p w14:paraId="651C2B64">
            <w:pPr>
              <w:rPr>
                <w:rFonts w:hint="eastAsia" w:ascii="宋体" w:hAnsi="宋体" w:cs="宋体"/>
                <w:color w:val="auto"/>
                <w:sz w:val="24"/>
              </w:rPr>
            </w:pPr>
          </w:p>
        </w:tc>
        <w:tc>
          <w:tcPr>
            <w:tcW w:w="1340" w:type="dxa"/>
            <w:noWrap w:val="0"/>
            <w:vAlign w:val="top"/>
          </w:tcPr>
          <w:p w14:paraId="79ED7769">
            <w:pPr>
              <w:rPr>
                <w:rFonts w:hint="eastAsia" w:ascii="宋体" w:hAnsi="宋体" w:cs="宋体"/>
                <w:color w:val="auto"/>
                <w:sz w:val="24"/>
              </w:rPr>
            </w:pPr>
          </w:p>
        </w:tc>
        <w:tc>
          <w:tcPr>
            <w:tcW w:w="922" w:type="dxa"/>
            <w:noWrap w:val="0"/>
            <w:vAlign w:val="top"/>
          </w:tcPr>
          <w:p w14:paraId="07C928FC">
            <w:pPr>
              <w:rPr>
                <w:rFonts w:hint="eastAsia" w:ascii="宋体" w:hAnsi="宋体" w:cs="宋体"/>
                <w:color w:val="auto"/>
                <w:sz w:val="24"/>
              </w:rPr>
            </w:pPr>
          </w:p>
        </w:tc>
      </w:tr>
      <w:tr w14:paraId="01E6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21923C1">
            <w:pPr>
              <w:jc w:val="center"/>
              <w:rPr>
                <w:rFonts w:hint="eastAsia" w:ascii="宋体" w:hAnsi="宋体" w:cs="宋体"/>
                <w:color w:val="auto"/>
                <w:sz w:val="24"/>
              </w:rPr>
            </w:pPr>
            <w:r>
              <w:rPr>
                <w:rFonts w:hint="eastAsia" w:ascii="宋体" w:hAnsi="宋体" w:cs="宋体"/>
                <w:color w:val="auto"/>
                <w:sz w:val="24"/>
              </w:rPr>
              <w:t>4</w:t>
            </w:r>
          </w:p>
        </w:tc>
        <w:tc>
          <w:tcPr>
            <w:tcW w:w="2205" w:type="dxa"/>
            <w:noWrap w:val="0"/>
            <w:vAlign w:val="top"/>
          </w:tcPr>
          <w:p w14:paraId="1E6D273D">
            <w:pPr>
              <w:rPr>
                <w:rFonts w:hint="eastAsia" w:ascii="宋体" w:hAnsi="宋体" w:cs="宋体"/>
                <w:color w:val="auto"/>
                <w:sz w:val="24"/>
              </w:rPr>
            </w:pPr>
          </w:p>
        </w:tc>
        <w:tc>
          <w:tcPr>
            <w:tcW w:w="957" w:type="dxa"/>
            <w:noWrap w:val="0"/>
            <w:vAlign w:val="top"/>
          </w:tcPr>
          <w:p w14:paraId="578E3BBE">
            <w:pPr>
              <w:rPr>
                <w:rFonts w:hint="eastAsia" w:ascii="宋体" w:hAnsi="宋体" w:cs="宋体"/>
                <w:color w:val="auto"/>
                <w:sz w:val="24"/>
              </w:rPr>
            </w:pPr>
          </w:p>
        </w:tc>
        <w:tc>
          <w:tcPr>
            <w:tcW w:w="840" w:type="dxa"/>
            <w:noWrap w:val="0"/>
            <w:vAlign w:val="top"/>
          </w:tcPr>
          <w:p w14:paraId="31365FC3">
            <w:pPr>
              <w:rPr>
                <w:rFonts w:hint="eastAsia" w:ascii="宋体" w:hAnsi="宋体" w:cs="宋体"/>
                <w:color w:val="auto"/>
                <w:sz w:val="24"/>
              </w:rPr>
            </w:pPr>
          </w:p>
        </w:tc>
        <w:tc>
          <w:tcPr>
            <w:tcW w:w="1260" w:type="dxa"/>
            <w:noWrap w:val="0"/>
            <w:vAlign w:val="top"/>
          </w:tcPr>
          <w:p w14:paraId="0B06B996">
            <w:pPr>
              <w:rPr>
                <w:rFonts w:hint="eastAsia" w:ascii="宋体" w:hAnsi="宋体" w:cs="宋体"/>
                <w:color w:val="auto"/>
                <w:sz w:val="24"/>
              </w:rPr>
            </w:pPr>
          </w:p>
        </w:tc>
        <w:tc>
          <w:tcPr>
            <w:tcW w:w="1340" w:type="dxa"/>
            <w:noWrap w:val="0"/>
            <w:vAlign w:val="top"/>
          </w:tcPr>
          <w:p w14:paraId="04F84C07">
            <w:pPr>
              <w:rPr>
                <w:rFonts w:hint="eastAsia" w:ascii="宋体" w:hAnsi="宋体" w:cs="宋体"/>
                <w:color w:val="auto"/>
                <w:sz w:val="24"/>
              </w:rPr>
            </w:pPr>
          </w:p>
        </w:tc>
        <w:tc>
          <w:tcPr>
            <w:tcW w:w="922" w:type="dxa"/>
            <w:noWrap w:val="0"/>
            <w:vAlign w:val="top"/>
          </w:tcPr>
          <w:p w14:paraId="6E7969E0">
            <w:pPr>
              <w:rPr>
                <w:rFonts w:hint="eastAsia" w:ascii="宋体" w:hAnsi="宋体" w:cs="宋体"/>
                <w:color w:val="auto"/>
                <w:sz w:val="24"/>
              </w:rPr>
            </w:pPr>
          </w:p>
        </w:tc>
      </w:tr>
      <w:tr w14:paraId="2AC5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6557257">
            <w:pPr>
              <w:jc w:val="center"/>
              <w:rPr>
                <w:rFonts w:hint="eastAsia" w:ascii="宋体" w:hAnsi="宋体" w:cs="宋体"/>
                <w:color w:val="auto"/>
                <w:sz w:val="24"/>
              </w:rPr>
            </w:pPr>
            <w:r>
              <w:rPr>
                <w:rFonts w:hint="eastAsia" w:ascii="宋体" w:hAnsi="宋体" w:cs="宋体"/>
                <w:color w:val="auto"/>
                <w:sz w:val="24"/>
              </w:rPr>
              <w:t>5</w:t>
            </w:r>
          </w:p>
        </w:tc>
        <w:tc>
          <w:tcPr>
            <w:tcW w:w="2205" w:type="dxa"/>
            <w:noWrap w:val="0"/>
            <w:vAlign w:val="top"/>
          </w:tcPr>
          <w:p w14:paraId="33E56504">
            <w:pPr>
              <w:rPr>
                <w:rFonts w:hint="eastAsia" w:ascii="宋体" w:hAnsi="宋体" w:cs="宋体"/>
                <w:color w:val="auto"/>
                <w:sz w:val="24"/>
              </w:rPr>
            </w:pPr>
          </w:p>
        </w:tc>
        <w:tc>
          <w:tcPr>
            <w:tcW w:w="957" w:type="dxa"/>
            <w:noWrap w:val="0"/>
            <w:vAlign w:val="top"/>
          </w:tcPr>
          <w:p w14:paraId="0F9FA52C">
            <w:pPr>
              <w:rPr>
                <w:rFonts w:hint="eastAsia" w:ascii="宋体" w:hAnsi="宋体" w:cs="宋体"/>
                <w:color w:val="auto"/>
                <w:sz w:val="24"/>
              </w:rPr>
            </w:pPr>
          </w:p>
        </w:tc>
        <w:tc>
          <w:tcPr>
            <w:tcW w:w="840" w:type="dxa"/>
            <w:noWrap w:val="0"/>
            <w:vAlign w:val="top"/>
          </w:tcPr>
          <w:p w14:paraId="3D474FCA">
            <w:pPr>
              <w:rPr>
                <w:rFonts w:hint="eastAsia" w:ascii="宋体" w:hAnsi="宋体" w:cs="宋体"/>
                <w:color w:val="auto"/>
                <w:sz w:val="24"/>
              </w:rPr>
            </w:pPr>
          </w:p>
        </w:tc>
        <w:tc>
          <w:tcPr>
            <w:tcW w:w="1260" w:type="dxa"/>
            <w:noWrap w:val="0"/>
            <w:vAlign w:val="top"/>
          </w:tcPr>
          <w:p w14:paraId="28452A76">
            <w:pPr>
              <w:rPr>
                <w:rFonts w:hint="eastAsia" w:ascii="宋体" w:hAnsi="宋体" w:cs="宋体"/>
                <w:color w:val="auto"/>
                <w:sz w:val="24"/>
              </w:rPr>
            </w:pPr>
          </w:p>
        </w:tc>
        <w:tc>
          <w:tcPr>
            <w:tcW w:w="1340" w:type="dxa"/>
            <w:noWrap w:val="0"/>
            <w:vAlign w:val="top"/>
          </w:tcPr>
          <w:p w14:paraId="176A69A5">
            <w:pPr>
              <w:rPr>
                <w:rFonts w:hint="eastAsia" w:ascii="宋体" w:hAnsi="宋体" w:cs="宋体"/>
                <w:color w:val="auto"/>
                <w:sz w:val="24"/>
              </w:rPr>
            </w:pPr>
          </w:p>
        </w:tc>
        <w:tc>
          <w:tcPr>
            <w:tcW w:w="922" w:type="dxa"/>
            <w:noWrap w:val="0"/>
            <w:vAlign w:val="top"/>
          </w:tcPr>
          <w:p w14:paraId="1E1E2997">
            <w:pPr>
              <w:rPr>
                <w:rFonts w:hint="eastAsia" w:ascii="宋体" w:hAnsi="宋体" w:cs="宋体"/>
                <w:color w:val="auto"/>
                <w:sz w:val="24"/>
              </w:rPr>
            </w:pPr>
          </w:p>
        </w:tc>
      </w:tr>
      <w:tr w14:paraId="1524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999D6C1">
            <w:pPr>
              <w:jc w:val="center"/>
              <w:rPr>
                <w:rFonts w:hint="eastAsia" w:ascii="宋体" w:hAnsi="宋体" w:cs="宋体"/>
                <w:color w:val="auto"/>
                <w:sz w:val="24"/>
              </w:rPr>
            </w:pPr>
            <w:r>
              <w:rPr>
                <w:rFonts w:hint="eastAsia" w:ascii="宋体" w:hAnsi="宋体" w:cs="宋体"/>
                <w:color w:val="auto"/>
                <w:sz w:val="24"/>
              </w:rPr>
              <w:t>6</w:t>
            </w:r>
          </w:p>
        </w:tc>
        <w:tc>
          <w:tcPr>
            <w:tcW w:w="2205" w:type="dxa"/>
            <w:noWrap w:val="0"/>
            <w:vAlign w:val="top"/>
          </w:tcPr>
          <w:p w14:paraId="746E90CB">
            <w:pPr>
              <w:rPr>
                <w:rFonts w:hint="eastAsia" w:ascii="宋体" w:hAnsi="宋体" w:cs="宋体"/>
                <w:color w:val="auto"/>
                <w:sz w:val="24"/>
              </w:rPr>
            </w:pPr>
          </w:p>
        </w:tc>
        <w:tc>
          <w:tcPr>
            <w:tcW w:w="957" w:type="dxa"/>
            <w:noWrap w:val="0"/>
            <w:vAlign w:val="top"/>
          </w:tcPr>
          <w:p w14:paraId="18E2BAF0">
            <w:pPr>
              <w:rPr>
                <w:rFonts w:hint="eastAsia" w:ascii="宋体" w:hAnsi="宋体" w:cs="宋体"/>
                <w:color w:val="auto"/>
                <w:sz w:val="24"/>
              </w:rPr>
            </w:pPr>
          </w:p>
        </w:tc>
        <w:tc>
          <w:tcPr>
            <w:tcW w:w="840" w:type="dxa"/>
            <w:noWrap w:val="0"/>
            <w:vAlign w:val="top"/>
          </w:tcPr>
          <w:p w14:paraId="1BEB9814">
            <w:pPr>
              <w:rPr>
                <w:rFonts w:hint="eastAsia" w:ascii="宋体" w:hAnsi="宋体" w:cs="宋体"/>
                <w:color w:val="auto"/>
                <w:sz w:val="24"/>
              </w:rPr>
            </w:pPr>
          </w:p>
        </w:tc>
        <w:tc>
          <w:tcPr>
            <w:tcW w:w="1260" w:type="dxa"/>
            <w:noWrap w:val="0"/>
            <w:vAlign w:val="top"/>
          </w:tcPr>
          <w:p w14:paraId="41B4B20F">
            <w:pPr>
              <w:rPr>
                <w:rFonts w:hint="eastAsia" w:ascii="宋体" w:hAnsi="宋体" w:cs="宋体"/>
                <w:color w:val="auto"/>
                <w:sz w:val="24"/>
              </w:rPr>
            </w:pPr>
          </w:p>
        </w:tc>
        <w:tc>
          <w:tcPr>
            <w:tcW w:w="1340" w:type="dxa"/>
            <w:noWrap w:val="0"/>
            <w:vAlign w:val="top"/>
          </w:tcPr>
          <w:p w14:paraId="0D8CC630">
            <w:pPr>
              <w:rPr>
                <w:rFonts w:hint="eastAsia" w:ascii="宋体" w:hAnsi="宋体" w:cs="宋体"/>
                <w:color w:val="auto"/>
                <w:sz w:val="24"/>
              </w:rPr>
            </w:pPr>
          </w:p>
        </w:tc>
        <w:tc>
          <w:tcPr>
            <w:tcW w:w="922" w:type="dxa"/>
            <w:noWrap w:val="0"/>
            <w:vAlign w:val="top"/>
          </w:tcPr>
          <w:p w14:paraId="1C866CDD">
            <w:pPr>
              <w:rPr>
                <w:rFonts w:hint="eastAsia" w:ascii="宋体" w:hAnsi="宋体" w:cs="宋体"/>
                <w:color w:val="auto"/>
                <w:sz w:val="24"/>
              </w:rPr>
            </w:pPr>
          </w:p>
        </w:tc>
      </w:tr>
      <w:tr w14:paraId="65D8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117F554">
            <w:pPr>
              <w:jc w:val="center"/>
              <w:rPr>
                <w:rFonts w:hint="eastAsia" w:ascii="宋体" w:hAnsi="宋体" w:cs="宋体"/>
                <w:color w:val="auto"/>
                <w:sz w:val="24"/>
              </w:rPr>
            </w:pPr>
            <w:r>
              <w:rPr>
                <w:rFonts w:hint="eastAsia" w:ascii="宋体" w:hAnsi="宋体" w:cs="宋体"/>
                <w:color w:val="auto"/>
                <w:sz w:val="24"/>
              </w:rPr>
              <w:t>7</w:t>
            </w:r>
          </w:p>
        </w:tc>
        <w:tc>
          <w:tcPr>
            <w:tcW w:w="2205" w:type="dxa"/>
            <w:noWrap w:val="0"/>
            <w:vAlign w:val="top"/>
          </w:tcPr>
          <w:p w14:paraId="54B7F01A">
            <w:pPr>
              <w:rPr>
                <w:rFonts w:hint="eastAsia" w:ascii="宋体" w:hAnsi="宋体" w:cs="宋体"/>
                <w:color w:val="auto"/>
                <w:sz w:val="24"/>
              </w:rPr>
            </w:pPr>
          </w:p>
        </w:tc>
        <w:tc>
          <w:tcPr>
            <w:tcW w:w="957" w:type="dxa"/>
            <w:noWrap w:val="0"/>
            <w:vAlign w:val="top"/>
          </w:tcPr>
          <w:p w14:paraId="4C4D87DD">
            <w:pPr>
              <w:rPr>
                <w:rFonts w:hint="eastAsia" w:ascii="宋体" w:hAnsi="宋体" w:cs="宋体"/>
                <w:color w:val="auto"/>
                <w:sz w:val="24"/>
              </w:rPr>
            </w:pPr>
          </w:p>
        </w:tc>
        <w:tc>
          <w:tcPr>
            <w:tcW w:w="840" w:type="dxa"/>
            <w:noWrap w:val="0"/>
            <w:vAlign w:val="top"/>
          </w:tcPr>
          <w:p w14:paraId="4C45F5FC">
            <w:pPr>
              <w:rPr>
                <w:rFonts w:hint="eastAsia" w:ascii="宋体" w:hAnsi="宋体" w:cs="宋体"/>
                <w:color w:val="auto"/>
                <w:sz w:val="24"/>
              </w:rPr>
            </w:pPr>
          </w:p>
        </w:tc>
        <w:tc>
          <w:tcPr>
            <w:tcW w:w="1260" w:type="dxa"/>
            <w:noWrap w:val="0"/>
            <w:vAlign w:val="top"/>
          </w:tcPr>
          <w:p w14:paraId="314EEEF1">
            <w:pPr>
              <w:rPr>
                <w:rFonts w:hint="eastAsia" w:ascii="宋体" w:hAnsi="宋体" w:cs="宋体"/>
                <w:color w:val="auto"/>
                <w:sz w:val="24"/>
              </w:rPr>
            </w:pPr>
          </w:p>
        </w:tc>
        <w:tc>
          <w:tcPr>
            <w:tcW w:w="1340" w:type="dxa"/>
            <w:noWrap w:val="0"/>
            <w:vAlign w:val="top"/>
          </w:tcPr>
          <w:p w14:paraId="4DD80BCD">
            <w:pPr>
              <w:rPr>
                <w:rFonts w:hint="eastAsia" w:ascii="宋体" w:hAnsi="宋体" w:cs="宋体"/>
                <w:color w:val="auto"/>
                <w:sz w:val="24"/>
              </w:rPr>
            </w:pPr>
          </w:p>
        </w:tc>
        <w:tc>
          <w:tcPr>
            <w:tcW w:w="922" w:type="dxa"/>
            <w:noWrap w:val="0"/>
            <w:vAlign w:val="top"/>
          </w:tcPr>
          <w:p w14:paraId="4C9F5D0F">
            <w:pPr>
              <w:rPr>
                <w:rFonts w:hint="eastAsia" w:ascii="宋体" w:hAnsi="宋体" w:cs="宋体"/>
                <w:color w:val="auto"/>
                <w:sz w:val="24"/>
              </w:rPr>
            </w:pPr>
          </w:p>
        </w:tc>
      </w:tr>
      <w:tr w14:paraId="4093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D6BB044">
            <w:pPr>
              <w:jc w:val="center"/>
              <w:rPr>
                <w:rFonts w:hint="eastAsia" w:ascii="宋体" w:hAnsi="宋体" w:cs="宋体"/>
                <w:color w:val="auto"/>
                <w:sz w:val="24"/>
              </w:rPr>
            </w:pPr>
            <w:r>
              <w:rPr>
                <w:rFonts w:hint="eastAsia" w:ascii="宋体" w:hAnsi="宋体" w:cs="宋体"/>
                <w:color w:val="auto"/>
                <w:sz w:val="24"/>
              </w:rPr>
              <w:t>8</w:t>
            </w:r>
          </w:p>
        </w:tc>
        <w:tc>
          <w:tcPr>
            <w:tcW w:w="2205" w:type="dxa"/>
            <w:noWrap w:val="0"/>
            <w:vAlign w:val="top"/>
          </w:tcPr>
          <w:p w14:paraId="57B7FF73">
            <w:pPr>
              <w:rPr>
                <w:rFonts w:hint="eastAsia" w:ascii="宋体" w:hAnsi="宋体" w:cs="宋体"/>
                <w:color w:val="auto"/>
                <w:sz w:val="24"/>
              </w:rPr>
            </w:pPr>
          </w:p>
        </w:tc>
        <w:tc>
          <w:tcPr>
            <w:tcW w:w="957" w:type="dxa"/>
            <w:noWrap w:val="0"/>
            <w:vAlign w:val="top"/>
          </w:tcPr>
          <w:p w14:paraId="5B00F331">
            <w:pPr>
              <w:rPr>
                <w:rFonts w:hint="eastAsia" w:ascii="宋体" w:hAnsi="宋体" w:cs="宋体"/>
                <w:color w:val="auto"/>
                <w:sz w:val="24"/>
              </w:rPr>
            </w:pPr>
          </w:p>
        </w:tc>
        <w:tc>
          <w:tcPr>
            <w:tcW w:w="840" w:type="dxa"/>
            <w:noWrap w:val="0"/>
            <w:vAlign w:val="top"/>
          </w:tcPr>
          <w:p w14:paraId="074E6217">
            <w:pPr>
              <w:rPr>
                <w:rFonts w:hint="eastAsia" w:ascii="宋体" w:hAnsi="宋体" w:cs="宋体"/>
                <w:color w:val="auto"/>
                <w:sz w:val="24"/>
              </w:rPr>
            </w:pPr>
          </w:p>
        </w:tc>
        <w:tc>
          <w:tcPr>
            <w:tcW w:w="1260" w:type="dxa"/>
            <w:noWrap w:val="0"/>
            <w:vAlign w:val="top"/>
          </w:tcPr>
          <w:p w14:paraId="2276125B">
            <w:pPr>
              <w:rPr>
                <w:rFonts w:hint="eastAsia" w:ascii="宋体" w:hAnsi="宋体" w:cs="宋体"/>
                <w:color w:val="auto"/>
                <w:sz w:val="24"/>
              </w:rPr>
            </w:pPr>
          </w:p>
        </w:tc>
        <w:tc>
          <w:tcPr>
            <w:tcW w:w="1340" w:type="dxa"/>
            <w:noWrap w:val="0"/>
            <w:vAlign w:val="top"/>
          </w:tcPr>
          <w:p w14:paraId="10E9B09B">
            <w:pPr>
              <w:rPr>
                <w:rFonts w:hint="eastAsia" w:ascii="宋体" w:hAnsi="宋体" w:cs="宋体"/>
                <w:color w:val="auto"/>
                <w:sz w:val="24"/>
              </w:rPr>
            </w:pPr>
          </w:p>
        </w:tc>
        <w:tc>
          <w:tcPr>
            <w:tcW w:w="922" w:type="dxa"/>
            <w:noWrap w:val="0"/>
            <w:vAlign w:val="top"/>
          </w:tcPr>
          <w:p w14:paraId="6E024B6C">
            <w:pPr>
              <w:rPr>
                <w:rFonts w:hint="eastAsia" w:ascii="宋体" w:hAnsi="宋体" w:cs="宋体"/>
                <w:color w:val="auto"/>
                <w:sz w:val="24"/>
              </w:rPr>
            </w:pPr>
          </w:p>
        </w:tc>
      </w:tr>
      <w:tr w14:paraId="7C92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08202BD">
            <w:pPr>
              <w:jc w:val="center"/>
              <w:rPr>
                <w:rFonts w:hint="eastAsia" w:ascii="宋体" w:hAnsi="宋体" w:cs="宋体"/>
                <w:color w:val="auto"/>
                <w:sz w:val="24"/>
              </w:rPr>
            </w:pPr>
            <w:r>
              <w:rPr>
                <w:rFonts w:hint="eastAsia" w:ascii="宋体" w:hAnsi="宋体" w:cs="宋体"/>
                <w:color w:val="auto"/>
                <w:sz w:val="24"/>
              </w:rPr>
              <w:t>9</w:t>
            </w:r>
          </w:p>
        </w:tc>
        <w:tc>
          <w:tcPr>
            <w:tcW w:w="2205" w:type="dxa"/>
            <w:noWrap w:val="0"/>
            <w:vAlign w:val="top"/>
          </w:tcPr>
          <w:p w14:paraId="22718FD4">
            <w:pPr>
              <w:rPr>
                <w:rFonts w:hint="eastAsia" w:ascii="宋体" w:hAnsi="宋体" w:cs="宋体"/>
                <w:color w:val="auto"/>
                <w:sz w:val="24"/>
              </w:rPr>
            </w:pPr>
          </w:p>
        </w:tc>
        <w:tc>
          <w:tcPr>
            <w:tcW w:w="957" w:type="dxa"/>
            <w:noWrap w:val="0"/>
            <w:vAlign w:val="top"/>
          </w:tcPr>
          <w:p w14:paraId="5D4A17EA">
            <w:pPr>
              <w:rPr>
                <w:rFonts w:hint="eastAsia" w:ascii="宋体" w:hAnsi="宋体" w:cs="宋体"/>
                <w:color w:val="auto"/>
                <w:sz w:val="24"/>
              </w:rPr>
            </w:pPr>
          </w:p>
        </w:tc>
        <w:tc>
          <w:tcPr>
            <w:tcW w:w="840" w:type="dxa"/>
            <w:noWrap w:val="0"/>
            <w:vAlign w:val="top"/>
          </w:tcPr>
          <w:p w14:paraId="465A1039">
            <w:pPr>
              <w:rPr>
                <w:rFonts w:hint="eastAsia" w:ascii="宋体" w:hAnsi="宋体" w:cs="宋体"/>
                <w:color w:val="auto"/>
                <w:sz w:val="24"/>
              </w:rPr>
            </w:pPr>
          </w:p>
        </w:tc>
        <w:tc>
          <w:tcPr>
            <w:tcW w:w="1260" w:type="dxa"/>
            <w:noWrap w:val="0"/>
            <w:vAlign w:val="top"/>
          </w:tcPr>
          <w:p w14:paraId="55C57459">
            <w:pPr>
              <w:rPr>
                <w:rFonts w:hint="eastAsia" w:ascii="宋体" w:hAnsi="宋体" w:cs="宋体"/>
                <w:color w:val="auto"/>
                <w:sz w:val="24"/>
              </w:rPr>
            </w:pPr>
          </w:p>
        </w:tc>
        <w:tc>
          <w:tcPr>
            <w:tcW w:w="1340" w:type="dxa"/>
            <w:noWrap w:val="0"/>
            <w:vAlign w:val="top"/>
          </w:tcPr>
          <w:p w14:paraId="33489B30">
            <w:pPr>
              <w:rPr>
                <w:rFonts w:hint="eastAsia" w:ascii="宋体" w:hAnsi="宋体" w:cs="宋体"/>
                <w:color w:val="auto"/>
                <w:sz w:val="24"/>
              </w:rPr>
            </w:pPr>
          </w:p>
        </w:tc>
        <w:tc>
          <w:tcPr>
            <w:tcW w:w="922" w:type="dxa"/>
            <w:noWrap w:val="0"/>
            <w:vAlign w:val="top"/>
          </w:tcPr>
          <w:p w14:paraId="7B8D4CFE">
            <w:pPr>
              <w:rPr>
                <w:rFonts w:hint="eastAsia" w:ascii="宋体" w:hAnsi="宋体" w:cs="宋体"/>
                <w:color w:val="auto"/>
                <w:sz w:val="24"/>
              </w:rPr>
            </w:pPr>
          </w:p>
        </w:tc>
      </w:tr>
      <w:tr w14:paraId="703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56CCE5C">
            <w:pPr>
              <w:jc w:val="center"/>
              <w:rPr>
                <w:rFonts w:hint="eastAsia" w:ascii="宋体" w:hAnsi="宋体" w:cs="宋体"/>
                <w:color w:val="auto"/>
                <w:sz w:val="24"/>
              </w:rPr>
            </w:pPr>
            <w:r>
              <w:rPr>
                <w:rFonts w:hint="eastAsia" w:ascii="宋体" w:hAnsi="宋体" w:cs="宋体"/>
                <w:color w:val="auto"/>
                <w:sz w:val="24"/>
              </w:rPr>
              <w:t>10</w:t>
            </w:r>
          </w:p>
        </w:tc>
        <w:tc>
          <w:tcPr>
            <w:tcW w:w="2205" w:type="dxa"/>
            <w:noWrap w:val="0"/>
            <w:vAlign w:val="top"/>
          </w:tcPr>
          <w:p w14:paraId="1CDD9854">
            <w:pPr>
              <w:rPr>
                <w:rFonts w:hint="eastAsia" w:ascii="宋体" w:hAnsi="宋体" w:cs="宋体"/>
                <w:color w:val="auto"/>
                <w:sz w:val="24"/>
              </w:rPr>
            </w:pPr>
          </w:p>
        </w:tc>
        <w:tc>
          <w:tcPr>
            <w:tcW w:w="957" w:type="dxa"/>
            <w:noWrap w:val="0"/>
            <w:vAlign w:val="top"/>
          </w:tcPr>
          <w:p w14:paraId="6269D422">
            <w:pPr>
              <w:rPr>
                <w:rFonts w:hint="eastAsia" w:ascii="宋体" w:hAnsi="宋体" w:cs="宋体"/>
                <w:color w:val="auto"/>
                <w:sz w:val="24"/>
              </w:rPr>
            </w:pPr>
          </w:p>
        </w:tc>
        <w:tc>
          <w:tcPr>
            <w:tcW w:w="840" w:type="dxa"/>
            <w:noWrap w:val="0"/>
            <w:vAlign w:val="top"/>
          </w:tcPr>
          <w:p w14:paraId="3E90D40A">
            <w:pPr>
              <w:rPr>
                <w:rFonts w:hint="eastAsia" w:ascii="宋体" w:hAnsi="宋体" w:cs="宋体"/>
                <w:color w:val="auto"/>
                <w:sz w:val="24"/>
              </w:rPr>
            </w:pPr>
          </w:p>
        </w:tc>
        <w:tc>
          <w:tcPr>
            <w:tcW w:w="1260" w:type="dxa"/>
            <w:noWrap w:val="0"/>
            <w:vAlign w:val="top"/>
          </w:tcPr>
          <w:p w14:paraId="084CC1DD">
            <w:pPr>
              <w:rPr>
                <w:rFonts w:hint="eastAsia" w:ascii="宋体" w:hAnsi="宋体" w:cs="宋体"/>
                <w:color w:val="auto"/>
                <w:sz w:val="24"/>
              </w:rPr>
            </w:pPr>
          </w:p>
        </w:tc>
        <w:tc>
          <w:tcPr>
            <w:tcW w:w="1340" w:type="dxa"/>
            <w:noWrap w:val="0"/>
            <w:vAlign w:val="top"/>
          </w:tcPr>
          <w:p w14:paraId="3A6C1BC7">
            <w:pPr>
              <w:rPr>
                <w:rFonts w:hint="eastAsia" w:ascii="宋体" w:hAnsi="宋体" w:cs="宋体"/>
                <w:color w:val="auto"/>
                <w:sz w:val="24"/>
              </w:rPr>
            </w:pPr>
          </w:p>
        </w:tc>
        <w:tc>
          <w:tcPr>
            <w:tcW w:w="922" w:type="dxa"/>
            <w:noWrap w:val="0"/>
            <w:vAlign w:val="top"/>
          </w:tcPr>
          <w:p w14:paraId="1245EFF0">
            <w:pPr>
              <w:rPr>
                <w:rFonts w:hint="eastAsia" w:ascii="宋体" w:hAnsi="宋体" w:cs="宋体"/>
                <w:color w:val="auto"/>
                <w:sz w:val="24"/>
              </w:rPr>
            </w:pPr>
          </w:p>
        </w:tc>
      </w:tr>
      <w:tr w14:paraId="5AD1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C61857">
            <w:pPr>
              <w:jc w:val="center"/>
              <w:rPr>
                <w:rFonts w:hint="eastAsia" w:ascii="宋体" w:hAnsi="宋体" w:cs="宋体"/>
                <w:color w:val="auto"/>
                <w:sz w:val="24"/>
              </w:rPr>
            </w:pPr>
            <w:r>
              <w:rPr>
                <w:rFonts w:hint="eastAsia" w:ascii="宋体" w:hAnsi="宋体" w:cs="宋体"/>
                <w:color w:val="auto"/>
                <w:sz w:val="24"/>
              </w:rPr>
              <w:t>11</w:t>
            </w:r>
          </w:p>
        </w:tc>
        <w:tc>
          <w:tcPr>
            <w:tcW w:w="2205" w:type="dxa"/>
            <w:noWrap w:val="0"/>
            <w:vAlign w:val="top"/>
          </w:tcPr>
          <w:p w14:paraId="05E2CE8D">
            <w:pPr>
              <w:rPr>
                <w:rFonts w:hint="eastAsia" w:ascii="宋体" w:hAnsi="宋体" w:cs="宋体"/>
                <w:color w:val="auto"/>
                <w:sz w:val="24"/>
              </w:rPr>
            </w:pPr>
          </w:p>
        </w:tc>
        <w:tc>
          <w:tcPr>
            <w:tcW w:w="957" w:type="dxa"/>
            <w:noWrap w:val="0"/>
            <w:vAlign w:val="top"/>
          </w:tcPr>
          <w:p w14:paraId="3901C6F4">
            <w:pPr>
              <w:rPr>
                <w:rFonts w:hint="eastAsia" w:ascii="宋体" w:hAnsi="宋体" w:cs="宋体"/>
                <w:color w:val="auto"/>
                <w:sz w:val="24"/>
              </w:rPr>
            </w:pPr>
          </w:p>
        </w:tc>
        <w:tc>
          <w:tcPr>
            <w:tcW w:w="840" w:type="dxa"/>
            <w:noWrap w:val="0"/>
            <w:vAlign w:val="top"/>
          </w:tcPr>
          <w:p w14:paraId="2D050194">
            <w:pPr>
              <w:rPr>
                <w:rFonts w:hint="eastAsia" w:ascii="宋体" w:hAnsi="宋体" w:cs="宋体"/>
                <w:color w:val="auto"/>
                <w:sz w:val="24"/>
              </w:rPr>
            </w:pPr>
          </w:p>
        </w:tc>
        <w:tc>
          <w:tcPr>
            <w:tcW w:w="1260" w:type="dxa"/>
            <w:noWrap w:val="0"/>
            <w:vAlign w:val="top"/>
          </w:tcPr>
          <w:p w14:paraId="5C42D040">
            <w:pPr>
              <w:rPr>
                <w:rFonts w:hint="eastAsia" w:ascii="宋体" w:hAnsi="宋体" w:cs="宋体"/>
                <w:color w:val="auto"/>
                <w:sz w:val="24"/>
              </w:rPr>
            </w:pPr>
          </w:p>
        </w:tc>
        <w:tc>
          <w:tcPr>
            <w:tcW w:w="1340" w:type="dxa"/>
            <w:noWrap w:val="0"/>
            <w:vAlign w:val="top"/>
          </w:tcPr>
          <w:p w14:paraId="2A574822">
            <w:pPr>
              <w:rPr>
                <w:rFonts w:hint="eastAsia" w:ascii="宋体" w:hAnsi="宋体" w:cs="宋体"/>
                <w:color w:val="auto"/>
                <w:sz w:val="24"/>
              </w:rPr>
            </w:pPr>
          </w:p>
        </w:tc>
        <w:tc>
          <w:tcPr>
            <w:tcW w:w="922" w:type="dxa"/>
            <w:noWrap w:val="0"/>
            <w:vAlign w:val="top"/>
          </w:tcPr>
          <w:p w14:paraId="187167A0">
            <w:pPr>
              <w:rPr>
                <w:rFonts w:hint="eastAsia" w:ascii="宋体" w:hAnsi="宋体" w:cs="宋体"/>
                <w:color w:val="auto"/>
                <w:sz w:val="24"/>
              </w:rPr>
            </w:pPr>
          </w:p>
        </w:tc>
      </w:tr>
      <w:tr w14:paraId="4BC1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9420A13">
            <w:pPr>
              <w:jc w:val="center"/>
              <w:rPr>
                <w:rFonts w:hint="eastAsia" w:ascii="宋体" w:hAnsi="宋体" w:cs="宋体"/>
                <w:color w:val="auto"/>
                <w:sz w:val="24"/>
              </w:rPr>
            </w:pPr>
            <w:r>
              <w:rPr>
                <w:rFonts w:hint="eastAsia" w:ascii="宋体" w:hAnsi="宋体" w:cs="宋体"/>
                <w:color w:val="auto"/>
                <w:sz w:val="24"/>
              </w:rPr>
              <w:t>12</w:t>
            </w:r>
          </w:p>
        </w:tc>
        <w:tc>
          <w:tcPr>
            <w:tcW w:w="2205" w:type="dxa"/>
            <w:noWrap w:val="0"/>
            <w:vAlign w:val="top"/>
          </w:tcPr>
          <w:p w14:paraId="3BC12E84">
            <w:pPr>
              <w:rPr>
                <w:rFonts w:hint="eastAsia" w:ascii="宋体" w:hAnsi="宋体" w:cs="宋体"/>
                <w:color w:val="auto"/>
                <w:sz w:val="24"/>
              </w:rPr>
            </w:pPr>
          </w:p>
        </w:tc>
        <w:tc>
          <w:tcPr>
            <w:tcW w:w="957" w:type="dxa"/>
            <w:noWrap w:val="0"/>
            <w:vAlign w:val="top"/>
          </w:tcPr>
          <w:p w14:paraId="68B24CBA">
            <w:pPr>
              <w:rPr>
                <w:rFonts w:hint="eastAsia" w:ascii="宋体" w:hAnsi="宋体" w:cs="宋体"/>
                <w:color w:val="auto"/>
                <w:sz w:val="24"/>
              </w:rPr>
            </w:pPr>
          </w:p>
        </w:tc>
        <w:tc>
          <w:tcPr>
            <w:tcW w:w="840" w:type="dxa"/>
            <w:noWrap w:val="0"/>
            <w:vAlign w:val="top"/>
          </w:tcPr>
          <w:p w14:paraId="31F4DEF8">
            <w:pPr>
              <w:rPr>
                <w:rFonts w:hint="eastAsia" w:ascii="宋体" w:hAnsi="宋体" w:cs="宋体"/>
                <w:color w:val="auto"/>
                <w:sz w:val="24"/>
              </w:rPr>
            </w:pPr>
          </w:p>
        </w:tc>
        <w:tc>
          <w:tcPr>
            <w:tcW w:w="1260" w:type="dxa"/>
            <w:noWrap w:val="0"/>
            <w:vAlign w:val="top"/>
          </w:tcPr>
          <w:p w14:paraId="18E4B212">
            <w:pPr>
              <w:rPr>
                <w:rFonts w:hint="eastAsia" w:ascii="宋体" w:hAnsi="宋体" w:cs="宋体"/>
                <w:color w:val="auto"/>
                <w:sz w:val="24"/>
              </w:rPr>
            </w:pPr>
          </w:p>
        </w:tc>
        <w:tc>
          <w:tcPr>
            <w:tcW w:w="1340" w:type="dxa"/>
            <w:noWrap w:val="0"/>
            <w:vAlign w:val="top"/>
          </w:tcPr>
          <w:p w14:paraId="0C5B3ACE">
            <w:pPr>
              <w:rPr>
                <w:rFonts w:hint="eastAsia" w:ascii="宋体" w:hAnsi="宋体" w:cs="宋体"/>
                <w:color w:val="auto"/>
                <w:sz w:val="24"/>
              </w:rPr>
            </w:pPr>
          </w:p>
        </w:tc>
        <w:tc>
          <w:tcPr>
            <w:tcW w:w="922" w:type="dxa"/>
            <w:noWrap w:val="0"/>
            <w:vAlign w:val="top"/>
          </w:tcPr>
          <w:p w14:paraId="01009F4D">
            <w:pPr>
              <w:rPr>
                <w:rFonts w:hint="eastAsia" w:ascii="宋体" w:hAnsi="宋体" w:cs="宋体"/>
                <w:color w:val="auto"/>
                <w:sz w:val="24"/>
              </w:rPr>
            </w:pPr>
          </w:p>
        </w:tc>
      </w:tr>
      <w:tr w14:paraId="5160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F94EB65">
            <w:pPr>
              <w:jc w:val="center"/>
              <w:rPr>
                <w:rFonts w:hint="eastAsia" w:ascii="宋体" w:hAnsi="宋体" w:cs="宋体"/>
                <w:color w:val="auto"/>
                <w:sz w:val="24"/>
              </w:rPr>
            </w:pPr>
            <w:r>
              <w:rPr>
                <w:rFonts w:hint="eastAsia" w:ascii="宋体" w:hAnsi="宋体" w:cs="宋体"/>
                <w:color w:val="auto"/>
                <w:sz w:val="24"/>
              </w:rPr>
              <w:t>13</w:t>
            </w:r>
          </w:p>
        </w:tc>
        <w:tc>
          <w:tcPr>
            <w:tcW w:w="2205" w:type="dxa"/>
            <w:noWrap w:val="0"/>
            <w:vAlign w:val="top"/>
          </w:tcPr>
          <w:p w14:paraId="16A98B03">
            <w:pPr>
              <w:rPr>
                <w:rFonts w:hint="eastAsia" w:ascii="宋体" w:hAnsi="宋体" w:cs="宋体"/>
                <w:color w:val="auto"/>
                <w:sz w:val="24"/>
              </w:rPr>
            </w:pPr>
          </w:p>
        </w:tc>
        <w:tc>
          <w:tcPr>
            <w:tcW w:w="957" w:type="dxa"/>
            <w:noWrap w:val="0"/>
            <w:vAlign w:val="top"/>
          </w:tcPr>
          <w:p w14:paraId="3F4FF7A0">
            <w:pPr>
              <w:rPr>
                <w:rFonts w:hint="eastAsia" w:ascii="宋体" w:hAnsi="宋体" w:cs="宋体"/>
                <w:color w:val="auto"/>
                <w:sz w:val="24"/>
              </w:rPr>
            </w:pPr>
          </w:p>
        </w:tc>
        <w:tc>
          <w:tcPr>
            <w:tcW w:w="840" w:type="dxa"/>
            <w:noWrap w:val="0"/>
            <w:vAlign w:val="top"/>
          </w:tcPr>
          <w:p w14:paraId="2B00F732">
            <w:pPr>
              <w:rPr>
                <w:rFonts w:hint="eastAsia" w:ascii="宋体" w:hAnsi="宋体" w:cs="宋体"/>
                <w:color w:val="auto"/>
                <w:sz w:val="24"/>
              </w:rPr>
            </w:pPr>
          </w:p>
        </w:tc>
        <w:tc>
          <w:tcPr>
            <w:tcW w:w="1260" w:type="dxa"/>
            <w:noWrap w:val="0"/>
            <w:vAlign w:val="top"/>
          </w:tcPr>
          <w:p w14:paraId="3352892A">
            <w:pPr>
              <w:rPr>
                <w:rFonts w:hint="eastAsia" w:ascii="宋体" w:hAnsi="宋体" w:cs="宋体"/>
                <w:color w:val="auto"/>
                <w:sz w:val="24"/>
              </w:rPr>
            </w:pPr>
          </w:p>
        </w:tc>
        <w:tc>
          <w:tcPr>
            <w:tcW w:w="1340" w:type="dxa"/>
            <w:noWrap w:val="0"/>
            <w:vAlign w:val="top"/>
          </w:tcPr>
          <w:p w14:paraId="17AD3738">
            <w:pPr>
              <w:rPr>
                <w:rFonts w:hint="eastAsia" w:ascii="宋体" w:hAnsi="宋体" w:cs="宋体"/>
                <w:color w:val="auto"/>
                <w:sz w:val="24"/>
              </w:rPr>
            </w:pPr>
          </w:p>
        </w:tc>
        <w:tc>
          <w:tcPr>
            <w:tcW w:w="922" w:type="dxa"/>
            <w:noWrap w:val="0"/>
            <w:vAlign w:val="top"/>
          </w:tcPr>
          <w:p w14:paraId="28C2DC38">
            <w:pPr>
              <w:rPr>
                <w:rFonts w:hint="eastAsia" w:ascii="宋体" w:hAnsi="宋体" w:cs="宋体"/>
                <w:color w:val="auto"/>
                <w:sz w:val="24"/>
              </w:rPr>
            </w:pPr>
          </w:p>
        </w:tc>
      </w:tr>
      <w:tr w14:paraId="42CF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227894C">
            <w:pPr>
              <w:jc w:val="center"/>
              <w:rPr>
                <w:rFonts w:hint="eastAsia" w:ascii="宋体" w:hAnsi="宋体" w:cs="宋体"/>
                <w:color w:val="auto"/>
                <w:sz w:val="24"/>
              </w:rPr>
            </w:pPr>
          </w:p>
        </w:tc>
        <w:tc>
          <w:tcPr>
            <w:tcW w:w="2205" w:type="dxa"/>
            <w:noWrap w:val="0"/>
            <w:vAlign w:val="center"/>
          </w:tcPr>
          <w:p w14:paraId="7BA4FBBC">
            <w:pPr>
              <w:pStyle w:val="33"/>
              <w:rPr>
                <w:rFonts w:hint="eastAsia" w:ascii="宋体" w:hAnsi="宋体" w:cs="宋体"/>
                <w:color w:val="auto"/>
              </w:rPr>
            </w:pPr>
            <w:r>
              <w:rPr>
                <w:rFonts w:hint="eastAsia" w:ascii="宋体" w:hAnsi="宋体" w:cs="宋体"/>
                <w:color w:val="auto"/>
              </w:rPr>
              <w:t>其他费用</w:t>
            </w:r>
          </w:p>
        </w:tc>
        <w:tc>
          <w:tcPr>
            <w:tcW w:w="957" w:type="dxa"/>
            <w:noWrap w:val="0"/>
            <w:vAlign w:val="top"/>
          </w:tcPr>
          <w:p w14:paraId="7D6CB7F5">
            <w:pPr>
              <w:rPr>
                <w:rFonts w:hint="eastAsia" w:ascii="宋体" w:hAnsi="宋体" w:cs="宋体"/>
                <w:color w:val="auto"/>
                <w:sz w:val="24"/>
              </w:rPr>
            </w:pPr>
          </w:p>
        </w:tc>
        <w:tc>
          <w:tcPr>
            <w:tcW w:w="840" w:type="dxa"/>
            <w:noWrap w:val="0"/>
            <w:vAlign w:val="top"/>
          </w:tcPr>
          <w:p w14:paraId="65B755C8">
            <w:pPr>
              <w:rPr>
                <w:rFonts w:hint="eastAsia" w:ascii="宋体" w:hAnsi="宋体" w:cs="宋体"/>
                <w:color w:val="auto"/>
                <w:sz w:val="24"/>
              </w:rPr>
            </w:pPr>
          </w:p>
        </w:tc>
        <w:tc>
          <w:tcPr>
            <w:tcW w:w="1260" w:type="dxa"/>
            <w:noWrap w:val="0"/>
            <w:vAlign w:val="top"/>
          </w:tcPr>
          <w:p w14:paraId="5935781F">
            <w:pPr>
              <w:rPr>
                <w:rFonts w:hint="eastAsia" w:ascii="宋体" w:hAnsi="宋体" w:cs="宋体"/>
                <w:color w:val="auto"/>
                <w:sz w:val="24"/>
              </w:rPr>
            </w:pPr>
          </w:p>
        </w:tc>
        <w:tc>
          <w:tcPr>
            <w:tcW w:w="1340" w:type="dxa"/>
            <w:noWrap w:val="0"/>
            <w:vAlign w:val="top"/>
          </w:tcPr>
          <w:p w14:paraId="070B3EF9">
            <w:pPr>
              <w:rPr>
                <w:rFonts w:hint="eastAsia" w:ascii="宋体" w:hAnsi="宋体" w:cs="宋体"/>
                <w:color w:val="auto"/>
                <w:sz w:val="24"/>
              </w:rPr>
            </w:pPr>
          </w:p>
        </w:tc>
        <w:tc>
          <w:tcPr>
            <w:tcW w:w="922" w:type="dxa"/>
            <w:noWrap w:val="0"/>
            <w:vAlign w:val="top"/>
          </w:tcPr>
          <w:p w14:paraId="6920A295">
            <w:pPr>
              <w:rPr>
                <w:rFonts w:hint="eastAsia" w:ascii="宋体" w:hAnsi="宋体" w:cs="宋体"/>
                <w:color w:val="auto"/>
                <w:sz w:val="24"/>
              </w:rPr>
            </w:pPr>
          </w:p>
        </w:tc>
      </w:tr>
      <w:tr w14:paraId="76BD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E15695E">
            <w:pPr>
              <w:jc w:val="center"/>
              <w:rPr>
                <w:rFonts w:hint="eastAsia" w:ascii="宋体" w:hAnsi="宋体" w:cs="宋体"/>
                <w:color w:val="auto"/>
                <w:sz w:val="24"/>
              </w:rPr>
            </w:pPr>
          </w:p>
        </w:tc>
        <w:tc>
          <w:tcPr>
            <w:tcW w:w="2205" w:type="dxa"/>
            <w:noWrap w:val="0"/>
            <w:vAlign w:val="center"/>
          </w:tcPr>
          <w:p w14:paraId="27114A28">
            <w:pPr>
              <w:pStyle w:val="33"/>
              <w:rPr>
                <w:rFonts w:hint="eastAsia" w:ascii="宋体" w:hAnsi="宋体" w:cs="宋体"/>
                <w:color w:val="auto"/>
              </w:rPr>
            </w:pPr>
            <w:r>
              <w:rPr>
                <w:rFonts w:hint="eastAsia" w:ascii="宋体" w:hAnsi="宋体" w:cs="宋体"/>
                <w:color w:val="auto"/>
              </w:rPr>
              <w:t>合计</w:t>
            </w:r>
          </w:p>
        </w:tc>
        <w:tc>
          <w:tcPr>
            <w:tcW w:w="957" w:type="dxa"/>
            <w:noWrap w:val="0"/>
            <w:vAlign w:val="top"/>
          </w:tcPr>
          <w:p w14:paraId="607EAEC6">
            <w:pPr>
              <w:rPr>
                <w:rFonts w:hint="eastAsia" w:ascii="宋体" w:hAnsi="宋体" w:cs="宋体"/>
                <w:color w:val="auto"/>
                <w:sz w:val="24"/>
              </w:rPr>
            </w:pPr>
          </w:p>
        </w:tc>
        <w:tc>
          <w:tcPr>
            <w:tcW w:w="840" w:type="dxa"/>
            <w:noWrap w:val="0"/>
            <w:vAlign w:val="top"/>
          </w:tcPr>
          <w:p w14:paraId="42292324">
            <w:pPr>
              <w:rPr>
                <w:rFonts w:hint="eastAsia" w:ascii="宋体" w:hAnsi="宋体" w:cs="宋体"/>
                <w:color w:val="auto"/>
                <w:sz w:val="24"/>
              </w:rPr>
            </w:pPr>
          </w:p>
        </w:tc>
        <w:tc>
          <w:tcPr>
            <w:tcW w:w="1260" w:type="dxa"/>
            <w:noWrap w:val="0"/>
            <w:vAlign w:val="top"/>
          </w:tcPr>
          <w:p w14:paraId="1F5E0302">
            <w:pPr>
              <w:rPr>
                <w:rFonts w:hint="eastAsia" w:ascii="宋体" w:hAnsi="宋体" w:cs="宋体"/>
                <w:color w:val="auto"/>
                <w:sz w:val="24"/>
              </w:rPr>
            </w:pPr>
          </w:p>
        </w:tc>
        <w:tc>
          <w:tcPr>
            <w:tcW w:w="1340" w:type="dxa"/>
            <w:noWrap w:val="0"/>
            <w:vAlign w:val="top"/>
          </w:tcPr>
          <w:p w14:paraId="4CE9AAB0">
            <w:pPr>
              <w:rPr>
                <w:rFonts w:hint="eastAsia" w:ascii="宋体" w:hAnsi="宋体" w:cs="宋体"/>
                <w:color w:val="auto"/>
                <w:sz w:val="24"/>
              </w:rPr>
            </w:pPr>
          </w:p>
        </w:tc>
        <w:tc>
          <w:tcPr>
            <w:tcW w:w="922" w:type="dxa"/>
            <w:noWrap w:val="0"/>
            <w:vAlign w:val="top"/>
          </w:tcPr>
          <w:p w14:paraId="11B72D3D">
            <w:pPr>
              <w:rPr>
                <w:rFonts w:hint="eastAsia" w:ascii="宋体" w:hAnsi="宋体" w:cs="宋体"/>
                <w:color w:val="auto"/>
                <w:sz w:val="24"/>
              </w:rPr>
            </w:pPr>
          </w:p>
        </w:tc>
        <w:bookmarkStart w:id="142" w:name="_Hlt533408944"/>
        <w:bookmarkStart w:id="143" w:name="_Hlt514495724"/>
      </w:tr>
      <w:bookmarkEnd w:id="119"/>
      <w:bookmarkEnd w:id="120"/>
      <w:bookmarkEnd w:id="121"/>
      <w:bookmarkEnd w:id="142"/>
      <w:bookmarkEnd w:id="143"/>
    </w:tbl>
    <w:p w14:paraId="31E1D153">
      <w:pPr>
        <w:pStyle w:val="13"/>
        <w:spacing w:line="360" w:lineRule="auto"/>
        <w:rPr>
          <w:rFonts w:hint="eastAsia" w:ascii="宋体" w:hAnsi="宋体" w:cs="宋体"/>
          <w:color w:val="auto"/>
          <w:sz w:val="24"/>
        </w:rPr>
      </w:pPr>
      <w:bookmarkStart w:id="144" w:name="_Toc197934552"/>
      <w:bookmarkStart w:id="145" w:name="_Toc27270_WPSOffice_Level2"/>
    </w:p>
    <w:p w14:paraId="0D001C5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1C76C955">
      <w:pPr>
        <w:spacing w:line="380" w:lineRule="exact"/>
        <w:ind w:right="640" w:firstLine="1560" w:firstLineChars="650"/>
        <w:rPr>
          <w:rFonts w:hint="eastAsia" w:ascii="宋体" w:hAnsi="宋体" w:cs="宋体"/>
          <w:color w:val="auto"/>
          <w:sz w:val="24"/>
        </w:rPr>
      </w:pPr>
    </w:p>
    <w:p w14:paraId="7FBBE42E">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法人代表：（签字）</w:t>
      </w:r>
    </w:p>
    <w:p w14:paraId="72E95091">
      <w:pPr>
        <w:spacing w:line="380" w:lineRule="exact"/>
        <w:jc w:val="center"/>
        <w:rPr>
          <w:rFonts w:hint="eastAsia" w:ascii="宋体" w:hAnsi="宋体" w:cs="宋体"/>
          <w:color w:val="auto"/>
          <w:sz w:val="24"/>
        </w:rPr>
      </w:pPr>
    </w:p>
    <w:p w14:paraId="53253231">
      <w:pPr>
        <w:jc w:val="center"/>
        <w:rPr>
          <w:rFonts w:hint="eastAsia" w:ascii="宋体" w:hAnsi="宋体" w:cs="宋体"/>
          <w:color w:val="auto"/>
          <w:sz w:val="24"/>
        </w:rPr>
      </w:pPr>
      <w:r>
        <w:rPr>
          <w:rFonts w:hint="eastAsia" w:ascii="宋体" w:hAnsi="宋体" w:cs="宋体"/>
          <w:color w:val="auto"/>
          <w:sz w:val="24"/>
        </w:rPr>
        <w:t xml:space="preserve">               日期：      年   月    日</w:t>
      </w:r>
    </w:p>
    <w:p w14:paraId="702582A2">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386542F6">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报价为所投货物的单价组成。包括货物出厂价格、运费、税金及其它。</w:t>
      </w:r>
    </w:p>
    <w:p w14:paraId="21F87650">
      <w:pPr>
        <w:pStyle w:val="17"/>
        <w:rPr>
          <w:rFonts w:hint="eastAsia" w:ascii="宋体" w:hAnsi="宋体" w:cs="宋体"/>
          <w:color w:val="auto"/>
        </w:rPr>
      </w:pPr>
    </w:p>
    <w:p w14:paraId="5C48F970">
      <w:pPr>
        <w:pStyle w:val="17"/>
        <w:rPr>
          <w:rFonts w:hint="eastAsia" w:ascii="宋体" w:hAnsi="宋体" w:cs="宋体"/>
          <w:color w:val="auto"/>
        </w:rPr>
      </w:pPr>
    </w:p>
    <w:p w14:paraId="1D293411">
      <w:pPr>
        <w:pStyle w:val="17"/>
        <w:rPr>
          <w:rFonts w:hint="eastAsia" w:ascii="宋体" w:hAnsi="宋体" w:cs="宋体"/>
          <w:color w:val="auto"/>
        </w:rPr>
      </w:pPr>
    </w:p>
    <w:p w14:paraId="1B2201F2">
      <w:pPr>
        <w:pStyle w:val="17"/>
        <w:rPr>
          <w:rFonts w:hint="eastAsia" w:ascii="宋体" w:hAnsi="宋体" w:cs="宋体"/>
          <w:color w:val="auto"/>
        </w:rPr>
      </w:pPr>
    </w:p>
    <w:p w14:paraId="6A89572E">
      <w:pPr>
        <w:pStyle w:val="17"/>
        <w:rPr>
          <w:rFonts w:hint="eastAsia" w:ascii="宋体" w:hAnsi="宋体" w:cs="宋体"/>
          <w:color w:val="auto"/>
        </w:rPr>
      </w:pPr>
    </w:p>
    <w:p w14:paraId="2AB67B81">
      <w:pPr>
        <w:pStyle w:val="17"/>
        <w:rPr>
          <w:rFonts w:hint="eastAsia" w:ascii="宋体" w:hAnsi="宋体" w:cs="宋体"/>
          <w:color w:val="auto"/>
        </w:rPr>
      </w:pPr>
    </w:p>
    <w:p w14:paraId="7661D837">
      <w:pPr>
        <w:pStyle w:val="17"/>
        <w:rPr>
          <w:rFonts w:hint="eastAsia" w:ascii="宋体" w:hAnsi="宋体" w:cs="宋体"/>
          <w:color w:val="auto"/>
        </w:rPr>
      </w:pPr>
    </w:p>
    <w:p w14:paraId="0154C93B">
      <w:pPr>
        <w:pStyle w:val="6"/>
        <w:rPr>
          <w:rFonts w:hint="eastAsia" w:hAnsi="宋体" w:cs="宋体"/>
          <w:color w:val="auto"/>
          <w:sz w:val="28"/>
        </w:rPr>
      </w:pPr>
      <w:bookmarkStart w:id="146" w:name="_Toc40975453"/>
      <w:r>
        <w:rPr>
          <w:rFonts w:hint="eastAsia" w:hAnsi="宋体" w:cs="宋体"/>
          <w:color w:val="auto"/>
          <w:sz w:val="28"/>
        </w:rPr>
        <w:t>五．投标响应表</w:t>
      </w:r>
      <w:bookmarkEnd w:id="144"/>
      <w:bookmarkEnd w:id="145"/>
      <w:bookmarkEnd w:id="146"/>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313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6BE854D9">
            <w:pPr>
              <w:pStyle w:val="12"/>
              <w:jc w:val="center"/>
              <w:rPr>
                <w:rFonts w:hint="eastAsia" w:hAnsi="宋体" w:cs="宋体"/>
                <w:b/>
                <w:color w:val="auto"/>
                <w:sz w:val="24"/>
              </w:rPr>
            </w:pPr>
            <w:r>
              <w:rPr>
                <w:rFonts w:hint="eastAsia" w:hAnsi="宋体" w:cs="宋体"/>
                <w:b/>
                <w:color w:val="auto"/>
                <w:sz w:val="24"/>
              </w:rPr>
              <w:t>按招标文件规定填写</w:t>
            </w:r>
          </w:p>
        </w:tc>
        <w:tc>
          <w:tcPr>
            <w:tcW w:w="3534" w:type="dxa"/>
            <w:gridSpan w:val="2"/>
            <w:noWrap w:val="0"/>
            <w:vAlign w:val="center"/>
          </w:tcPr>
          <w:p w14:paraId="6E344813">
            <w:pPr>
              <w:pStyle w:val="12"/>
              <w:jc w:val="center"/>
              <w:rPr>
                <w:rFonts w:hint="eastAsia" w:hAnsi="宋体" w:cs="宋体"/>
                <w:b/>
                <w:color w:val="auto"/>
                <w:sz w:val="24"/>
              </w:rPr>
            </w:pPr>
            <w:r>
              <w:rPr>
                <w:rFonts w:hint="eastAsia" w:hAnsi="宋体" w:cs="宋体"/>
                <w:b/>
                <w:color w:val="auto"/>
                <w:sz w:val="24"/>
              </w:rPr>
              <w:t>按投标人所投内容填写</w:t>
            </w:r>
          </w:p>
        </w:tc>
      </w:tr>
      <w:tr w14:paraId="33CC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4947EADE">
            <w:pPr>
              <w:pStyle w:val="12"/>
              <w:jc w:val="center"/>
              <w:rPr>
                <w:rFonts w:hint="eastAsia" w:hAnsi="宋体" w:cs="宋体"/>
                <w:b/>
                <w:color w:val="auto"/>
                <w:sz w:val="24"/>
              </w:rPr>
            </w:pPr>
            <w:r>
              <w:rPr>
                <w:rFonts w:hint="eastAsia" w:hAnsi="宋体" w:cs="宋体"/>
                <w:b/>
                <w:color w:val="auto"/>
                <w:sz w:val="24"/>
              </w:rPr>
              <w:t>第一部分：技术部分响应</w:t>
            </w:r>
          </w:p>
        </w:tc>
      </w:tr>
      <w:tr w14:paraId="5624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73A2A46E">
            <w:pPr>
              <w:pStyle w:val="12"/>
              <w:jc w:val="center"/>
              <w:rPr>
                <w:rFonts w:hint="eastAsia" w:hAnsi="宋体" w:cs="宋体"/>
                <w:b/>
                <w:color w:val="auto"/>
                <w:sz w:val="24"/>
              </w:rPr>
            </w:pPr>
            <w:r>
              <w:rPr>
                <w:rFonts w:hint="eastAsia" w:hAnsi="宋体" w:cs="宋体"/>
                <w:b/>
                <w:color w:val="auto"/>
                <w:sz w:val="24"/>
              </w:rPr>
              <w:t>序号</w:t>
            </w:r>
          </w:p>
        </w:tc>
        <w:tc>
          <w:tcPr>
            <w:tcW w:w="1470" w:type="dxa"/>
            <w:noWrap w:val="0"/>
            <w:vAlign w:val="center"/>
          </w:tcPr>
          <w:p w14:paraId="56DB7B4E">
            <w:pPr>
              <w:pStyle w:val="12"/>
              <w:jc w:val="center"/>
              <w:rPr>
                <w:rFonts w:hint="eastAsia" w:hAnsi="宋体" w:cs="宋体"/>
                <w:b/>
                <w:color w:val="auto"/>
                <w:sz w:val="24"/>
              </w:rPr>
            </w:pPr>
            <w:r>
              <w:rPr>
                <w:rFonts w:hint="eastAsia" w:hAnsi="宋体" w:cs="宋体"/>
                <w:b/>
                <w:color w:val="auto"/>
                <w:sz w:val="24"/>
              </w:rPr>
              <w:t>品名</w:t>
            </w:r>
          </w:p>
        </w:tc>
        <w:tc>
          <w:tcPr>
            <w:tcW w:w="2520" w:type="dxa"/>
            <w:noWrap w:val="0"/>
            <w:vAlign w:val="center"/>
          </w:tcPr>
          <w:p w14:paraId="4F6DEE73">
            <w:pPr>
              <w:pStyle w:val="12"/>
              <w:jc w:val="center"/>
              <w:rPr>
                <w:rFonts w:hint="eastAsia" w:hAnsi="宋体" w:cs="宋体"/>
                <w:b/>
                <w:color w:val="auto"/>
                <w:sz w:val="24"/>
              </w:rPr>
            </w:pPr>
            <w:r>
              <w:rPr>
                <w:rFonts w:hint="eastAsia" w:hAnsi="宋体" w:cs="宋体"/>
                <w:b/>
                <w:color w:val="auto"/>
                <w:sz w:val="24"/>
              </w:rPr>
              <w:t>技术规格及配置</w:t>
            </w:r>
          </w:p>
        </w:tc>
        <w:tc>
          <w:tcPr>
            <w:tcW w:w="2310" w:type="dxa"/>
            <w:noWrap w:val="0"/>
            <w:vAlign w:val="center"/>
          </w:tcPr>
          <w:p w14:paraId="74CE66EF">
            <w:pPr>
              <w:pStyle w:val="12"/>
              <w:rPr>
                <w:rFonts w:hint="eastAsia" w:hAnsi="宋体" w:cs="宋体"/>
                <w:b/>
                <w:color w:val="auto"/>
                <w:sz w:val="24"/>
              </w:rPr>
            </w:pPr>
            <w:r>
              <w:rPr>
                <w:rFonts w:hint="eastAsia" w:hAnsi="宋体" w:cs="宋体"/>
                <w:b/>
                <w:color w:val="auto"/>
                <w:sz w:val="24"/>
              </w:rPr>
              <w:t>品牌、型号</w:t>
            </w:r>
          </w:p>
          <w:p w14:paraId="4CBFDE17">
            <w:pPr>
              <w:pStyle w:val="12"/>
              <w:rPr>
                <w:rFonts w:hint="eastAsia" w:hAnsi="宋体" w:cs="宋体"/>
                <w:b/>
                <w:color w:val="auto"/>
                <w:sz w:val="24"/>
              </w:rPr>
            </w:pPr>
            <w:r>
              <w:rPr>
                <w:rFonts w:hint="eastAsia" w:hAnsi="宋体" w:cs="宋体"/>
                <w:b/>
                <w:color w:val="auto"/>
                <w:sz w:val="24"/>
              </w:rPr>
              <w:t>技术规格及配置</w:t>
            </w:r>
          </w:p>
        </w:tc>
        <w:tc>
          <w:tcPr>
            <w:tcW w:w="1224" w:type="dxa"/>
            <w:noWrap w:val="0"/>
            <w:vAlign w:val="center"/>
          </w:tcPr>
          <w:p w14:paraId="4F2F1250">
            <w:pPr>
              <w:pStyle w:val="12"/>
              <w:jc w:val="center"/>
              <w:rPr>
                <w:rFonts w:hint="eastAsia" w:hAnsi="宋体" w:cs="宋体"/>
                <w:b/>
                <w:color w:val="auto"/>
                <w:sz w:val="24"/>
              </w:rPr>
            </w:pPr>
            <w:r>
              <w:rPr>
                <w:rFonts w:hint="eastAsia" w:hAnsi="宋体" w:cs="宋体"/>
                <w:b/>
                <w:color w:val="auto"/>
                <w:sz w:val="24"/>
              </w:rPr>
              <w:t>偏离说明</w:t>
            </w:r>
          </w:p>
        </w:tc>
      </w:tr>
      <w:tr w14:paraId="6BE2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D9A0724">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top"/>
          </w:tcPr>
          <w:p w14:paraId="4C0A975D">
            <w:pPr>
              <w:rPr>
                <w:rFonts w:hint="eastAsia" w:ascii="宋体" w:hAnsi="宋体" w:cs="宋体"/>
                <w:color w:val="auto"/>
                <w:sz w:val="24"/>
              </w:rPr>
            </w:pPr>
          </w:p>
        </w:tc>
        <w:tc>
          <w:tcPr>
            <w:tcW w:w="2520" w:type="dxa"/>
            <w:noWrap w:val="0"/>
            <w:vAlign w:val="top"/>
          </w:tcPr>
          <w:p w14:paraId="59EBB4BE">
            <w:pPr>
              <w:rPr>
                <w:rFonts w:hint="eastAsia" w:ascii="宋体" w:hAnsi="宋体" w:cs="宋体"/>
                <w:color w:val="auto"/>
                <w:sz w:val="24"/>
              </w:rPr>
            </w:pPr>
          </w:p>
        </w:tc>
        <w:tc>
          <w:tcPr>
            <w:tcW w:w="2310" w:type="dxa"/>
            <w:noWrap w:val="0"/>
            <w:vAlign w:val="top"/>
          </w:tcPr>
          <w:p w14:paraId="525B6E25">
            <w:pPr>
              <w:rPr>
                <w:rFonts w:hint="eastAsia" w:ascii="宋体" w:hAnsi="宋体" w:cs="宋体"/>
                <w:color w:val="auto"/>
                <w:sz w:val="24"/>
              </w:rPr>
            </w:pPr>
          </w:p>
        </w:tc>
        <w:tc>
          <w:tcPr>
            <w:tcW w:w="1224" w:type="dxa"/>
            <w:noWrap w:val="0"/>
            <w:vAlign w:val="top"/>
          </w:tcPr>
          <w:p w14:paraId="53ACB7E5">
            <w:pPr>
              <w:rPr>
                <w:rFonts w:hint="eastAsia" w:ascii="宋体" w:hAnsi="宋体" w:cs="宋体"/>
                <w:color w:val="auto"/>
                <w:sz w:val="24"/>
              </w:rPr>
            </w:pPr>
          </w:p>
        </w:tc>
      </w:tr>
      <w:tr w14:paraId="42E1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53DB72D">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top"/>
          </w:tcPr>
          <w:p w14:paraId="4807F1D8">
            <w:pPr>
              <w:rPr>
                <w:rFonts w:hint="eastAsia" w:ascii="宋体" w:hAnsi="宋体" w:cs="宋体"/>
                <w:color w:val="auto"/>
                <w:sz w:val="24"/>
              </w:rPr>
            </w:pPr>
          </w:p>
        </w:tc>
        <w:tc>
          <w:tcPr>
            <w:tcW w:w="2520" w:type="dxa"/>
            <w:noWrap w:val="0"/>
            <w:vAlign w:val="top"/>
          </w:tcPr>
          <w:p w14:paraId="5D07DC9A">
            <w:pPr>
              <w:rPr>
                <w:rFonts w:hint="eastAsia" w:ascii="宋体" w:hAnsi="宋体" w:cs="宋体"/>
                <w:color w:val="auto"/>
                <w:sz w:val="24"/>
              </w:rPr>
            </w:pPr>
          </w:p>
        </w:tc>
        <w:tc>
          <w:tcPr>
            <w:tcW w:w="2310" w:type="dxa"/>
            <w:noWrap w:val="0"/>
            <w:vAlign w:val="top"/>
          </w:tcPr>
          <w:p w14:paraId="337BEB61">
            <w:pPr>
              <w:rPr>
                <w:rFonts w:hint="eastAsia" w:ascii="宋体" w:hAnsi="宋体" w:cs="宋体"/>
                <w:color w:val="auto"/>
                <w:sz w:val="24"/>
              </w:rPr>
            </w:pPr>
          </w:p>
        </w:tc>
        <w:tc>
          <w:tcPr>
            <w:tcW w:w="1224" w:type="dxa"/>
            <w:noWrap w:val="0"/>
            <w:vAlign w:val="top"/>
          </w:tcPr>
          <w:p w14:paraId="2F8E7CA9">
            <w:pPr>
              <w:rPr>
                <w:rFonts w:hint="eastAsia" w:ascii="宋体" w:hAnsi="宋体" w:cs="宋体"/>
                <w:color w:val="auto"/>
                <w:sz w:val="24"/>
              </w:rPr>
            </w:pPr>
          </w:p>
        </w:tc>
      </w:tr>
      <w:tr w14:paraId="6A3F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AF2C71">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top"/>
          </w:tcPr>
          <w:p w14:paraId="7522E71C">
            <w:pPr>
              <w:rPr>
                <w:rFonts w:hint="eastAsia" w:ascii="宋体" w:hAnsi="宋体" w:cs="宋体"/>
                <w:color w:val="auto"/>
                <w:sz w:val="24"/>
              </w:rPr>
            </w:pPr>
          </w:p>
        </w:tc>
        <w:tc>
          <w:tcPr>
            <w:tcW w:w="2520" w:type="dxa"/>
            <w:noWrap w:val="0"/>
            <w:vAlign w:val="top"/>
          </w:tcPr>
          <w:p w14:paraId="2127B3CE">
            <w:pPr>
              <w:rPr>
                <w:rFonts w:hint="eastAsia" w:ascii="宋体" w:hAnsi="宋体" w:cs="宋体"/>
                <w:color w:val="auto"/>
                <w:sz w:val="24"/>
              </w:rPr>
            </w:pPr>
          </w:p>
        </w:tc>
        <w:tc>
          <w:tcPr>
            <w:tcW w:w="2310" w:type="dxa"/>
            <w:noWrap w:val="0"/>
            <w:vAlign w:val="top"/>
          </w:tcPr>
          <w:p w14:paraId="21766344">
            <w:pPr>
              <w:pStyle w:val="33"/>
              <w:rPr>
                <w:rFonts w:hint="eastAsia" w:ascii="宋体" w:hAnsi="宋体" w:cs="宋体"/>
                <w:color w:val="auto"/>
              </w:rPr>
            </w:pPr>
          </w:p>
        </w:tc>
        <w:tc>
          <w:tcPr>
            <w:tcW w:w="1224" w:type="dxa"/>
            <w:noWrap w:val="0"/>
            <w:vAlign w:val="top"/>
          </w:tcPr>
          <w:p w14:paraId="2BF84C10">
            <w:pPr>
              <w:rPr>
                <w:rFonts w:hint="eastAsia" w:ascii="宋体" w:hAnsi="宋体" w:cs="宋体"/>
                <w:color w:val="auto"/>
                <w:sz w:val="24"/>
              </w:rPr>
            </w:pPr>
          </w:p>
        </w:tc>
      </w:tr>
      <w:tr w14:paraId="24A09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7BB0FC">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top"/>
          </w:tcPr>
          <w:p w14:paraId="651B97DA">
            <w:pPr>
              <w:rPr>
                <w:rFonts w:hint="eastAsia" w:ascii="宋体" w:hAnsi="宋体" w:cs="宋体"/>
                <w:color w:val="auto"/>
                <w:sz w:val="24"/>
              </w:rPr>
            </w:pPr>
          </w:p>
        </w:tc>
        <w:tc>
          <w:tcPr>
            <w:tcW w:w="2520" w:type="dxa"/>
            <w:noWrap w:val="0"/>
            <w:vAlign w:val="top"/>
          </w:tcPr>
          <w:p w14:paraId="69012564">
            <w:pPr>
              <w:rPr>
                <w:rFonts w:hint="eastAsia" w:ascii="宋体" w:hAnsi="宋体" w:cs="宋体"/>
                <w:color w:val="auto"/>
                <w:sz w:val="24"/>
              </w:rPr>
            </w:pPr>
          </w:p>
        </w:tc>
        <w:tc>
          <w:tcPr>
            <w:tcW w:w="2310" w:type="dxa"/>
            <w:noWrap w:val="0"/>
            <w:vAlign w:val="top"/>
          </w:tcPr>
          <w:p w14:paraId="33228917">
            <w:pPr>
              <w:rPr>
                <w:rFonts w:hint="eastAsia" w:ascii="宋体" w:hAnsi="宋体" w:cs="宋体"/>
                <w:color w:val="auto"/>
                <w:sz w:val="24"/>
              </w:rPr>
            </w:pPr>
          </w:p>
        </w:tc>
        <w:tc>
          <w:tcPr>
            <w:tcW w:w="1224" w:type="dxa"/>
            <w:noWrap w:val="0"/>
            <w:vAlign w:val="top"/>
          </w:tcPr>
          <w:p w14:paraId="1322E395">
            <w:pPr>
              <w:rPr>
                <w:rFonts w:hint="eastAsia" w:ascii="宋体" w:hAnsi="宋体" w:cs="宋体"/>
                <w:color w:val="auto"/>
                <w:sz w:val="24"/>
              </w:rPr>
            </w:pPr>
          </w:p>
        </w:tc>
      </w:tr>
      <w:tr w14:paraId="686B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4AF96D6B">
            <w:pPr>
              <w:pStyle w:val="12"/>
              <w:jc w:val="center"/>
              <w:rPr>
                <w:rFonts w:hint="eastAsia" w:hAnsi="宋体" w:cs="宋体"/>
                <w:color w:val="auto"/>
                <w:sz w:val="24"/>
              </w:rPr>
            </w:pPr>
            <w:r>
              <w:rPr>
                <w:rFonts w:hint="eastAsia" w:hAnsi="宋体" w:cs="宋体"/>
                <w:b/>
                <w:color w:val="auto"/>
                <w:sz w:val="24"/>
              </w:rPr>
              <w:t>第二部分：资信及报价部分响应</w:t>
            </w:r>
          </w:p>
        </w:tc>
      </w:tr>
      <w:tr w14:paraId="58EE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76B46FF">
            <w:pPr>
              <w:pStyle w:val="12"/>
              <w:jc w:val="center"/>
              <w:rPr>
                <w:rFonts w:hint="eastAsia" w:hAnsi="宋体" w:cs="宋体"/>
                <w:b/>
                <w:color w:val="auto"/>
                <w:sz w:val="24"/>
              </w:rPr>
            </w:pPr>
            <w:r>
              <w:rPr>
                <w:rFonts w:hint="eastAsia" w:hAnsi="宋体" w:cs="宋体"/>
                <w:b/>
                <w:color w:val="auto"/>
                <w:sz w:val="24"/>
              </w:rPr>
              <w:t>序号</w:t>
            </w:r>
          </w:p>
        </w:tc>
        <w:tc>
          <w:tcPr>
            <w:tcW w:w="1470" w:type="dxa"/>
            <w:noWrap w:val="0"/>
            <w:vAlign w:val="center"/>
          </w:tcPr>
          <w:p w14:paraId="3149F9FE">
            <w:pPr>
              <w:pStyle w:val="12"/>
              <w:jc w:val="center"/>
              <w:rPr>
                <w:rFonts w:hint="eastAsia" w:hAnsi="宋体" w:cs="宋体"/>
                <w:b/>
                <w:color w:val="auto"/>
                <w:sz w:val="24"/>
              </w:rPr>
            </w:pPr>
            <w:r>
              <w:rPr>
                <w:rFonts w:hint="eastAsia" w:hAnsi="宋体" w:cs="宋体"/>
                <w:b/>
                <w:color w:val="auto"/>
                <w:sz w:val="24"/>
              </w:rPr>
              <w:t>内容</w:t>
            </w:r>
          </w:p>
        </w:tc>
        <w:tc>
          <w:tcPr>
            <w:tcW w:w="2520" w:type="dxa"/>
            <w:noWrap w:val="0"/>
            <w:vAlign w:val="center"/>
          </w:tcPr>
          <w:p w14:paraId="04D218CB">
            <w:pPr>
              <w:pStyle w:val="12"/>
              <w:jc w:val="center"/>
              <w:rPr>
                <w:rFonts w:hint="eastAsia" w:hAnsi="宋体" w:cs="宋体"/>
                <w:b/>
                <w:color w:val="auto"/>
                <w:sz w:val="24"/>
              </w:rPr>
            </w:pPr>
            <w:r>
              <w:rPr>
                <w:rFonts w:hint="eastAsia" w:hAnsi="宋体" w:cs="宋体"/>
                <w:b/>
                <w:color w:val="auto"/>
                <w:sz w:val="24"/>
              </w:rPr>
              <w:t>招标要求</w:t>
            </w:r>
          </w:p>
        </w:tc>
        <w:tc>
          <w:tcPr>
            <w:tcW w:w="2310" w:type="dxa"/>
            <w:noWrap w:val="0"/>
            <w:vAlign w:val="center"/>
          </w:tcPr>
          <w:p w14:paraId="257FFC55">
            <w:pPr>
              <w:pStyle w:val="12"/>
              <w:jc w:val="center"/>
              <w:rPr>
                <w:rFonts w:hint="eastAsia" w:hAnsi="宋体" w:cs="宋体"/>
                <w:b/>
                <w:color w:val="auto"/>
                <w:sz w:val="24"/>
              </w:rPr>
            </w:pPr>
            <w:r>
              <w:rPr>
                <w:rFonts w:hint="eastAsia" w:hAnsi="宋体" w:cs="宋体"/>
                <w:b/>
                <w:color w:val="auto"/>
                <w:sz w:val="24"/>
              </w:rPr>
              <w:t>投标承诺</w:t>
            </w:r>
          </w:p>
        </w:tc>
        <w:tc>
          <w:tcPr>
            <w:tcW w:w="1224" w:type="dxa"/>
            <w:noWrap w:val="0"/>
            <w:vAlign w:val="center"/>
          </w:tcPr>
          <w:p w14:paraId="68D65B97">
            <w:pPr>
              <w:pStyle w:val="12"/>
              <w:jc w:val="center"/>
              <w:rPr>
                <w:rFonts w:hint="eastAsia" w:hAnsi="宋体" w:cs="宋体"/>
                <w:b/>
                <w:color w:val="auto"/>
                <w:sz w:val="24"/>
              </w:rPr>
            </w:pPr>
            <w:r>
              <w:rPr>
                <w:rFonts w:hint="eastAsia" w:hAnsi="宋体" w:cs="宋体"/>
                <w:b/>
                <w:color w:val="auto"/>
                <w:sz w:val="24"/>
              </w:rPr>
              <w:t>偏离说明</w:t>
            </w:r>
          </w:p>
        </w:tc>
      </w:tr>
      <w:tr w14:paraId="2CE43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3CB8445">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center"/>
          </w:tcPr>
          <w:p w14:paraId="6FFFF928">
            <w:pPr>
              <w:jc w:val="center"/>
              <w:rPr>
                <w:rFonts w:hint="eastAsia" w:ascii="宋体" w:hAnsi="宋体" w:cs="宋体"/>
                <w:color w:val="auto"/>
                <w:sz w:val="24"/>
              </w:rPr>
            </w:pPr>
            <w:r>
              <w:rPr>
                <w:rFonts w:hint="eastAsia" w:ascii="宋体" w:hAnsi="宋体" w:cs="宋体"/>
                <w:color w:val="auto"/>
                <w:sz w:val="24"/>
              </w:rPr>
              <w:t>供货期</w:t>
            </w:r>
          </w:p>
        </w:tc>
        <w:tc>
          <w:tcPr>
            <w:tcW w:w="2520" w:type="dxa"/>
            <w:noWrap w:val="0"/>
            <w:vAlign w:val="top"/>
          </w:tcPr>
          <w:p w14:paraId="628F6DB2">
            <w:pPr>
              <w:rPr>
                <w:rFonts w:hint="eastAsia" w:ascii="宋体" w:hAnsi="宋体" w:cs="宋体"/>
                <w:color w:val="auto"/>
                <w:sz w:val="24"/>
              </w:rPr>
            </w:pPr>
          </w:p>
        </w:tc>
        <w:tc>
          <w:tcPr>
            <w:tcW w:w="2310" w:type="dxa"/>
            <w:noWrap w:val="0"/>
            <w:vAlign w:val="top"/>
          </w:tcPr>
          <w:p w14:paraId="7DFFE129">
            <w:pPr>
              <w:rPr>
                <w:rFonts w:hint="eastAsia" w:ascii="宋体" w:hAnsi="宋体" w:cs="宋体"/>
                <w:color w:val="auto"/>
                <w:sz w:val="24"/>
              </w:rPr>
            </w:pPr>
          </w:p>
        </w:tc>
        <w:tc>
          <w:tcPr>
            <w:tcW w:w="1224" w:type="dxa"/>
            <w:noWrap w:val="0"/>
            <w:vAlign w:val="top"/>
          </w:tcPr>
          <w:p w14:paraId="6095AC2B">
            <w:pPr>
              <w:rPr>
                <w:rFonts w:hint="eastAsia" w:ascii="宋体" w:hAnsi="宋体" w:cs="宋体"/>
                <w:color w:val="auto"/>
                <w:sz w:val="24"/>
              </w:rPr>
            </w:pPr>
          </w:p>
        </w:tc>
      </w:tr>
      <w:tr w14:paraId="2064B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98A45B3">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center"/>
          </w:tcPr>
          <w:p w14:paraId="594DD5DB">
            <w:pPr>
              <w:rPr>
                <w:rFonts w:hint="eastAsia" w:ascii="宋体" w:hAnsi="宋体" w:cs="宋体"/>
                <w:color w:val="auto"/>
                <w:sz w:val="24"/>
              </w:rPr>
            </w:pPr>
            <w:r>
              <w:rPr>
                <w:rFonts w:hint="eastAsia" w:ascii="宋体" w:hAnsi="宋体" w:cs="宋体"/>
                <w:color w:val="auto"/>
                <w:sz w:val="24"/>
              </w:rPr>
              <w:t>免费质保期</w:t>
            </w:r>
          </w:p>
        </w:tc>
        <w:tc>
          <w:tcPr>
            <w:tcW w:w="2520" w:type="dxa"/>
            <w:noWrap w:val="0"/>
            <w:vAlign w:val="top"/>
          </w:tcPr>
          <w:p w14:paraId="7DC16DE9">
            <w:pPr>
              <w:rPr>
                <w:rFonts w:hint="eastAsia" w:ascii="宋体" w:hAnsi="宋体" w:cs="宋体"/>
                <w:color w:val="auto"/>
                <w:sz w:val="24"/>
              </w:rPr>
            </w:pPr>
          </w:p>
        </w:tc>
        <w:tc>
          <w:tcPr>
            <w:tcW w:w="2310" w:type="dxa"/>
            <w:noWrap w:val="0"/>
            <w:vAlign w:val="top"/>
          </w:tcPr>
          <w:p w14:paraId="09E00B30">
            <w:pPr>
              <w:rPr>
                <w:rFonts w:hint="eastAsia" w:ascii="宋体" w:hAnsi="宋体" w:cs="宋体"/>
                <w:color w:val="auto"/>
                <w:sz w:val="24"/>
              </w:rPr>
            </w:pPr>
          </w:p>
        </w:tc>
        <w:tc>
          <w:tcPr>
            <w:tcW w:w="1224" w:type="dxa"/>
            <w:noWrap w:val="0"/>
            <w:vAlign w:val="top"/>
          </w:tcPr>
          <w:p w14:paraId="129D5D35">
            <w:pPr>
              <w:rPr>
                <w:rFonts w:hint="eastAsia" w:ascii="宋体" w:hAnsi="宋体" w:cs="宋体"/>
                <w:color w:val="auto"/>
                <w:sz w:val="24"/>
              </w:rPr>
            </w:pPr>
          </w:p>
        </w:tc>
      </w:tr>
      <w:tr w14:paraId="1E6A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3D7F30">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center"/>
          </w:tcPr>
          <w:p w14:paraId="7643B3A3">
            <w:pPr>
              <w:jc w:val="center"/>
              <w:rPr>
                <w:rFonts w:hint="eastAsia" w:ascii="宋体" w:hAnsi="宋体" w:cs="宋体"/>
                <w:color w:val="auto"/>
                <w:sz w:val="24"/>
              </w:rPr>
            </w:pPr>
            <w:r>
              <w:rPr>
                <w:rFonts w:hint="eastAsia" w:ascii="宋体" w:hAnsi="宋体" w:cs="宋体"/>
                <w:color w:val="auto"/>
                <w:sz w:val="24"/>
              </w:rPr>
              <w:t>付款响应</w:t>
            </w:r>
          </w:p>
        </w:tc>
        <w:tc>
          <w:tcPr>
            <w:tcW w:w="2520" w:type="dxa"/>
            <w:noWrap w:val="0"/>
            <w:vAlign w:val="top"/>
          </w:tcPr>
          <w:p w14:paraId="2B0C56DB">
            <w:pPr>
              <w:rPr>
                <w:rFonts w:hint="eastAsia" w:ascii="宋体" w:hAnsi="宋体" w:cs="宋体"/>
                <w:color w:val="auto"/>
                <w:sz w:val="24"/>
              </w:rPr>
            </w:pPr>
          </w:p>
        </w:tc>
        <w:tc>
          <w:tcPr>
            <w:tcW w:w="2310" w:type="dxa"/>
            <w:noWrap w:val="0"/>
            <w:vAlign w:val="top"/>
          </w:tcPr>
          <w:p w14:paraId="536E267C">
            <w:pPr>
              <w:rPr>
                <w:rFonts w:hint="eastAsia" w:ascii="宋体" w:hAnsi="宋体" w:cs="宋体"/>
                <w:color w:val="auto"/>
                <w:sz w:val="24"/>
              </w:rPr>
            </w:pPr>
          </w:p>
        </w:tc>
        <w:tc>
          <w:tcPr>
            <w:tcW w:w="1224" w:type="dxa"/>
            <w:noWrap w:val="0"/>
            <w:vAlign w:val="top"/>
          </w:tcPr>
          <w:p w14:paraId="554B6C8F">
            <w:pPr>
              <w:rPr>
                <w:rFonts w:hint="eastAsia" w:ascii="宋体" w:hAnsi="宋体" w:cs="宋体"/>
                <w:color w:val="auto"/>
                <w:sz w:val="24"/>
              </w:rPr>
            </w:pPr>
          </w:p>
        </w:tc>
      </w:tr>
      <w:tr w14:paraId="11677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085948">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center"/>
          </w:tcPr>
          <w:p w14:paraId="71907531">
            <w:pPr>
              <w:jc w:val="center"/>
              <w:rPr>
                <w:rFonts w:hint="eastAsia" w:ascii="宋体" w:hAnsi="宋体" w:cs="宋体"/>
                <w:color w:val="auto"/>
                <w:sz w:val="24"/>
              </w:rPr>
            </w:pPr>
            <w:r>
              <w:rPr>
                <w:rFonts w:hint="eastAsia" w:ascii="宋体" w:hAnsi="宋体" w:cs="宋体"/>
                <w:color w:val="auto"/>
                <w:sz w:val="24"/>
              </w:rPr>
              <w:t>业绩</w:t>
            </w:r>
          </w:p>
        </w:tc>
        <w:tc>
          <w:tcPr>
            <w:tcW w:w="2520" w:type="dxa"/>
            <w:noWrap w:val="0"/>
            <w:vAlign w:val="top"/>
          </w:tcPr>
          <w:p w14:paraId="38D01474">
            <w:pPr>
              <w:rPr>
                <w:rFonts w:hint="eastAsia" w:ascii="宋体" w:hAnsi="宋体" w:cs="宋体"/>
                <w:color w:val="auto"/>
                <w:sz w:val="24"/>
              </w:rPr>
            </w:pPr>
          </w:p>
        </w:tc>
        <w:tc>
          <w:tcPr>
            <w:tcW w:w="2310" w:type="dxa"/>
            <w:noWrap w:val="0"/>
            <w:vAlign w:val="top"/>
          </w:tcPr>
          <w:p w14:paraId="2A11DFDE">
            <w:pPr>
              <w:rPr>
                <w:rFonts w:hint="eastAsia" w:ascii="宋体" w:hAnsi="宋体" w:cs="宋体"/>
                <w:color w:val="auto"/>
                <w:sz w:val="24"/>
              </w:rPr>
            </w:pPr>
          </w:p>
        </w:tc>
        <w:tc>
          <w:tcPr>
            <w:tcW w:w="1224" w:type="dxa"/>
            <w:noWrap w:val="0"/>
            <w:vAlign w:val="top"/>
          </w:tcPr>
          <w:p w14:paraId="441B99F8">
            <w:pPr>
              <w:rPr>
                <w:rFonts w:hint="eastAsia" w:ascii="宋体" w:hAnsi="宋体" w:cs="宋体"/>
                <w:color w:val="auto"/>
                <w:sz w:val="24"/>
              </w:rPr>
            </w:pPr>
          </w:p>
        </w:tc>
      </w:tr>
      <w:tr w14:paraId="4C99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BAF111F">
            <w:pPr>
              <w:jc w:val="center"/>
              <w:rPr>
                <w:rFonts w:hint="eastAsia" w:ascii="宋体" w:hAnsi="宋体" w:cs="宋体"/>
                <w:color w:val="auto"/>
                <w:sz w:val="24"/>
              </w:rPr>
            </w:pPr>
            <w:r>
              <w:rPr>
                <w:rFonts w:hint="eastAsia" w:ascii="宋体" w:hAnsi="宋体" w:cs="宋体"/>
                <w:color w:val="auto"/>
                <w:sz w:val="24"/>
              </w:rPr>
              <w:t>5</w:t>
            </w:r>
          </w:p>
        </w:tc>
        <w:tc>
          <w:tcPr>
            <w:tcW w:w="1470" w:type="dxa"/>
            <w:noWrap w:val="0"/>
            <w:vAlign w:val="center"/>
          </w:tcPr>
          <w:p w14:paraId="2660550C">
            <w:pPr>
              <w:jc w:val="center"/>
              <w:rPr>
                <w:rFonts w:hint="eastAsia" w:ascii="宋体" w:hAnsi="宋体" w:cs="宋体"/>
                <w:color w:val="auto"/>
                <w:sz w:val="24"/>
              </w:rPr>
            </w:pPr>
            <w:r>
              <w:rPr>
                <w:rFonts w:hint="eastAsia" w:ascii="宋体" w:hAnsi="宋体" w:cs="宋体"/>
                <w:color w:val="auto"/>
                <w:sz w:val="24"/>
              </w:rPr>
              <w:t>其他</w:t>
            </w:r>
          </w:p>
        </w:tc>
        <w:tc>
          <w:tcPr>
            <w:tcW w:w="2520" w:type="dxa"/>
            <w:noWrap w:val="0"/>
            <w:vAlign w:val="top"/>
          </w:tcPr>
          <w:p w14:paraId="1CE53FED">
            <w:pPr>
              <w:rPr>
                <w:rFonts w:hint="eastAsia" w:ascii="宋体" w:hAnsi="宋体" w:cs="宋体"/>
                <w:color w:val="auto"/>
                <w:sz w:val="24"/>
              </w:rPr>
            </w:pPr>
          </w:p>
        </w:tc>
        <w:tc>
          <w:tcPr>
            <w:tcW w:w="2310" w:type="dxa"/>
            <w:noWrap w:val="0"/>
            <w:vAlign w:val="top"/>
          </w:tcPr>
          <w:p w14:paraId="7A65EBA6">
            <w:pPr>
              <w:rPr>
                <w:rFonts w:hint="eastAsia" w:ascii="宋体" w:hAnsi="宋体" w:cs="宋体"/>
                <w:color w:val="auto"/>
                <w:sz w:val="24"/>
              </w:rPr>
            </w:pPr>
          </w:p>
        </w:tc>
        <w:tc>
          <w:tcPr>
            <w:tcW w:w="1224" w:type="dxa"/>
            <w:noWrap w:val="0"/>
            <w:vAlign w:val="top"/>
          </w:tcPr>
          <w:p w14:paraId="5C2F5C93">
            <w:pPr>
              <w:rPr>
                <w:rFonts w:hint="eastAsia" w:ascii="宋体" w:hAnsi="宋体" w:cs="宋体"/>
                <w:color w:val="auto"/>
                <w:sz w:val="24"/>
              </w:rPr>
            </w:pPr>
          </w:p>
        </w:tc>
      </w:tr>
    </w:tbl>
    <w:p w14:paraId="50F7B598">
      <w:pPr>
        <w:spacing w:line="380" w:lineRule="exact"/>
        <w:jc w:val="left"/>
        <w:rPr>
          <w:rFonts w:hint="eastAsia" w:ascii="宋体" w:hAnsi="宋体" w:cs="宋体"/>
          <w:color w:val="auto"/>
          <w:sz w:val="24"/>
        </w:rPr>
      </w:pPr>
      <w:r>
        <w:rPr>
          <w:rFonts w:hint="eastAsia" w:ascii="宋体" w:hAnsi="宋体" w:cs="宋体"/>
          <w:color w:val="auto"/>
          <w:sz w:val="24"/>
        </w:rPr>
        <w:t>供应商名称：（电子公章）</w:t>
      </w:r>
    </w:p>
    <w:p w14:paraId="77B355E5">
      <w:pPr>
        <w:spacing w:line="380" w:lineRule="exact"/>
        <w:ind w:right="640" w:firstLine="1560" w:firstLineChars="650"/>
        <w:jc w:val="left"/>
        <w:rPr>
          <w:rFonts w:hint="eastAsia" w:ascii="宋体" w:hAnsi="宋体" w:cs="宋体"/>
          <w:color w:val="auto"/>
          <w:sz w:val="24"/>
        </w:rPr>
      </w:pPr>
    </w:p>
    <w:p w14:paraId="61221B81">
      <w:pPr>
        <w:spacing w:line="380" w:lineRule="exact"/>
        <w:ind w:right="640"/>
        <w:jc w:val="left"/>
        <w:rPr>
          <w:rFonts w:hint="eastAsia" w:ascii="宋体" w:hAnsi="宋体" w:cs="宋体"/>
          <w:color w:val="auto"/>
          <w:sz w:val="24"/>
        </w:rPr>
      </w:pPr>
      <w:r>
        <w:rPr>
          <w:rFonts w:hint="eastAsia" w:ascii="宋体" w:hAnsi="宋体" w:cs="宋体"/>
          <w:color w:val="auto"/>
          <w:sz w:val="24"/>
        </w:rPr>
        <w:t>法人代表：（签字）</w:t>
      </w:r>
    </w:p>
    <w:p w14:paraId="22457306">
      <w:pPr>
        <w:jc w:val="right"/>
        <w:rPr>
          <w:rFonts w:hint="eastAsia" w:ascii="宋体" w:hAnsi="宋体" w:cs="宋体"/>
          <w:color w:val="auto"/>
          <w:sz w:val="24"/>
        </w:rPr>
      </w:pPr>
      <w:r>
        <w:rPr>
          <w:rFonts w:hint="eastAsia" w:ascii="宋体" w:hAnsi="宋体" w:cs="宋体"/>
          <w:color w:val="auto"/>
          <w:sz w:val="24"/>
        </w:rPr>
        <w:t xml:space="preserve">               日期：      年   月    日</w:t>
      </w:r>
    </w:p>
    <w:p w14:paraId="08607B9F">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22FEFEAA">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1、投标人必须逐项对应描述投标货物主要参数、配置及服务要求，如不进行描述，仅在响应栏填“响应”或未填写的，将可能导致投标无效；</w:t>
      </w:r>
    </w:p>
    <w:p w14:paraId="066BBA0D">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2、投标人所投产品如与招标文件要求的规格及配置不一致，则须在上表偏离说明中详细注明。</w:t>
      </w:r>
    </w:p>
    <w:p w14:paraId="1A7ECC3E">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3、响应部分可后附详细说明及技术资料，并应注明投标文件中对应的页码范围。</w:t>
      </w:r>
    </w:p>
    <w:p w14:paraId="6A6AAC7C">
      <w:pPr>
        <w:pStyle w:val="17"/>
        <w:rPr>
          <w:rFonts w:hint="eastAsia" w:ascii="宋体" w:hAnsi="宋体" w:cs="宋体"/>
          <w:color w:val="auto"/>
        </w:rPr>
      </w:pPr>
    </w:p>
    <w:p w14:paraId="28429F95">
      <w:pPr>
        <w:pStyle w:val="17"/>
        <w:rPr>
          <w:rFonts w:hint="eastAsia" w:ascii="宋体" w:hAnsi="宋体" w:cs="宋体"/>
          <w:color w:val="auto"/>
        </w:rPr>
      </w:pPr>
    </w:p>
    <w:p w14:paraId="23EB5A7E">
      <w:pPr>
        <w:pStyle w:val="17"/>
        <w:rPr>
          <w:rFonts w:hint="eastAsia" w:ascii="宋体" w:hAnsi="宋体" w:cs="宋体"/>
          <w:color w:val="auto"/>
        </w:rPr>
      </w:pPr>
    </w:p>
    <w:p w14:paraId="3FCBC04D">
      <w:pPr>
        <w:pStyle w:val="17"/>
        <w:rPr>
          <w:rFonts w:hint="eastAsia" w:ascii="宋体" w:hAnsi="宋体" w:cs="宋体"/>
          <w:color w:val="auto"/>
        </w:rPr>
      </w:pPr>
    </w:p>
    <w:p w14:paraId="6D6C3F5D">
      <w:pPr>
        <w:pStyle w:val="17"/>
        <w:rPr>
          <w:rFonts w:hint="eastAsia" w:ascii="宋体" w:hAnsi="宋体" w:cs="宋体"/>
          <w:color w:val="auto"/>
        </w:rPr>
      </w:pPr>
    </w:p>
    <w:p w14:paraId="7078C665">
      <w:pPr>
        <w:pStyle w:val="17"/>
        <w:rPr>
          <w:rFonts w:hint="eastAsia" w:ascii="宋体" w:hAnsi="宋体" w:cs="宋体"/>
          <w:color w:val="auto"/>
        </w:rPr>
      </w:pPr>
    </w:p>
    <w:p w14:paraId="5706FEDB">
      <w:pPr>
        <w:pStyle w:val="6"/>
        <w:rPr>
          <w:rFonts w:hint="eastAsia" w:hAnsi="宋体" w:cs="宋体"/>
          <w:color w:val="auto"/>
          <w:sz w:val="28"/>
          <w:szCs w:val="36"/>
        </w:rPr>
      </w:pPr>
      <w:bookmarkStart w:id="147" w:name="_Hlt509738950"/>
      <w:bookmarkEnd w:id="147"/>
      <w:bookmarkStart w:id="148" w:name="_Toc2238_WPSOffice_Level2"/>
      <w:bookmarkStart w:id="149" w:name="_Toc40975454"/>
      <w:bookmarkStart w:id="150" w:name="_Toc220232400"/>
      <w:r>
        <w:rPr>
          <w:rFonts w:hint="eastAsia" w:hAnsi="宋体" w:cs="宋体"/>
          <w:color w:val="auto"/>
          <w:sz w:val="28"/>
        </w:rPr>
        <w:t>六．产品质量承诺</w:t>
      </w:r>
      <w:bookmarkEnd w:id="148"/>
      <w:bookmarkEnd w:id="149"/>
      <w:bookmarkEnd w:id="150"/>
    </w:p>
    <w:p w14:paraId="67332B5A">
      <w:pPr>
        <w:spacing w:before="48" w:beforeLines="20" w:after="48" w:afterLines="20" w:line="360" w:lineRule="auto"/>
        <w:ind w:firstLine="480" w:firstLineChars="200"/>
        <w:jc w:val="center"/>
        <w:rPr>
          <w:rFonts w:hint="eastAsia" w:ascii="宋体" w:hAnsi="宋体" w:cs="宋体"/>
          <w:color w:val="auto"/>
          <w:sz w:val="24"/>
        </w:rPr>
      </w:pPr>
      <w:r>
        <w:rPr>
          <w:rFonts w:hint="eastAsia" w:ascii="宋体" w:hAnsi="宋体" w:cs="宋体"/>
          <w:color w:val="auto"/>
          <w:sz w:val="24"/>
        </w:rPr>
        <w:t>(投标人可自行制作格式)</w:t>
      </w:r>
    </w:p>
    <w:p w14:paraId="5D079FD4">
      <w:pPr>
        <w:spacing w:before="48" w:beforeLines="20" w:after="48" w:afterLines="20" w:line="360" w:lineRule="auto"/>
        <w:rPr>
          <w:rFonts w:hint="eastAsia" w:ascii="宋体" w:hAnsi="宋体" w:cs="宋体"/>
          <w:color w:val="auto"/>
          <w:sz w:val="28"/>
        </w:rPr>
      </w:pPr>
    </w:p>
    <w:p w14:paraId="6BDA5951">
      <w:pPr>
        <w:pStyle w:val="17"/>
        <w:rPr>
          <w:rFonts w:hint="eastAsia" w:ascii="宋体" w:hAnsi="宋体" w:cs="宋体"/>
          <w:color w:val="auto"/>
        </w:rPr>
      </w:pPr>
    </w:p>
    <w:p w14:paraId="760FEA66">
      <w:pPr>
        <w:pStyle w:val="17"/>
        <w:rPr>
          <w:rFonts w:hint="eastAsia" w:ascii="宋体" w:hAnsi="宋体" w:cs="宋体"/>
          <w:color w:val="auto"/>
        </w:rPr>
      </w:pPr>
    </w:p>
    <w:p w14:paraId="6FE09427">
      <w:pPr>
        <w:pStyle w:val="17"/>
        <w:rPr>
          <w:rFonts w:hint="eastAsia" w:ascii="宋体" w:hAnsi="宋体" w:cs="宋体"/>
          <w:color w:val="auto"/>
        </w:rPr>
      </w:pPr>
    </w:p>
    <w:p w14:paraId="234B9AED">
      <w:pPr>
        <w:pStyle w:val="17"/>
        <w:rPr>
          <w:rFonts w:hint="eastAsia" w:ascii="宋体" w:hAnsi="宋体" w:cs="宋体"/>
          <w:color w:val="auto"/>
        </w:rPr>
      </w:pPr>
    </w:p>
    <w:p w14:paraId="138788F3">
      <w:pPr>
        <w:pStyle w:val="17"/>
        <w:rPr>
          <w:rFonts w:hint="eastAsia" w:ascii="宋体" w:hAnsi="宋体" w:cs="宋体"/>
          <w:color w:val="auto"/>
        </w:rPr>
      </w:pPr>
    </w:p>
    <w:p w14:paraId="20E0488D">
      <w:pPr>
        <w:pStyle w:val="17"/>
        <w:rPr>
          <w:rFonts w:hint="eastAsia" w:ascii="宋体" w:hAnsi="宋体" w:cs="宋体"/>
          <w:color w:val="auto"/>
        </w:rPr>
      </w:pPr>
    </w:p>
    <w:p w14:paraId="3B739F37">
      <w:pPr>
        <w:pStyle w:val="17"/>
        <w:rPr>
          <w:rFonts w:hint="eastAsia" w:ascii="宋体" w:hAnsi="宋体" w:cs="宋体"/>
          <w:color w:val="auto"/>
        </w:rPr>
      </w:pPr>
    </w:p>
    <w:p w14:paraId="36B72169">
      <w:pPr>
        <w:pStyle w:val="17"/>
        <w:rPr>
          <w:rFonts w:hint="eastAsia" w:ascii="宋体" w:hAnsi="宋体" w:cs="宋体"/>
          <w:color w:val="auto"/>
        </w:rPr>
      </w:pPr>
    </w:p>
    <w:p w14:paraId="6D5F319E">
      <w:pPr>
        <w:pStyle w:val="17"/>
        <w:rPr>
          <w:rFonts w:hint="eastAsia" w:ascii="宋体" w:hAnsi="宋体" w:cs="宋体"/>
          <w:color w:val="auto"/>
        </w:rPr>
      </w:pPr>
    </w:p>
    <w:p w14:paraId="686951BD">
      <w:pPr>
        <w:pStyle w:val="17"/>
        <w:rPr>
          <w:rFonts w:hint="eastAsia" w:ascii="宋体" w:hAnsi="宋体" w:cs="宋体"/>
          <w:color w:val="auto"/>
        </w:rPr>
      </w:pPr>
    </w:p>
    <w:p w14:paraId="6683DA7E">
      <w:pPr>
        <w:pStyle w:val="17"/>
        <w:rPr>
          <w:rFonts w:hint="eastAsia" w:ascii="宋体" w:hAnsi="宋体" w:cs="宋体"/>
          <w:color w:val="auto"/>
        </w:rPr>
      </w:pPr>
    </w:p>
    <w:p w14:paraId="63E2AE6F">
      <w:pPr>
        <w:pStyle w:val="17"/>
        <w:rPr>
          <w:rFonts w:hint="eastAsia" w:ascii="宋体" w:hAnsi="宋体" w:cs="宋体"/>
          <w:color w:val="auto"/>
        </w:rPr>
      </w:pPr>
    </w:p>
    <w:p w14:paraId="289EEC94">
      <w:pPr>
        <w:pStyle w:val="17"/>
        <w:rPr>
          <w:rFonts w:hint="eastAsia" w:ascii="宋体" w:hAnsi="宋体" w:cs="宋体"/>
          <w:color w:val="auto"/>
        </w:rPr>
      </w:pPr>
    </w:p>
    <w:p w14:paraId="7A5F94A0">
      <w:pPr>
        <w:pStyle w:val="17"/>
        <w:rPr>
          <w:rFonts w:hint="eastAsia" w:ascii="宋体" w:hAnsi="宋体" w:cs="宋体"/>
          <w:color w:val="auto"/>
        </w:rPr>
      </w:pPr>
    </w:p>
    <w:p w14:paraId="286C5740">
      <w:pPr>
        <w:pStyle w:val="17"/>
        <w:rPr>
          <w:rFonts w:hint="eastAsia" w:ascii="宋体" w:hAnsi="宋体" w:cs="宋体"/>
          <w:color w:val="auto"/>
        </w:rPr>
      </w:pPr>
    </w:p>
    <w:p w14:paraId="508C8CC8">
      <w:pPr>
        <w:pStyle w:val="17"/>
        <w:rPr>
          <w:rFonts w:hint="eastAsia" w:ascii="宋体" w:hAnsi="宋体" w:cs="宋体"/>
          <w:color w:val="auto"/>
        </w:rPr>
      </w:pPr>
    </w:p>
    <w:p w14:paraId="500003DB">
      <w:pPr>
        <w:pStyle w:val="17"/>
        <w:rPr>
          <w:rFonts w:hint="eastAsia" w:ascii="宋体" w:hAnsi="宋体" w:cs="宋体"/>
          <w:color w:val="auto"/>
        </w:rPr>
      </w:pPr>
    </w:p>
    <w:p w14:paraId="0127E6B7">
      <w:pPr>
        <w:pStyle w:val="17"/>
        <w:rPr>
          <w:rFonts w:hint="eastAsia" w:ascii="宋体" w:hAnsi="宋体" w:cs="宋体"/>
          <w:color w:val="auto"/>
        </w:rPr>
      </w:pPr>
    </w:p>
    <w:p w14:paraId="7FE78B0B">
      <w:pPr>
        <w:pStyle w:val="17"/>
        <w:rPr>
          <w:rFonts w:hint="eastAsia" w:ascii="宋体" w:hAnsi="宋体" w:cs="宋体"/>
          <w:color w:val="auto"/>
        </w:rPr>
      </w:pPr>
    </w:p>
    <w:p w14:paraId="7BB1F2BD">
      <w:pPr>
        <w:pStyle w:val="17"/>
        <w:rPr>
          <w:rFonts w:hint="eastAsia" w:ascii="宋体" w:hAnsi="宋体" w:cs="宋体"/>
          <w:color w:val="auto"/>
        </w:rPr>
      </w:pPr>
    </w:p>
    <w:p w14:paraId="6B573295">
      <w:pPr>
        <w:pStyle w:val="17"/>
        <w:rPr>
          <w:rFonts w:hint="eastAsia" w:ascii="宋体" w:hAnsi="宋体" w:cs="宋体"/>
          <w:color w:val="auto"/>
        </w:rPr>
      </w:pPr>
    </w:p>
    <w:p w14:paraId="78DB0553">
      <w:pPr>
        <w:pStyle w:val="17"/>
        <w:rPr>
          <w:rFonts w:hint="eastAsia" w:ascii="宋体" w:hAnsi="宋体" w:cs="宋体"/>
          <w:color w:val="auto"/>
        </w:rPr>
      </w:pPr>
    </w:p>
    <w:p w14:paraId="4EA008AD">
      <w:pPr>
        <w:pStyle w:val="17"/>
        <w:rPr>
          <w:rFonts w:hint="eastAsia" w:ascii="宋体" w:hAnsi="宋体" w:cs="宋体"/>
          <w:color w:val="auto"/>
        </w:rPr>
      </w:pPr>
    </w:p>
    <w:p w14:paraId="30E50FFB">
      <w:pPr>
        <w:pStyle w:val="17"/>
        <w:rPr>
          <w:rFonts w:hint="eastAsia" w:ascii="宋体" w:hAnsi="宋体" w:cs="宋体"/>
          <w:color w:val="auto"/>
        </w:rPr>
      </w:pPr>
    </w:p>
    <w:p w14:paraId="706CD340">
      <w:pPr>
        <w:pStyle w:val="17"/>
        <w:rPr>
          <w:rFonts w:hint="eastAsia" w:ascii="宋体" w:hAnsi="宋体" w:cs="宋体"/>
          <w:color w:val="auto"/>
        </w:rPr>
      </w:pPr>
    </w:p>
    <w:p w14:paraId="71CBEDA8">
      <w:pPr>
        <w:pStyle w:val="17"/>
        <w:rPr>
          <w:rFonts w:hint="eastAsia" w:ascii="宋体" w:hAnsi="宋体" w:cs="宋体"/>
          <w:color w:val="auto"/>
        </w:rPr>
      </w:pPr>
    </w:p>
    <w:p w14:paraId="560B13E4">
      <w:pPr>
        <w:pStyle w:val="17"/>
        <w:rPr>
          <w:rFonts w:hint="eastAsia" w:ascii="宋体" w:hAnsi="宋体" w:cs="宋体"/>
          <w:color w:val="auto"/>
        </w:rPr>
      </w:pPr>
    </w:p>
    <w:p w14:paraId="23F7B7F0">
      <w:pPr>
        <w:pStyle w:val="17"/>
        <w:rPr>
          <w:rFonts w:hint="eastAsia" w:ascii="宋体" w:hAnsi="宋体" w:cs="宋体"/>
          <w:color w:val="auto"/>
        </w:rPr>
      </w:pPr>
    </w:p>
    <w:p w14:paraId="3F00993E">
      <w:pPr>
        <w:pStyle w:val="17"/>
        <w:rPr>
          <w:rFonts w:hint="eastAsia" w:ascii="宋体" w:hAnsi="宋体" w:cs="宋体"/>
          <w:color w:val="auto"/>
        </w:rPr>
      </w:pPr>
    </w:p>
    <w:p w14:paraId="03901F48">
      <w:pPr>
        <w:pStyle w:val="17"/>
        <w:rPr>
          <w:rFonts w:hint="eastAsia" w:ascii="宋体" w:hAnsi="宋体" w:cs="宋体"/>
          <w:color w:val="auto"/>
        </w:rPr>
      </w:pPr>
    </w:p>
    <w:p w14:paraId="11EE9407">
      <w:pPr>
        <w:pStyle w:val="17"/>
        <w:rPr>
          <w:rFonts w:hint="eastAsia" w:ascii="宋体" w:hAnsi="宋体" w:cs="宋体"/>
          <w:color w:val="auto"/>
        </w:rPr>
      </w:pPr>
    </w:p>
    <w:p w14:paraId="26721D21">
      <w:pPr>
        <w:pStyle w:val="17"/>
        <w:rPr>
          <w:rFonts w:hint="eastAsia" w:ascii="宋体" w:hAnsi="宋体" w:cs="宋体"/>
          <w:color w:val="auto"/>
        </w:rPr>
      </w:pPr>
    </w:p>
    <w:p w14:paraId="73A16ED1">
      <w:pPr>
        <w:pStyle w:val="17"/>
        <w:rPr>
          <w:rFonts w:hint="eastAsia" w:ascii="宋体" w:hAnsi="宋体" w:cs="宋体"/>
          <w:color w:val="auto"/>
        </w:rPr>
      </w:pPr>
    </w:p>
    <w:p w14:paraId="78842CE6">
      <w:pPr>
        <w:pStyle w:val="17"/>
        <w:rPr>
          <w:rFonts w:hint="eastAsia" w:ascii="宋体" w:hAnsi="宋体" w:cs="宋体"/>
          <w:color w:val="auto"/>
        </w:rPr>
      </w:pPr>
    </w:p>
    <w:p w14:paraId="2679A91D">
      <w:pPr>
        <w:pStyle w:val="17"/>
        <w:rPr>
          <w:rFonts w:hint="eastAsia" w:ascii="宋体" w:hAnsi="宋体" w:cs="宋体"/>
          <w:color w:val="auto"/>
        </w:rPr>
      </w:pPr>
    </w:p>
    <w:p w14:paraId="49309C13">
      <w:pPr>
        <w:pStyle w:val="17"/>
        <w:rPr>
          <w:rFonts w:hint="eastAsia" w:ascii="宋体" w:hAnsi="宋体" w:cs="宋体"/>
          <w:color w:val="auto"/>
        </w:rPr>
      </w:pPr>
    </w:p>
    <w:p w14:paraId="77349E76">
      <w:pPr>
        <w:pStyle w:val="17"/>
        <w:rPr>
          <w:rFonts w:hint="eastAsia" w:ascii="宋体" w:hAnsi="宋体" w:cs="宋体"/>
          <w:color w:val="auto"/>
        </w:rPr>
      </w:pPr>
    </w:p>
    <w:p w14:paraId="1D11D45B">
      <w:pPr>
        <w:pStyle w:val="17"/>
        <w:rPr>
          <w:rFonts w:hint="eastAsia" w:ascii="宋体" w:hAnsi="宋体" w:cs="宋体"/>
          <w:color w:val="auto"/>
        </w:rPr>
      </w:pPr>
    </w:p>
    <w:p w14:paraId="63DBCDA5">
      <w:pPr>
        <w:pStyle w:val="17"/>
        <w:rPr>
          <w:rFonts w:hint="eastAsia" w:ascii="宋体" w:hAnsi="宋体" w:cs="宋体"/>
          <w:color w:val="auto"/>
        </w:rPr>
      </w:pPr>
    </w:p>
    <w:p w14:paraId="2A3699F7">
      <w:pPr>
        <w:pStyle w:val="17"/>
        <w:rPr>
          <w:rFonts w:hint="eastAsia" w:ascii="宋体" w:hAnsi="宋体" w:cs="宋体"/>
          <w:color w:val="auto"/>
        </w:rPr>
      </w:pPr>
    </w:p>
    <w:p w14:paraId="5DA73515">
      <w:pPr>
        <w:pStyle w:val="17"/>
        <w:rPr>
          <w:rFonts w:hint="eastAsia" w:ascii="宋体" w:hAnsi="宋体" w:cs="宋体"/>
          <w:color w:val="auto"/>
        </w:rPr>
      </w:pPr>
    </w:p>
    <w:p w14:paraId="3D812FA8">
      <w:pPr>
        <w:pStyle w:val="17"/>
        <w:rPr>
          <w:rFonts w:hint="eastAsia" w:ascii="宋体" w:hAnsi="宋体" w:cs="宋体"/>
          <w:color w:val="auto"/>
        </w:rPr>
      </w:pPr>
    </w:p>
    <w:p w14:paraId="0BB30EA3">
      <w:pPr>
        <w:pStyle w:val="17"/>
        <w:rPr>
          <w:rFonts w:hint="eastAsia" w:ascii="宋体" w:hAnsi="宋体" w:cs="宋体"/>
          <w:color w:val="auto"/>
        </w:rPr>
      </w:pPr>
    </w:p>
    <w:p w14:paraId="5113F57D">
      <w:pPr>
        <w:pStyle w:val="17"/>
        <w:rPr>
          <w:rFonts w:hint="eastAsia" w:ascii="宋体" w:hAnsi="宋体" w:cs="宋体"/>
          <w:color w:val="auto"/>
        </w:rPr>
      </w:pPr>
    </w:p>
    <w:p w14:paraId="260E168E">
      <w:pPr>
        <w:pStyle w:val="17"/>
        <w:rPr>
          <w:rFonts w:hint="eastAsia" w:ascii="宋体" w:hAnsi="宋体" w:cs="宋体"/>
          <w:color w:val="auto"/>
        </w:rPr>
      </w:pPr>
    </w:p>
    <w:p w14:paraId="602BC45C">
      <w:pPr>
        <w:pStyle w:val="17"/>
        <w:rPr>
          <w:rFonts w:hint="eastAsia" w:ascii="宋体" w:hAnsi="宋体" w:cs="宋体"/>
          <w:color w:val="auto"/>
        </w:rPr>
      </w:pPr>
    </w:p>
    <w:p w14:paraId="7C8EC5BD">
      <w:pPr>
        <w:pStyle w:val="17"/>
        <w:rPr>
          <w:rFonts w:hint="eastAsia" w:ascii="宋体" w:hAnsi="宋体" w:cs="宋体"/>
          <w:color w:val="auto"/>
        </w:rPr>
      </w:pPr>
    </w:p>
    <w:p w14:paraId="4E77449C">
      <w:pPr>
        <w:pStyle w:val="17"/>
        <w:rPr>
          <w:rFonts w:hint="eastAsia" w:ascii="宋体" w:hAnsi="宋体" w:cs="宋体"/>
          <w:color w:val="auto"/>
        </w:rPr>
      </w:pPr>
    </w:p>
    <w:p w14:paraId="15A1254B">
      <w:pPr>
        <w:pStyle w:val="17"/>
        <w:rPr>
          <w:rFonts w:hint="eastAsia" w:ascii="宋体" w:hAnsi="宋体" w:cs="宋体"/>
          <w:color w:val="auto"/>
        </w:rPr>
      </w:pPr>
    </w:p>
    <w:p w14:paraId="59C6C9C0">
      <w:pPr>
        <w:pStyle w:val="17"/>
        <w:rPr>
          <w:rFonts w:hint="eastAsia" w:ascii="宋体" w:hAnsi="宋体" w:cs="宋体"/>
          <w:color w:val="auto"/>
        </w:rPr>
      </w:pPr>
    </w:p>
    <w:p w14:paraId="585092E5">
      <w:pPr>
        <w:pStyle w:val="17"/>
        <w:rPr>
          <w:rFonts w:hint="eastAsia" w:ascii="宋体" w:hAnsi="宋体" w:cs="宋体"/>
          <w:color w:val="auto"/>
        </w:rPr>
      </w:pPr>
    </w:p>
    <w:p w14:paraId="52780EBB">
      <w:pPr>
        <w:pStyle w:val="6"/>
        <w:rPr>
          <w:rFonts w:hint="eastAsia" w:hAnsi="宋体" w:cs="宋体"/>
          <w:color w:val="auto"/>
          <w:sz w:val="28"/>
          <w:szCs w:val="36"/>
        </w:rPr>
      </w:pPr>
      <w:bookmarkStart w:id="151" w:name="_Toc40975455"/>
      <w:bookmarkStart w:id="152" w:name="_Toc220232401"/>
      <w:bookmarkStart w:id="153" w:name="_Toc31042_WPSOffice_Level2"/>
      <w:bookmarkStart w:id="154" w:name="_Toc516969104"/>
      <w:bookmarkStart w:id="155" w:name="_Hlt510342906"/>
      <w:r>
        <w:rPr>
          <w:rFonts w:hint="eastAsia" w:hAnsi="宋体" w:cs="宋体"/>
          <w:color w:val="auto"/>
          <w:sz w:val="28"/>
        </w:rPr>
        <w:t>七．所</w:t>
      </w:r>
      <w:bookmarkStart w:id="156" w:name="_Hlt510342883"/>
      <w:bookmarkEnd w:id="156"/>
      <w:r>
        <w:rPr>
          <w:rFonts w:hint="eastAsia" w:hAnsi="宋体" w:cs="宋体"/>
          <w:color w:val="auto"/>
          <w:sz w:val="28"/>
        </w:rPr>
        <w:t>供货物组部件、备品、备件清单</w:t>
      </w:r>
      <w:bookmarkEnd w:id="151"/>
      <w:bookmarkEnd w:id="152"/>
      <w:bookmarkEnd w:id="153"/>
      <w:bookmarkEnd w:id="154"/>
      <w:r>
        <w:rPr>
          <w:rFonts w:hint="eastAsia" w:hAnsi="宋体" w:cs="宋体"/>
          <w:color w:val="auto"/>
          <w:sz w:val="28"/>
        </w:rPr>
        <w:t>（可不填写）</w:t>
      </w:r>
    </w:p>
    <w:bookmarkEnd w:id="155"/>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40B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31FF4D25">
            <w:pPr>
              <w:pStyle w:val="12"/>
              <w:jc w:val="center"/>
              <w:rPr>
                <w:rFonts w:hint="eastAsia" w:hAnsi="宋体" w:cs="宋体"/>
                <w:b/>
                <w:color w:val="auto"/>
                <w:sz w:val="24"/>
              </w:rPr>
            </w:pPr>
            <w:r>
              <w:rPr>
                <w:rFonts w:hint="eastAsia" w:hAnsi="宋体" w:cs="宋体"/>
                <w:b/>
                <w:color w:val="auto"/>
                <w:sz w:val="24"/>
              </w:rPr>
              <w:t>序号</w:t>
            </w:r>
          </w:p>
        </w:tc>
        <w:tc>
          <w:tcPr>
            <w:tcW w:w="1186" w:type="dxa"/>
            <w:noWrap w:val="0"/>
            <w:vAlign w:val="center"/>
          </w:tcPr>
          <w:p w14:paraId="69DD6653">
            <w:pPr>
              <w:pStyle w:val="12"/>
              <w:jc w:val="center"/>
              <w:rPr>
                <w:rFonts w:hint="eastAsia" w:hAnsi="宋体" w:cs="宋体"/>
                <w:b/>
                <w:color w:val="auto"/>
                <w:sz w:val="24"/>
              </w:rPr>
            </w:pPr>
            <w:r>
              <w:rPr>
                <w:rFonts w:hint="eastAsia" w:hAnsi="宋体" w:cs="宋体"/>
                <w:b/>
                <w:color w:val="auto"/>
                <w:sz w:val="24"/>
              </w:rPr>
              <w:t>名称</w:t>
            </w:r>
          </w:p>
        </w:tc>
        <w:tc>
          <w:tcPr>
            <w:tcW w:w="1730" w:type="dxa"/>
            <w:noWrap w:val="0"/>
            <w:vAlign w:val="center"/>
          </w:tcPr>
          <w:p w14:paraId="09E82798">
            <w:pPr>
              <w:pStyle w:val="12"/>
              <w:jc w:val="center"/>
              <w:rPr>
                <w:rFonts w:hint="eastAsia" w:hAnsi="宋体" w:cs="宋体"/>
                <w:b/>
                <w:color w:val="auto"/>
                <w:sz w:val="24"/>
              </w:rPr>
            </w:pPr>
            <w:r>
              <w:rPr>
                <w:rFonts w:hint="eastAsia" w:hAnsi="宋体" w:cs="宋体"/>
                <w:b/>
                <w:color w:val="auto"/>
                <w:sz w:val="24"/>
              </w:rPr>
              <w:t>规格型号</w:t>
            </w:r>
          </w:p>
        </w:tc>
        <w:tc>
          <w:tcPr>
            <w:tcW w:w="1037" w:type="dxa"/>
            <w:noWrap w:val="0"/>
            <w:vAlign w:val="center"/>
          </w:tcPr>
          <w:p w14:paraId="7A916FCD">
            <w:pPr>
              <w:pStyle w:val="12"/>
              <w:jc w:val="center"/>
              <w:rPr>
                <w:rFonts w:hint="eastAsia" w:hAnsi="宋体" w:cs="宋体"/>
                <w:b/>
                <w:color w:val="auto"/>
                <w:sz w:val="24"/>
              </w:rPr>
            </w:pPr>
            <w:r>
              <w:rPr>
                <w:rFonts w:hint="eastAsia" w:hAnsi="宋体" w:cs="宋体"/>
                <w:b/>
                <w:color w:val="auto"/>
                <w:sz w:val="24"/>
              </w:rPr>
              <w:t>数量</w:t>
            </w:r>
          </w:p>
        </w:tc>
        <w:tc>
          <w:tcPr>
            <w:tcW w:w="1286" w:type="dxa"/>
            <w:noWrap w:val="0"/>
            <w:vAlign w:val="center"/>
          </w:tcPr>
          <w:p w14:paraId="56AC91C0">
            <w:pPr>
              <w:pStyle w:val="12"/>
              <w:jc w:val="center"/>
              <w:rPr>
                <w:rFonts w:hint="eastAsia" w:hAnsi="宋体" w:cs="宋体"/>
                <w:b/>
                <w:color w:val="auto"/>
                <w:sz w:val="24"/>
              </w:rPr>
            </w:pPr>
            <w:r>
              <w:rPr>
                <w:rFonts w:hint="eastAsia" w:hAnsi="宋体" w:cs="宋体"/>
                <w:b/>
                <w:color w:val="auto"/>
                <w:sz w:val="24"/>
              </w:rPr>
              <w:t>单价</w:t>
            </w:r>
          </w:p>
        </w:tc>
        <w:tc>
          <w:tcPr>
            <w:tcW w:w="1236" w:type="dxa"/>
            <w:noWrap w:val="0"/>
            <w:vAlign w:val="center"/>
          </w:tcPr>
          <w:p w14:paraId="7676FFD4">
            <w:pPr>
              <w:pStyle w:val="12"/>
              <w:jc w:val="center"/>
              <w:rPr>
                <w:rFonts w:hint="eastAsia" w:hAnsi="宋体" w:cs="宋体"/>
                <w:b/>
                <w:color w:val="auto"/>
                <w:sz w:val="24"/>
              </w:rPr>
            </w:pPr>
            <w:r>
              <w:rPr>
                <w:rFonts w:hint="eastAsia" w:hAnsi="宋体" w:cs="宋体"/>
                <w:b/>
                <w:color w:val="auto"/>
                <w:sz w:val="24"/>
              </w:rPr>
              <w:t>小计</w:t>
            </w:r>
          </w:p>
        </w:tc>
        <w:tc>
          <w:tcPr>
            <w:tcW w:w="1098" w:type="dxa"/>
            <w:noWrap w:val="0"/>
            <w:vAlign w:val="center"/>
          </w:tcPr>
          <w:p w14:paraId="78E612D7">
            <w:pPr>
              <w:pStyle w:val="12"/>
              <w:jc w:val="center"/>
              <w:rPr>
                <w:rFonts w:hint="eastAsia" w:hAnsi="宋体" w:cs="宋体"/>
                <w:b/>
                <w:color w:val="auto"/>
                <w:sz w:val="24"/>
              </w:rPr>
            </w:pPr>
            <w:r>
              <w:rPr>
                <w:rFonts w:hint="eastAsia" w:hAnsi="宋体" w:cs="宋体"/>
                <w:b/>
                <w:color w:val="auto"/>
                <w:sz w:val="24"/>
              </w:rPr>
              <w:t>备注</w:t>
            </w:r>
          </w:p>
        </w:tc>
      </w:tr>
      <w:tr w14:paraId="16E1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4C6940">
            <w:pPr>
              <w:pStyle w:val="12"/>
              <w:jc w:val="center"/>
              <w:rPr>
                <w:rFonts w:hint="eastAsia" w:hAnsi="宋体" w:cs="宋体"/>
                <w:color w:val="auto"/>
                <w:sz w:val="24"/>
              </w:rPr>
            </w:pPr>
            <w:r>
              <w:rPr>
                <w:rFonts w:hint="eastAsia" w:hAnsi="宋体" w:cs="宋体"/>
                <w:color w:val="auto"/>
                <w:sz w:val="24"/>
              </w:rPr>
              <w:t>1</w:t>
            </w:r>
          </w:p>
        </w:tc>
        <w:tc>
          <w:tcPr>
            <w:tcW w:w="1186" w:type="dxa"/>
            <w:noWrap w:val="0"/>
            <w:vAlign w:val="top"/>
          </w:tcPr>
          <w:p w14:paraId="3BCC494B">
            <w:pPr>
              <w:rPr>
                <w:rFonts w:hint="eastAsia" w:ascii="宋体" w:hAnsi="宋体" w:cs="宋体"/>
                <w:color w:val="auto"/>
                <w:sz w:val="24"/>
              </w:rPr>
            </w:pPr>
          </w:p>
        </w:tc>
        <w:tc>
          <w:tcPr>
            <w:tcW w:w="1730" w:type="dxa"/>
            <w:noWrap w:val="0"/>
            <w:vAlign w:val="top"/>
          </w:tcPr>
          <w:p w14:paraId="413D1474">
            <w:pPr>
              <w:rPr>
                <w:rFonts w:hint="eastAsia" w:ascii="宋体" w:hAnsi="宋体" w:cs="宋体"/>
                <w:color w:val="auto"/>
                <w:sz w:val="24"/>
              </w:rPr>
            </w:pPr>
          </w:p>
        </w:tc>
        <w:tc>
          <w:tcPr>
            <w:tcW w:w="1037" w:type="dxa"/>
            <w:noWrap w:val="0"/>
            <w:vAlign w:val="top"/>
          </w:tcPr>
          <w:p w14:paraId="5B1B0FA5">
            <w:pPr>
              <w:rPr>
                <w:rFonts w:hint="eastAsia" w:ascii="宋体" w:hAnsi="宋体" w:cs="宋体"/>
                <w:color w:val="auto"/>
                <w:sz w:val="24"/>
              </w:rPr>
            </w:pPr>
          </w:p>
        </w:tc>
        <w:tc>
          <w:tcPr>
            <w:tcW w:w="1286" w:type="dxa"/>
            <w:noWrap w:val="0"/>
            <w:vAlign w:val="top"/>
          </w:tcPr>
          <w:p w14:paraId="56C55C1C">
            <w:pPr>
              <w:pStyle w:val="12"/>
              <w:rPr>
                <w:rFonts w:hint="eastAsia" w:hAnsi="宋体" w:cs="宋体"/>
                <w:color w:val="auto"/>
                <w:sz w:val="24"/>
              </w:rPr>
            </w:pPr>
          </w:p>
        </w:tc>
        <w:tc>
          <w:tcPr>
            <w:tcW w:w="1236" w:type="dxa"/>
            <w:noWrap w:val="0"/>
            <w:vAlign w:val="top"/>
          </w:tcPr>
          <w:p w14:paraId="60505B8B">
            <w:pPr>
              <w:pStyle w:val="12"/>
              <w:rPr>
                <w:rFonts w:hint="eastAsia" w:hAnsi="宋体" w:cs="宋体"/>
                <w:color w:val="auto"/>
                <w:sz w:val="24"/>
              </w:rPr>
            </w:pPr>
          </w:p>
        </w:tc>
        <w:tc>
          <w:tcPr>
            <w:tcW w:w="1098" w:type="dxa"/>
            <w:noWrap w:val="0"/>
            <w:vAlign w:val="top"/>
          </w:tcPr>
          <w:p w14:paraId="4FF31C70">
            <w:pPr>
              <w:pStyle w:val="12"/>
              <w:rPr>
                <w:rFonts w:hint="eastAsia" w:hAnsi="宋体" w:cs="宋体"/>
                <w:color w:val="auto"/>
                <w:sz w:val="24"/>
              </w:rPr>
            </w:pPr>
          </w:p>
        </w:tc>
      </w:tr>
      <w:tr w14:paraId="71DE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C39C88A">
            <w:pPr>
              <w:pStyle w:val="12"/>
              <w:jc w:val="center"/>
              <w:rPr>
                <w:rFonts w:hint="eastAsia" w:hAnsi="宋体" w:cs="宋体"/>
                <w:color w:val="auto"/>
                <w:sz w:val="24"/>
              </w:rPr>
            </w:pPr>
            <w:r>
              <w:rPr>
                <w:rFonts w:hint="eastAsia" w:hAnsi="宋体" w:cs="宋体"/>
                <w:color w:val="auto"/>
                <w:sz w:val="24"/>
              </w:rPr>
              <w:t>2</w:t>
            </w:r>
          </w:p>
        </w:tc>
        <w:tc>
          <w:tcPr>
            <w:tcW w:w="1186" w:type="dxa"/>
            <w:noWrap w:val="0"/>
            <w:vAlign w:val="top"/>
          </w:tcPr>
          <w:p w14:paraId="0EBF17E7">
            <w:pPr>
              <w:rPr>
                <w:rFonts w:hint="eastAsia" w:ascii="宋体" w:hAnsi="宋体" w:cs="宋体"/>
                <w:color w:val="auto"/>
                <w:sz w:val="24"/>
              </w:rPr>
            </w:pPr>
          </w:p>
        </w:tc>
        <w:tc>
          <w:tcPr>
            <w:tcW w:w="1730" w:type="dxa"/>
            <w:noWrap w:val="0"/>
            <w:vAlign w:val="top"/>
          </w:tcPr>
          <w:p w14:paraId="51E4AD3E">
            <w:pPr>
              <w:rPr>
                <w:rFonts w:hint="eastAsia" w:ascii="宋体" w:hAnsi="宋体" w:cs="宋体"/>
                <w:color w:val="auto"/>
                <w:sz w:val="24"/>
              </w:rPr>
            </w:pPr>
          </w:p>
        </w:tc>
        <w:tc>
          <w:tcPr>
            <w:tcW w:w="1037" w:type="dxa"/>
            <w:noWrap w:val="0"/>
            <w:vAlign w:val="top"/>
          </w:tcPr>
          <w:p w14:paraId="37186FFE">
            <w:pPr>
              <w:rPr>
                <w:rFonts w:hint="eastAsia" w:ascii="宋体" w:hAnsi="宋体" w:cs="宋体"/>
                <w:color w:val="auto"/>
                <w:sz w:val="24"/>
              </w:rPr>
            </w:pPr>
          </w:p>
        </w:tc>
        <w:tc>
          <w:tcPr>
            <w:tcW w:w="1286" w:type="dxa"/>
            <w:noWrap w:val="0"/>
            <w:vAlign w:val="top"/>
          </w:tcPr>
          <w:p w14:paraId="484BA33C">
            <w:pPr>
              <w:pStyle w:val="12"/>
              <w:rPr>
                <w:rFonts w:hint="eastAsia" w:hAnsi="宋体" w:cs="宋体"/>
                <w:color w:val="auto"/>
                <w:sz w:val="24"/>
              </w:rPr>
            </w:pPr>
          </w:p>
        </w:tc>
        <w:tc>
          <w:tcPr>
            <w:tcW w:w="1236" w:type="dxa"/>
            <w:noWrap w:val="0"/>
            <w:vAlign w:val="top"/>
          </w:tcPr>
          <w:p w14:paraId="69603AD3">
            <w:pPr>
              <w:pStyle w:val="12"/>
              <w:rPr>
                <w:rFonts w:hint="eastAsia" w:hAnsi="宋体" w:cs="宋体"/>
                <w:color w:val="auto"/>
                <w:sz w:val="24"/>
              </w:rPr>
            </w:pPr>
          </w:p>
        </w:tc>
        <w:tc>
          <w:tcPr>
            <w:tcW w:w="1098" w:type="dxa"/>
            <w:noWrap w:val="0"/>
            <w:vAlign w:val="top"/>
          </w:tcPr>
          <w:p w14:paraId="6D71EE77">
            <w:pPr>
              <w:pStyle w:val="12"/>
              <w:rPr>
                <w:rFonts w:hint="eastAsia" w:hAnsi="宋体" w:cs="宋体"/>
                <w:color w:val="auto"/>
                <w:sz w:val="24"/>
              </w:rPr>
            </w:pPr>
          </w:p>
        </w:tc>
      </w:tr>
      <w:tr w14:paraId="35A8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D465C7D">
            <w:pPr>
              <w:pStyle w:val="12"/>
              <w:jc w:val="center"/>
              <w:rPr>
                <w:rFonts w:hint="eastAsia" w:hAnsi="宋体" w:cs="宋体"/>
                <w:color w:val="auto"/>
                <w:sz w:val="24"/>
              </w:rPr>
            </w:pPr>
            <w:r>
              <w:rPr>
                <w:rFonts w:hint="eastAsia" w:hAnsi="宋体" w:cs="宋体"/>
                <w:color w:val="auto"/>
                <w:sz w:val="24"/>
              </w:rPr>
              <w:t>3</w:t>
            </w:r>
          </w:p>
        </w:tc>
        <w:tc>
          <w:tcPr>
            <w:tcW w:w="1186" w:type="dxa"/>
            <w:noWrap w:val="0"/>
            <w:vAlign w:val="top"/>
          </w:tcPr>
          <w:p w14:paraId="78CB7FC2">
            <w:pPr>
              <w:rPr>
                <w:rFonts w:hint="eastAsia" w:ascii="宋体" w:hAnsi="宋体" w:cs="宋体"/>
                <w:color w:val="auto"/>
                <w:sz w:val="24"/>
              </w:rPr>
            </w:pPr>
          </w:p>
        </w:tc>
        <w:tc>
          <w:tcPr>
            <w:tcW w:w="1730" w:type="dxa"/>
            <w:noWrap w:val="0"/>
            <w:vAlign w:val="top"/>
          </w:tcPr>
          <w:p w14:paraId="6DAD588B">
            <w:pPr>
              <w:rPr>
                <w:rFonts w:hint="eastAsia" w:ascii="宋体" w:hAnsi="宋体" w:cs="宋体"/>
                <w:color w:val="auto"/>
                <w:sz w:val="24"/>
              </w:rPr>
            </w:pPr>
          </w:p>
        </w:tc>
        <w:tc>
          <w:tcPr>
            <w:tcW w:w="1037" w:type="dxa"/>
            <w:noWrap w:val="0"/>
            <w:vAlign w:val="top"/>
          </w:tcPr>
          <w:p w14:paraId="45F7A0EA">
            <w:pPr>
              <w:rPr>
                <w:rFonts w:hint="eastAsia" w:ascii="宋体" w:hAnsi="宋体" w:cs="宋体"/>
                <w:color w:val="auto"/>
                <w:sz w:val="24"/>
              </w:rPr>
            </w:pPr>
          </w:p>
        </w:tc>
        <w:tc>
          <w:tcPr>
            <w:tcW w:w="1286" w:type="dxa"/>
            <w:noWrap w:val="0"/>
            <w:vAlign w:val="top"/>
          </w:tcPr>
          <w:p w14:paraId="0F4FE4D1">
            <w:pPr>
              <w:pStyle w:val="12"/>
              <w:rPr>
                <w:rFonts w:hint="eastAsia" w:hAnsi="宋体" w:cs="宋体"/>
                <w:color w:val="auto"/>
                <w:sz w:val="24"/>
              </w:rPr>
            </w:pPr>
          </w:p>
        </w:tc>
        <w:tc>
          <w:tcPr>
            <w:tcW w:w="1236" w:type="dxa"/>
            <w:noWrap w:val="0"/>
            <w:vAlign w:val="top"/>
          </w:tcPr>
          <w:p w14:paraId="36DE8B17">
            <w:pPr>
              <w:pStyle w:val="12"/>
              <w:rPr>
                <w:rFonts w:hint="eastAsia" w:hAnsi="宋体" w:cs="宋体"/>
                <w:color w:val="auto"/>
                <w:sz w:val="24"/>
              </w:rPr>
            </w:pPr>
          </w:p>
        </w:tc>
        <w:tc>
          <w:tcPr>
            <w:tcW w:w="1098" w:type="dxa"/>
            <w:noWrap w:val="0"/>
            <w:vAlign w:val="top"/>
          </w:tcPr>
          <w:p w14:paraId="074F9F05">
            <w:pPr>
              <w:pStyle w:val="12"/>
              <w:rPr>
                <w:rFonts w:hint="eastAsia" w:hAnsi="宋体" w:cs="宋体"/>
                <w:color w:val="auto"/>
                <w:sz w:val="24"/>
              </w:rPr>
            </w:pPr>
          </w:p>
        </w:tc>
      </w:tr>
      <w:tr w14:paraId="2A7C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A0AEE4E">
            <w:pPr>
              <w:pStyle w:val="12"/>
              <w:jc w:val="center"/>
              <w:rPr>
                <w:rFonts w:hint="eastAsia" w:hAnsi="宋体" w:cs="宋体"/>
                <w:color w:val="auto"/>
                <w:sz w:val="24"/>
              </w:rPr>
            </w:pPr>
            <w:r>
              <w:rPr>
                <w:rFonts w:hint="eastAsia" w:hAnsi="宋体" w:cs="宋体"/>
                <w:color w:val="auto"/>
                <w:sz w:val="24"/>
              </w:rPr>
              <w:t>4</w:t>
            </w:r>
          </w:p>
        </w:tc>
        <w:tc>
          <w:tcPr>
            <w:tcW w:w="1186" w:type="dxa"/>
            <w:tcBorders>
              <w:right w:val="single" w:color="auto" w:sz="4" w:space="0"/>
            </w:tcBorders>
            <w:noWrap w:val="0"/>
            <w:vAlign w:val="top"/>
          </w:tcPr>
          <w:p w14:paraId="4D750CEB">
            <w:pPr>
              <w:rPr>
                <w:rFonts w:hint="eastAsia" w:ascii="宋体" w:hAnsi="宋体" w:cs="宋体"/>
                <w:color w:val="auto"/>
                <w:sz w:val="24"/>
              </w:rPr>
            </w:pPr>
          </w:p>
        </w:tc>
        <w:tc>
          <w:tcPr>
            <w:tcW w:w="1730" w:type="dxa"/>
            <w:tcBorders>
              <w:right w:val="single" w:color="auto" w:sz="4" w:space="0"/>
            </w:tcBorders>
            <w:noWrap w:val="0"/>
            <w:vAlign w:val="top"/>
          </w:tcPr>
          <w:p w14:paraId="0C3D382B">
            <w:pPr>
              <w:rPr>
                <w:rFonts w:hint="eastAsia" w:ascii="宋体" w:hAnsi="宋体" w:cs="宋体"/>
                <w:color w:val="auto"/>
                <w:sz w:val="24"/>
              </w:rPr>
            </w:pPr>
          </w:p>
        </w:tc>
        <w:tc>
          <w:tcPr>
            <w:tcW w:w="1037" w:type="dxa"/>
            <w:tcBorders>
              <w:left w:val="single" w:color="auto" w:sz="4" w:space="0"/>
            </w:tcBorders>
            <w:noWrap w:val="0"/>
            <w:vAlign w:val="top"/>
          </w:tcPr>
          <w:p w14:paraId="649C4597">
            <w:pPr>
              <w:rPr>
                <w:rFonts w:hint="eastAsia" w:ascii="宋体" w:hAnsi="宋体" w:cs="宋体"/>
                <w:color w:val="auto"/>
                <w:sz w:val="24"/>
              </w:rPr>
            </w:pPr>
          </w:p>
        </w:tc>
        <w:tc>
          <w:tcPr>
            <w:tcW w:w="1286" w:type="dxa"/>
            <w:tcBorders>
              <w:left w:val="single" w:color="auto" w:sz="4" w:space="0"/>
            </w:tcBorders>
            <w:noWrap w:val="0"/>
            <w:vAlign w:val="top"/>
          </w:tcPr>
          <w:p w14:paraId="755F6C7A">
            <w:pPr>
              <w:pStyle w:val="12"/>
              <w:rPr>
                <w:rFonts w:hint="eastAsia" w:hAnsi="宋体" w:cs="宋体"/>
                <w:color w:val="auto"/>
                <w:sz w:val="24"/>
              </w:rPr>
            </w:pPr>
          </w:p>
        </w:tc>
        <w:tc>
          <w:tcPr>
            <w:tcW w:w="1236" w:type="dxa"/>
            <w:tcBorders>
              <w:left w:val="nil"/>
            </w:tcBorders>
            <w:noWrap w:val="0"/>
            <w:vAlign w:val="top"/>
          </w:tcPr>
          <w:p w14:paraId="0BF73EAC">
            <w:pPr>
              <w:pStyle w:val="12"/>
              <w:rPr>
                <w:rFonts w:hint="eastAsia" w:hAnsi="宋体" w:cs="宋体"/>
                <w:color w:val="auto"/>
                <w:sz w:val="24"/>
              </w:rPr>
            </w:pPr>
          </w:p>
        </w:tc>
        <w:tc>
          <w:tcPr>
            <w:tcW w:w="1098" w:type="dxa"/>
            <w:noWrap w:val="0"/>
            <w:vAlign w:val="top"/>
          </w:tcPr>
          <w:p w14:paraId="0D064E77">
            <w:pPr>
              <w:pStyle w:val="12"/>
              <w:rPr>
                <w:rFonts w:hint="eastAsia" w:hAnsi="宋体" w:cs="宋体"/>
                <w:color w:val="auto"/>
                <w:sz w:val="24"/>
              </w:rPr>
            </w:pPr>
          </w:p>
        </w:tc>
      </w:tr>
      <w:tr w14:paraId="5D8C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45E820E">
            <w:pPr>
              <w:pStyle w:val="12"/>
              <w:jc w:val="center"/>
              <w:rPr>
                <w:rFonts w:hint="eastAsia" w:hAnsi="宋体" w:cs="宋体"/>
                <w:color w:val="auto"/>
                <w:sz w:val="24"/>
              </w:rPr>
            </w:pPr>
            <w:r>
              <w:rPr>
                <w:rFonts w:hint="eastAsia" w:hAnsi="宋体" w:cs="宋体"/>
                <w:color w:val="auto"/>
                <w:sz w:val="24"/>
              </w:rPr>
              <w:t>5</w:t>
            </w:r>
          </w:p>
        </w:tc>
        <w:tc>
          <w:tcPr>
            <w:tcW w:w="1186" w:type="dxa"/>
            <w:noWrap w:val="0"/>
            <w:vAlign w:val="top"/>
          </w:tcPr>
          <w:p w14:paraId="5E13D0B5">
            <w:pPr>
              <w:rPr>
                <w:rFonts w:hint="eastAsia" w:ascii="宋体" w:hAnsi="宋体" w:cs="宋体"/>
                <w:color w:val="auto"/>
                <w:sz w:val="24"/>
              </w:rPr>
            </w:pPr>
          </w:p>
        </w:tc>
        <w:tc>
          <w:tcPr>
            <w:tcW w:w="1730" w:type="dxa"/>
            <w:noWrap w:val="0"/>
            <w:vAlign w:val="top"/>
          </w:tcPr>
          <w:p w14:paraId="10D7F9E1">
            <w:pPr>
              <w:rPr>
                <w:rFonts w:hint="eastAsia" w:ascii="宋体" w:hAnsi="宋体" w:cs="宋体"/>
                <w:color w:val="auto"/>
                <w:sz w:val="24"/>
              </w:rPr>
            </w:pPr>
          </w:p>
        </w:tc>
        <w:tc>
          <w:tcPr>
            <w:tcW w:w="1037" w:type="dxa"/>
            <w:noWrap w:val="0"/>
            <w:vAlign w:val="top"/>
          </w:tcPr>
          <w:p w14:paraId="0F4F601E">
            <w:pPr>
              <w:rPr>
                <w:rFonts w:hint="eastAsia" w:ascii="宋体" w:hAnsi="宋体" w:cs="宋体"/>
                <w:color w:val="auto"/>
                <w:sz w:val="24"/>
              </w:rPr>
            </w:pPr>
          </w:p>
        </w:tc>
        <w:tc>
          <w:tcPr>
            <w:tcW w:w="1286" w:type="dxa"/>
            <w:noWrap w:val="0"/>
            <w:vAlign w:val="top"/>
          </w:tcPr>
          <w:p w14:paraId="642BAD6D">
            <w:pPr>
              <w:pStyle w:val="12"/>
              <w:rPr>
                <w:rFonts w:hint="eastAsia" w:hAnsi="宋体" w:cs="宋体"/>
                <w:color w:val="auto"/>
                <w:sz w:val="24"/>
              </w:rPr>
            </w:pPr>
          </w:p>
        </w:tc>
        <w:tc>
          <w:tcPr>
            <w:tcW w:w="1236" w:type="dxa"/>
            <w:noWrap w:val="0"/>
            <w:vAlign w:val="top"/>
          </w:tcPr>
          <w:p w14:paraId="1F879917">
            <w:pPr>
              <w:pStyle w:val="12"/>
              <w:rPr>
                <w:rFonts w:hint="eastAsia" w:hAnsi="宋体" w:cs="宋体"/>
                <w:color w:val="auto"/>
                <w:sz w:val="24"/>
              </w:rPr>
            </w:pPr>
          </w:p>
        </w:tc>
        <w:tc>
          <w:tcPr>
            <w:tcW w:w="1098" w:type="dxa"/>
            <w:noWrap w:val="0"/>
            <w:vAlign w:val="top"/>
          </w:tcPr>
          <w:p w14:paraId="15089D81">
            <w:pPr>
              <w:pStyle w:val="12"/>
              <w:rPr>
                <w:rFonts w:hint="eastAsia" w:hAnsi="宋体" w:cs="宋体"/>
                <w:color w:val="auto"/>
                <w:sz w:val="24"/>
              </w:rPr>
            </w:pPr>
          </w:p>
        </w:tc>
      </w:tr>
      <w:tr w14:paraId="43FC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26F36A7">
            <w:pPr>
              <w:pStyle w:val="12"/>
              <w:jc w:val="center"/>
              <w:rPr>
                <w:rFonts w:hint="eastAsia" w:hAnsi="宋体" w:cs="宋体"/>
                <w:color w:val="auto"/>
                <w:sz w:val="24"/>
              </w:rPr>
            </w:pPr>
            <w:r>
              <w:rPr>
                <w:rFonts w:hint="eastAsia" w:hAnsi="宋体" w:cs="宋体"/>
                <w:color w:val="auto"/>
                <w:sz w:val="24"/>
              </w:rPr>
              <w:t>6</w:t>
            </w:r>
          </w:p>
        </w:tc>
        <w:tc>
          <w:tcPr>
            <w:tcW w:w="1186" w:type="dxa"/>
            <w:noWrap w:val="0"/>
            <w:vAlign w:val="top"/>
          </w:tcPr>
          <w:p w14:paraId="1CC32A60">
            <w:pPr>
              <w:rPr>
                <w:rFonts w:hint="eastAsia" w:ascii="宋体" w:hAnsi="宋体" w:cs="宋体"/>
                <w:color w:val="auto"/>
                <w:sz w:val="24"/>
              </w:rPr>
            </w:pPr>
          </w:p>
        </w:tc>
        <w:tc>
          <w:tcPr>
            <w:tcW w:w="1730" w:type="dxa"/>
            <w:noWrap w:val="0"/>
            <w:vAlign w:val="top"/>
          </w:tcPr>
          <w:p w14:paraId="6002E29A">
            <w:pPr>
              <w:rPr>
                <w:rFonts w:hint="eastAsia" w:ascii="宋体" w:hAnsi="宋体" w:cs="宋体"/>
                <w:color w:val="auto"/>
                <w:sz w:val="24"/>
              </w:rPr>
            </w:pPr>
          </w:p>
        </w:tc>
        <w:tc>
          <w:tcPr>
            <w:tcW w:w="1037" w:type="dxa"/>
            <w:noWrap w:val="0"/>
            <w:vAlign w:val="top"/>
          </w:tcPr>
          <w:p w14:paraId="04CDC1AB">
            <w:pPr>
              <w:rPr>
                <w:rFonts w:hint="eastAsia" w:ascii="宋体" w:hAnsi="宋体" w:cs="宋体"/>
                <w:color w:val="auto"/>
                <w:sz w:val="24"/>
              </w:rPr>
            </w:pPr>
          </w:p>
        </w:tc>
        <w:tc>
          <w:tcPr>
            <w:tcW w:w="1286" w:type="dxa"/>
            <w:noWrap w:val="0"/>
            <w:vAlign w:val="top"/>
          </w:tcPr>
          <w:p w14:paraId="3FD366CB">
            <w:pPr>
              <w:pStyle w:val="12"/>
              <w:rPr>
                <w:rFonts w:hint="eastAsia" w:hAnsi="宋体" w:cs="宋体"/>
                <w:color w:val="auto"/>
                <w:sz w:val="24"/>
              </w:rPr>
            </w:pPr>
          </w:p>
        </w:tc>
        <w:tc>
          <w:tcPr>
            <w:tcW w:w="1236" w:type="dxa"/>
            <w:noWrap w:val="0"/>
            <w:vAlign w:val="top"/>
          </w:tcPr>
          <w:p w14:paraId="5698FF5C">
            <w:pPr>
              <w:pStyle w:val="12"/>
              <w:rPr>
                <w:rFonts w:hint="eastAsia" w:hAnsi="宋体" w:cs="宋体"/>
                <w:color w:val="auto"/>
                <w:sz w:val="24"/>
              </w:rPr>
            </w:pPr>
          </w:p>
        </w:tc>
        <w:tc>
          <w:tcPr>
            <w:tcW w:w="1098" w:type="dxa"/>
            <w:noWrap w:val="0"/>
            <w:vAlign w:val="top"/>
          </w:tcPr>
          <w:p w14:paraId="3AB1510C">
            <w:pPr>
              <w:pStyle w:val="12"/>
              <w:rPr>
                <w:rFonts w:hint="eastAsia" w:hAnsi="宋体" w:cs="宋体"/>
                <w:color w:val="auto"/>
                <w:sz w:val="24"/>
              </w:rPr>
            </w:pPr>
          </w:p>
        </w:tc>
      </w:tr>
      <w:tr w14:paraId="03DD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706269D">
            <w:pPr>
              <w:pStyle w:val="12"/>
              <w:jc w:val="center"/>
              <w:rPr>
                <w:rFonts w:hint="eastAsia" w:hAnsi="宋体" w:cs="宋体"/>
                <w:color w:val="auto"/>
                <w:sz w:val="24"/>
              </w:rPr>
            </w:pPr>
            <w:r>
              <w:rPr>
                <w:rFonts w:hint="eastAsia" w:hAnsi="宋体" w:cs="宋体"/>
                <w:color w:val="auto"/>
                <w:sz w:val="24"/>
              </w:rPr>
              <w:t>7</w:t>
            </w:r>
          </w:p>
        </w:tc>
        <w:tc>
          <w:tcPr>
            <w:tcW w:w="1186" w:type="dxa"/>
            <w:noWrap w:val="0"/>
            <w:vAlign w:val="top"/>
          </w:tcPr>
          <w:p w14:paraId="2AC42074">
            <w:pPr>
              <w:rPr>
                <w:rFonts w:hint="eastAsia" w:ascii="宋体" w:hAnsi="宋体" w:cs="宋体"/>
                <w:color w:val="auto"/>
                <w:sz w:val="24"/>
              </w:rPr>
            </w:pPr>
          </w:p>
        </w:tc>
        <w:tc>
          <w:tcPr>
            <w:tcW w:w="1730" w:type="dxa"/>
            <w:noWrap w:val="0"/>
            <w:vAlign w:val="top"/>
          </w:tcPr>
          <w:p w14:paraId="4548E221">
            <w:pPr>
              <w:rPr>
                <w:rFonts w:hint="eastAsia" w:ascii="宋体" w:hAnsi="宋体" w:cs="宋体"/>
                <w:color w:val="auto"/>
                <w:sz w:val="24"/>
              </w:rPr>
            </w:pPr>
          </w:p>
        </w:tc>
        <w:tc>
          <w:tcPr>
            <w:tcW w:w="1037" w:type="dxa"/>
            <w:noWrap w:val="0"/>
            <w:vAlign w:val="top"/>
          </w:tcPr>
          <w:p w14:paraId="1892BBB7">
            <w:pPr>
              <w:rPr>
                <w:rFonts w:hint="eastAsia" w:ascii="宋体" w:hAnsi="宋体" w:cs="宋体"/>
                <w:color w:val="auto"/>
                <w:sz w:val="24"/>
              </w:rPr>
            </w:pPr>
          </w:p>
        </w:tc>
        <w:tc>
          <w:tcPr>
            <w:tcW w:w="1286" w:type="dxa"/>
            <w:noWrap w:val="0"/>
            <w:vAlign w:val="top"/>
          </w:tcPr>
          <w:p w14:paraId="4802B3C6">
            <w:pPr>
              <w:pStyle w:val="12"/>
              <w:rPr>
                <w:rFonts w:hint="eastAsia" w:hAnsi="宋体" w:cs="宋体"/>
                <w:color w:val="auto"/>
                <w:sz w:val="24"/>
              </w:rPr>
            </w:pPr>
          </w:p>
        </w:tc>
        <w:tc>
          <w:tcPr>
            <w:tcW w:w="1236" w:type="dxa"/>
            <w:noWrap w:val="0"/>
            <w:vAlign w:val="top"/>
          </w:tcPr>
          <w:p w14:paraId="7CF677B3">
            <w:pPr>
              <w:pStyle w:val="12"/>
              <w:rPr>
                <w:rFonts w:hint="eastAsia" w:hAnsi="宋体" w:cs="宋体"/>
                <w:color w:val="auto"/>
                <w:sz w:val="24"/>
              </w:rPr>
            </w:pPr>
          </w:p>
        </w:tc>
        <w:tc>
          <w:tcPr>
            <w:tcW w:w="1098" w:type="dxa"/>
            <w:noWrap w:val="0"/>
            <w:vAlign w:val="top"/>
          </w:tcPr>
          <w:p w14:paraId="6C25B39E">
            <w:pPr>
              <w:pStyle w:val="12"/>
              <w:rPr>
                <w:rFonts w:hint="eastAsia" w:hAnsi="宋体" w:cs="宋体"/>
                <w:color w:val="auto"/>
                <w:sz w:val="24"/>
              </w:rPr>
            </w:pPr>
          </w:p>
        </w:tc>
      </w:tr>
      <w:tr w14:paraId="336E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E0C6FD3">
            <w:pPr>
              <w:pStyle w:val="12"/>
              <w:jc w:val="center"/>
              <w:rPr>
                <w:rFonts w:hint="eastAsia" w:hAnsi="宋体" w:cs="宋体"/>
                <w:color w:val="auto"/>
                <w:sz w:val="24"/>
              </w:rPr>
            </w:pPr>
            <w:r>
              <w:rPr>
                <w:rFonts w:hint="eastAsia" w:hAnsi="宋体" w:cs="宋体"/>
                <w:color w:val="auto"/>
                <w:sz w:val="24"/>
              </w:rPr>
              <w:t>8</w:t>
            </w:r>
          </w:p>
        </w:tc>
        <w:tc>
          <w:tcPr>
            <w:tcW w:w="1186" w:type="dxa"/>
            <w:noWrap w:val="0"/>
            <w:vAlign w:val="top"/>
          </w:tcPr>
          <w:p w14:paraId="629B60B4">
            <w:pPr>
              <w:rPr>
                <w:rFonts w:hint="eastAsia" w:ascii="宋体" w:hAnsi="宋体" w:cs="宋体"/>
                <w:color w:val="auto"/>
                <w:sz w:val="24"/>
              </w:rPr>
            </w:pPr>
          </w:p>
        </w:tc>
        <w:tc>
          <w:tcPr>
            <w:tcW w:w="1730" w:type="dxa"/>
            <w:noWrap w:val="0"/>
            <w:vAlign w:val="top"/>
          </w:tcPr>
          <w:p w14:paraId="5DCEF87B">
            <w:pPr>
              <w:rPr>
                <w:rFonts w:hint="eastAsia" w:ascii="宋体" w:hAnsi="宋体" w:cs="宋体"/>
                <w:color w:val="auto"/>
                <w:sz w:val="24"/>
              </w:rPr>
            </w:pPr>
          </w:p>
        </w:tc>
        <w:tc>
          <w:tcPr>
            <w:tcW w:w="1037" w:type="dxa"/>
            <w:noWrap w:val="0"/>
            <w:vAlign w:val="top"/>
          </w:tcPr>
          <w:p w14:paraId="108A8BE2">
            <w:pPr>
              <w:rPr>
                <w:rFonts w:hint="eastAsia" w:ascii="宋体" w:hAnsi="宋体" w:cs="宋体"/>
                <w:color w:val="auto"/>
                <w:sz w:val="24"/>
              </w:rPr>
            </w:pPr>
          </w:p>
        </w:tc>
        <w:tc>
          <w:tcPr>
            <w:tcW w:w="1286" w:type="dxa"/>
            <w:noWrap w:val="0"/>
            <w:vAlign w:val="top"/>
          </w:tcPr>
          <w:p w14:paraId="1CF000CC">
            <w:pPr>
              <w:pStyle w:val="12"/>
              <w:rPr>
                <w:rFonts w:hint="eastAsia" w:hAnsi="宋体" w:cs="宋体"/>
                <w:color w:val="auto"/>
                <w:sz w:val="24"/>
              </w:rPr>
            </w:pPr>
          </w:p>
        </w:tc>
        <w:tc>
          <w:tcPr>
            <w:tcW w:w="1236" w:type="dxa"/>
            <w:noWrap w:val="0"/>
            <w:vAlign w:val="top"/>
          </w:tcPr>
          <w:p w14:paraId="73BFF974">
            <w:pPr>
              <w:pStyle w:val="12"/>
              <w:rPr>
                <w:rFonts w:hint="eastAsia" w:hAnsi="宋体" w:cs="宋体"/>
                <w:color w:val="auto"/>
                <w:sz w:val="24"/>
              </w:rPr>
            </w:pPr>
          </w:p>
        </w:tc>
        <w:tc>
          <w:tcPr>
            <w:tcW w:w="1098" w:type="dxa"/>
            <w:noWrap w:val="0"/>
            <w:vAlign w:val="top"/>
          </w:tcPr>
          <w:p w14:paraId="067833FC">
            <w:pPr>
              <w:pStyle w:val="12"/>
              <w:rPr>
                <w:rFonts w:hint="eastAsia" w:hAnsi="宋体" w:cs="宋体"/>
                <w:color w:val="auto"/>
                <w:sz w:val="24"/>
              </w:rPr>
            </w:pPr>
          </w:p>
        </w:tc>
      </w:tr>
      <w:tr w14:paraId="5ED4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517F8D7">
            <w:pPr>
              <w:pStyle w:val="12"/>
              <w:jc w:val="center"/>
              <w:rPr>
                <w:rFonts w:hint="eastAsia" w:hAnsi="宋体" w:cs="宋体"/>
                <w:color w:val="auto"/>
                <w:sz w:val="24"/>
              </w:rPr>
            </w:pPr>
            <w:r>
              <w:rPr>
                <w:rFonts w:hint="eastAsia" w:hAnsi="宋体" w:cs="宋体"/>
                <w:color w:val="auto"/>
                <w:sz w:val="24"/>
              </w:rPr>
              <w:t>9</w:t>
            </w:r>
          </w:p>
        </w:tc>
        <w:tc>
          <w:tcPr>
            <w:tcW w:w="1186" w:type="dxa"/>
            <w:noWrap w:val="0"/>
            <w:vAlign w:val="top"/>
          </w:tcPr>
          <w:p w14:paraId="2DC4CCEB">
            <w:pPr>
              <w:rPr>
                <w:rFonts w:hint="eastAsia" w:ascii="宋体" w:hAnsi="宋体" w:cs="宋体"/>
                <w:color w:val="auto"/>
                <w:sz w:val="24"/>
              </w:rPr>
            </w:pPr>
          </w:p>
        </w:tc>
        <w:tc>
          <w:tcPr>
            <w:tcW w:w="1730" w:type="dxa"/>
            <w:noWrap w:val="0"/>
            <w:vAlign w:val="top"/>
          </w:tcPr>
          <w:p w14:paraId="204CE940">
            <w:pPr>
              <w:rPr>
                <w:rFonts w:hint="eastAsia" w:ascii="宋体" w:hAnsi="宋体" w:cs="宋体"/>
                <w:color w:val="auto"/>
                <w:sz w:val="24"/>
              </w:rPr>
            </w:pPr>
          </w:p>
        </w:tc>
        <w:tc>
          <w:tcPr>
            <w:tcW w:w="1037" w:type="dxa"/>
            <w:noWrap w:val="0"/>
            <w:vAlign w:val="top"/>
          </w:tcPr>
          <w:p w14:paraId="344EB59B">
            <w:pPr>
              <w:rPr>
                <w:rFonts w:hint="eastAsia" w:ascii="宋体" w:hAnsi="宋体" w:cs="宋体"/>
                <w:color w:val="auto"/>
                <w:sz w:val="24"/>
              </w:rPr>
            </w:pPr>
          </w:p>
        </w:tc>
        <w:tc>
          <w:tcPr>
            <w:tcW w:w="1286" w:type="dxa"/>
            <w:noWrap w:val="0"/>
            <w:vAlign w:val="top"/>
          </w:tcPr>
          <w:p w14:paraId="6B0D41BF">
            <w:pPr>
              <w:pStyle w:val="12"/>
              <w:rPr>
                <w:rFonts w:hint="eastAsia" w:hAnsi="宋体" w:cs="宋体"/>
                <w:color w:val="auto"/>
                <w:sz w:val="24"/>
              </w:rPr>
            </w:pPr>
          </w:p>
        </w:tc>
        <w:tc>
          <w:tcPr>
            <w:tcW w:w="1236" w:type="dxa"/>
            <w:noWrap w:val="0"/>
            <w:vAlign w:val="top"/>
          </w:tcPr>
          <w:p w14:paraId="05B8BA54">
            <w:pPr>
              <w:pStyle w:val="12"/>
              <w:rPr>
                <w:rFonts w:hint="eastAsia" w:hAnsi="宋体" w:cs="宋体"/>
                <w:color w:val="auto"/>
                <w:sz w:val="24"/>
              </w:rPr>
            </w:pPr>
          </w:p>
        </w:tc>
        <w:tc>
          <w:tcPr>
            <w:tcW w:w="1098" w:type="dxa"/>
            <w:noWrap w:val="0"/>
            <w:vAlign w:val="top"/>
          </w:tcPr>
          <w:p w14:paraId="7854C44C">
            <w:pPr>
              <w:pStyle w:val="12"/>
              <w:rPr>
                <w:rFonts w:hint="eastAsia" w:hAnsi="宋体" w:cs="宋体"/>
                <w:color w:val="auto"/>
                <w:sz w:val="24"/>
              </w:rPr>
            </w:pPr>
          </w:p>
        </w:tc>
      </w:tr>
      <w:tr w14:paraId="013E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0964C578">
            <w:pPr>
              <w:pStyle w:val="12"/>
              <w:jc w:val="center"/>
              <w:rPr>
                <w:rFonts w:hint="eastAsia" w:hAnsi="宋体" w:cs="宋体"/>
                <w:color w:val="auto"/>
                <w:sz w:val="24"/>
              </w:rPr>
            </w:pPr>
            <w:r>
              <w:rPr>
                <w:rFonts w:hint="eastAsia" w:hAnsi="宋体" w:cs="宋体"/>
                <w:b/>
                <w:color w:val="auto"/>
                <w:sz w:val="24"/>
              </w:rPr>
              <w:t>合计</w:t>
            </w:r>
          </w:p>
        </w:tc>
        <w:tc>
          <w:tcPr>
            <w:tcW w:w="1236" w:type="dxa"/>
            <w:noWrap w:val="0"/>
            <w:vAlign w:val="center"/>
          </w:tcPr>
          <w:p w14:paraId="56DE453B">
            <w:pPr>
              <w:pStyle w:val="12"/>
              <w:jc w:val="center"/>
              <w:rPr>
                <w:rFonts w:hint="eastAsia" w:hAnsi="宋体" w:cs="宋体"/>
                <w:color w:val="auto"/>
                <w:sz w:val="24"/>
              </w:rPr>
            </w:pPr>
          </w:p>
        </w:tc>
        <w:tc>
          <w:tcPr>
            <w:tcW w:w="1098" w:type="dxa"/>
            <w:noWrap w:val="0"/>
            <w:vAlign w:val="center"/>
          </w:tcPr>
          <w:p w14:paraId="7B540841">
            <w:pPr>
              <w:pStyle w:val="12"/>
              <w:jc w:val="center"/>
              <w:rPr>
                <w:rFonts w:hint="eastAsia" w:hAnsi="宋体" w:cs="宋体"/>
                <w:color w:val="auto"/>
                <w:sz w:val="24"/>
              </w:rPr>
            </w:pPr>
          </w:p>
        </w:tc>
      </w:tr>
    </w:tbl>
    <w:p w14:paraId="37FD6B01">
      <w:pPr>
        <w:pStyle w:val="13"/>
        <w:spacing w:line="360" w:lineRule="auto"/>
        <w:rPr>
          <w:rFonts w:hint="eastAsia" w:ascii="宋体" w:hAnsi="宋体" w:cs="宋体"/>
          <w:color w:val="auto"/>
          <w:sz w:val="24"/>
        </w:rPr>
      </w:pPr>
      <w:r>
        <w:rPr>
          <w:rFonts w:hint="eastAsia" w:ascii="宋体" w:hAnsi="宋体" w:cs="宋体"/>
          <w:color w:val="auto"/>
          <w:sz w:val="24"/>
        </w:rPr>
        <w:t>投标人电子公签章：</w:t>
      </w:r>
    </w:p>
    <w:p w14:paraId="626BD819">
      <w:pPr>
        <w:spacing w:before="48" w:beforeLines="20" w:after="48" w:afterLines="20" w:line="360" w:lineRule="auto"/>
        <w:rPr>
          <w:rFonts w:hint="eastAsia" w:ascii="宋体" w:hAnsi="宋体" w:cs="宋体"/>
          <w:color w:val="auto"/>
          <w:sz w:val="28"/>
        </w:rPr>
      </w:pPr>
      <w:r>
        <w:rPr>
          <w:rFonts w:hint="eastAsia" w:ascii="宋体" w:hAnsi="宋体" w:cs="宋体"/>
          <w:color w:val="auto"/>
          <w:sz w:val="24"/>
          <w:szCs w:val="27"/>
        </w:rPr>
        <w:t>备注：备品备件系指免费质保期满后一定期限的易损件、耗材等。</w:t>
      </w:r>
    </w:p>
    <w:p w14:paraId="74980A73">
      <w:pPr>
        <w:spacing w:before="48" w:beforeLines="20" w:after="48" w:afterLines="20" w:line="360" w:lineRule="auto"/>
        <w:rPr>
          <w:rFonts w:hint="eastAsia" w:ascii="宋体" w:hAnsi="宋体" w:cs="宋体"/>
          <w:color w:val="auto"/>
          <w:sz w:val="28"/>
        </w:rPr>
      </w:pPr>
    </w:p>
    <w:p w14:paraId="74FBC9E2">
      <w:pPr>
        <w:spacing w:before="48" w:beforeLines="20" w:after="48" w:afterLines="20" w:line="360" w:lineRule="auto"/>
        <w:rPr>
          <w:rFonts w:hint="eastAsia" w:ascii="宋体" w:hAnsi="宋体" w:cs="宋体"/>
          <w:color w:val="auto"/>
          <w:sz w:val="28"/>
        </w:rPr>
      </w:pPr>
    </w:p>
    <w:p w14:paraId="71132439">
      <w:pPr>
        <w:pStyle w:val="17"/>
        <w:rPr>
          <w:rFonts w:hint="eastAsia" w:ascii="宋体" w:hAnsi="宋体" w:cs="宋体"/>
          <w:color w:val="auto"/>
        </w:rPr>
      </w:pPr>
    </w:p>
    <w:p w14:paraId="3799E229">
      <w:pPr>
        <w:pStyle w:val="17"/>
        <w:rPr>
          <w:rFonts w:hint="eastAsia" w:ascii="宋体" w:hAnsi="宋体" w:cs="宋体"/>
          <w:color w:val="auto"/>
        </w:rPr>
      </w:pPr>
    </w:p>
    <w:p w14:paraId="668E6C6C">
      <w:pPr>
        <w:pStyle w:val="17"/>
        <w:rPr>
          <w:rFonts w:hint="eastAsia" w:ascii="宋体" w:hAnsi="宋体" w:cs="宋体"/>
          <w:color w:val="auto"/>
        </w:rPr>
      </w:pPr>
    </w:p>
    <w:p w14:paraId="74E9750A">
      <w:pPr>
        <w:pStyle w:val="17"/>
        <w:rPr>
          <w:rFonts w:hint="eastAsia" w:ascii="宋体" w:hAnsi="宋体" w:cs="宋体"/>
          <w:color w:val="auto"/>
        </w:rPr>
      </w:pPr>
    </w:p>
    <w:p w14:paraId="706C4C83">
      <w:pPr>
        <w:pStyle w:val="17"/>
        <w:rPr>
          <w:rFonts w:hint="eastAsia" w:ascii="宋体" w:hAnsi="宋体" w:cs="宋体"/>
          <w:color w:val="auto"/>
        </w:rPr>
      </w:pPr>
    </w:p>
    <w:p w14:paraId="0DFA3E44">
      <w:pPr>
        <w:pStyle w:val="17"/>
        <w:rPr>
          <w:rFonts w:hint="eastAsia" w:ascii="宋体" w:hAnsi="宋体" w:cs="宋体"/>
          <w:color w:val="auto"/>
        </w:rPr>
      </w:pPr>
    </w:p>
    <w:p w14:paraId="455C19CB">
      <w:pPr>
        <w:pStyle w:val="17"/>
        <w:rPr>
          <w:rFonts w:hint="eastAsia" w:ascii="宋体" w:hAnsi="宋体" w:cs="宋体"/>
          <w:color w:val="auto"/>
        </w:rPr>
      </w:pPr>
    </w:p>
    <w:p w14:paraId="1A489BC0">
      <w:pPr>
        <w:pStyle w:val="17"/>
        <w:rPr>
          <w:rFonts w:hint="eastAsia" w:ascii="宋体" w:hAnsi="宋体" w:cs="宋体"/>
          <w:color w:val="auto"/>
        </w:rPr>
      </w:pPr>
    </w:p>
    <w:p w14:paraId="3D2BD9D7">
      <w:pPr>
        <w:pStyle w:val="17"/>
        <w:rPr>
          <w:rFonts w:hint="eastAsia" w:ascii="宋体" w:hAnsi="宋体" w:cs="宋体"/>
          <w:color w:val="auto"/>
        </w:rPr>
      </w:pPr>
    </w:p>
    <w:p w14:paraId="6F60F877">
      <w:pPr>
        <w:pStyle w:val="17"/>
        <w:rPr>
          <w:rFonts w:hint="eastAsia" w:ascii="宋体" w:hAnsi="宋体" w:cs="宋体"/>
          <w:color w:val="auto"/>
        </w:rPr>
      </w:pPr>
    </w:p>
    <w:p w14:paraId="2F916D23">
      <w:pPr>
        <w:pStyle w:val="17"/>
        <w:rPr>
          <w:rFonts w:hint="eastAsia" w:ascii="宋体" w:hAnsi="宋体" w:cs="宋体"/>
          <w:color w:val="auto"/>
        </w:rPr>
      </w:pPr>
    </w:p>
    <w:p w14:paraId="31E15046">
      <w:pPr>
        <w:pStyle w:val="17"/>
        <w:rPr>
          <w:rFonts w:hint="eastAsia" w:ascii="宋体" w:hAnsi="宋体" w:cs="宋体"/>
          <w:color w:val="auto"/>
        </w:rPr>
      </w:pPr>
    </w:p>
    <w:p w14:paraId="3C49256B">
      <w:pPr>
        <w:pStyle w:val="17"/>
        <w:rPr>
          <w:rFonts w:hint="eastAsia" w:ascii="宋体" w:hAnsi="宋体" w:cs="宋体"/>
          <w:color w:val="auto"/>
        </w:rPr>
      </w:pPr>
    </w:p>
    <w:p w14:paraId="762E4755">
      <w:pPr>
        <w:pStyle w:val="17"/>
        <w:rPr>
          <w:rFonts w:hint="eastAsia" w:ascii="宋体" w:hAnsi="宋体" w:cs="宋体"/>
          <w:color w:val="auto"/>
        </w:rPr>
      </w:pPr>
    </w:p>
    <w:p w14:paraId="7DA53284">
      <w:pPr>
        <w:pStyle w:val="17"/>
        <w:rPr>
          <w:rFonts w:hint="eastAsia" w:ascii="宋体" w:hAnsi="宋体" w:cs="宋体"/>
          <w:color w:val="auto"/>
        </w:rPr>
      </w:pPr>
    </w:p>
    <w:p w14:paraId="21E03BC3">
      <w:pPr>
        <w:pStyle w:val="6"/>
        <w:rPr>
          <w:rFonts w:hint="eastAsia" w:hAnsi="宋体" w:cs="宋体"/>
          <w:color w:val="auto"/>
          <w:sz w:val="28"/>
          <w:szCs w:val="36"/>
        </w:rPr>
      </w:pPr>
      <w:bookmarkStart w:id="157" w:name="_Toc516969105"/>
      <w:bookmarkStart w:id="158" w:name="_Toc5312_WPSOffice_Level2"/>
      <w:bookmarkStart w:id="159" w:name="_Toc40975456"/>
      <w:bookmarkStart w:id="160" w:name="_Toc220232402"/>
      <w:r>
        <w:rPr>
          <w:rFonts w:hint="eastAsia" w:hAnsi="宋体" w:cs="宋体"/>
          <w:color w:val="auto"/>
          <w:sz w:val="28"/>
        </w:rPr>
        <w:t>八．有关证明文件</w:t>
      </w:r>
      <w:bookmarkEnd w:id="157"/>
      <w:bookmarkEnd w:id="158"/>
      <w:bookmarkEnd w:id="159"/>
      <w:bookmarkEnd w:id="160"/>
    </w:p>
    <w:p w14:paraId="66ED4D9C">
      <w:pPr>
        <w:tabs>
          <w:tab w:val="left" w:pos="4620"/>
        </w:tabs>
        <w:spacing w:line="360" w:lineRule="auto"/>
        <w:ind w:firstLine="480" w:firstLineChars="200"/>
        <w:rPr>
          <w:rFonts w:hint="eastAsia" w:ascii="宋体" w:hAnsi="宋体" w:cs="宋体"/>
          <w:color w:val="auto"/>
          <w:sz w:val="24"/>
        </w:rPr>
      </w:pPr>
      <w:r>
        <w:rPr>
          <w:rFonts w:hint="eastAsia" w:ascii="宋体" w:hAnsi="宋体" w:cs="宋体"/>
          <w:color w:val="auto"/>
          <w:sz w:val="24"/>
        </w:rPr>
        <w:t>提供符合投标邀请（招标公告）、货物需求一览表及评标办法规定的相关证明文件。</w:t>
      </w:r>
    </w:p>
    <w:p w14:paraId="5A320FF0">
      <w:pPr>
        <w:tabs>
          <w:tab w:val="left" w:pos="4620"/>
        </w:tabs>
        <w:spacing w:line="360" w:lineRule="auto"/>
        <w:ind w:firstLine="480" w:firstLineChars="200"/>
        <w:rPr>
          <w:rFonts w:hint="eastAsia" w:ascii="宋体" w:hAnsi="宋体" w:cs="宋体"/>
          <w:color w:val="auto"/>
          <w:sz w:val="24"/>
        </w:rPr>
      </w:pPr>
    </w:p>
    <w:p w14:paraId="2B1C6EF5">
      <w:pPr>
        <w:tabs>
          <w:tab w:val="left" w:pos="4620"/>
        </w:tabs>
        <w:spacing w:line="360" w:lineRule="auto"/>
        <w:ind w:firstLine="480" w:firstLineChars="200"/>
        <w:rPr>
          <w:rFonts w:hint="eastAsia" w:ascii="宋体" w:hAnsi="宋体" w:cs="宋体"/>
          <w:color w:val="auto"/>
          <w:sz w:val="24"/>
        </w:rPr>
      </w:pPr>
    </w:p>
    <w:p w14:paraId="04B5DB01">
      <w:pPr>
        <w:tabs>
          <w:tab w:val="left" w:pos="4620"/>
        </w:tabs>
        <w:spacing w:line="360" w:lineRule="auto"/>
        <w:ind w:firstLine="480" w:firstLineChars="200"/>
        <w:rPr>
          <w:rFonts w:hint="eastAsia" w:ascii="宋体" w:hAnsi="宋体" w:cs="宋体"/>
          <w:color w:val="auto"/>
          <w:sz w:val="24"/>
        </w:rPr>
      </w:pPr>
    </w:p>
    <w:p w14:paraId="42D05AE8">
      <w:pPr>
        <w:tabs>
          <w:tab w:val="left" w:pos="4620"/>
        </w:tabs>
        <w:spacing w:line="360" w:lineRule="auto"/>
        <w:ind w:firstLine="480" w:firstLineChars="200"/>
        <w:rPr>
          <w:rFonts w:hint="eastAsia" w:ascii="宋体" w:hAnsi="宋体" w:cs="宋体"/>
          <w:color w:val="auto"/>
          <w:sz w:val="24"/>
        </w:rPr>
      </w:pPr>
    </w:p>
    <w:p w14:paraId="49E1C0A3">
      <w:pPr>
        <w:tabs>
          <w:tab w:val="left" w:pos="4620"/>
        </w:tabs>
        <w:spacing w:line="360" w:lineRule="auto"/>
        <w:ind w:firstLine="480" w:firstLineChars="200"/>
        <w:rPr>
          <w:rFonts w:hint="eastAsia" w:ascii="宋体" w:hAnsi="宋体" w:cs="宋体"/>
          <w:color w:val="auto"/>
          <w:sz w:val="24"/>
        </w:rPr>
      </w:pPr>
    </w:p>
    <w:p w14:paraId="6AE55667">
      <w:pPr>
        <w:tabs>
          <w:tab w:val="left" w:pos="4620"/>
        </w:tabs>
        <w:spacing w:line="360" w:lineRule="auto"/>
        <w:ind w:firstLine="480" w:firstLineChars="200"/>
        <w:rPr>
          <w:rFonts w:hint="eastAsia" w:ascii="宋体" w:hAnsi="宋体" w:cs="宋体"/>
          <w:color w:val="auto"/>
          <w:sz w:val="24"/>
        </w:rPr>
      </w:pPr>
    </w:p>
    <w:p w14:paraId="7DD3538F">
      <w:pPr>
        <w:tabs>
          <w:tab w:val="left" w:pos="4620"/>
        </w:tabs>
        <w:spacing w:line="360" w:lineRule="auto"/>
        <w:ind w:firstLine="480" w:firstLineChars="200"/>
        <w:rPr>
          <w:rFonts w:hint="eastAsia" w:ascii="宋体" w:hAnsi="宋体" w:cs="宋体"/>
          <w:color w:val="auto"/>
          <w:sz w:val="24"/>
        </w:rPr>
      </w:pPr>
    </w:p>
    <w:p w14:paraId="60C15F4B">
      <w:pPr>
        <w:tabs>
          <w:tab w:val="left" w:pos="4620"/>
        </w:tabs>
        <w:spacing w:line="360" w:lineRule="auto"/>
        <w:ind w:firstLine="480" w:firstLineChars="200"/>
        <w:rPr>
          <w:rFonts w:hint="eastAsia" w:ascii="宋体" w:hAnsi="宋体" w:cs="宋体"/>
          <w:color w:val="auto"/>
          <w:sz w:val="24"/>
        </w:rPr>
      </w:pPr>
    </w:p>
    <w:p w14:paraId="55410FE4">
      <w:pPr>
        <w:tabs>
          <w:tab w:val="left" w:pos="4620"/>
        </w:tabs>
        <w:spacing w:line="360" w:lineRule="auto"/>
        <w:ind w:firstLine="480" w:firstLineChars="200"/>
        <w:rPr>
          <w:rFonts w:hint="eastAsia" w:ascii="宋体" w:hAnsi="宋体" w:cs="宋体"/>
          <w:color w:val="auto"/>
          <w:sz w:val="24"/>
        </w:rPr>
      </w:pPr>
    </w:p>
    <w:p w14:paraId="335F0DA8">
      <w:pPr>
        <w:tabs>
          <w:tab w:val="left" w:pos="4620"/>
        </w:tabs>
        <w:spacing w:line="360" w:lineRule="auto"/>
        <w:ind w:firstLine="480" w:firstLineChars="200"/>
        <w:rPr>
          <w:rFonts w:hint="eastAsia" w:ascii="宋体" w:hAnsi="宋体" w:cs="宋体"/>
          <w:color w:val="auto"/>
          <w:sz w:val="24"/>
        </w:rPr>
      </w:pPr>
    </w:p>
    <w:p w14:paraId="16D2454E">
      <w:pPr>
        <w:tabs>
          <w:tab w:val="left" w:pos="4620"/>
        </w:tabs>
        <w:spacing w:line="360" w:lineRule="auto"/>
        <w:ind w:firstLine="480" w:firstLineChars="200"/>
        <w:rPr>
          <w:rFonts w:hint="eastAsia" w:ascii="宋体" w:hAnsi="宋体" w:cs="宋体"/>
          <w:color w:val="auto"/>
          <w:sz w:val="24"/>
        </w:rPr>
      </w:pPr>
    </w:p>
    <w:p w14:paraId="59ADBE97">
      <w:pPr>
        <w:tabs>
          <w:tab w:val="left" w:pos="4620"/>
        </w:tabs>
        <w:spacing w:line="360" w:lineRule="auto"/>
        <w:ind w:firstLine="480" w:firstLineChars="200"/>
        <w:rPr>
          <w:rFonts w:hint="eastAsia" w:ascii="宋体" w:hAnsi="宋体" w:cs="宋体"/>
          <w:color w:val="auto"/>
          <w:sz w:val="24"/>
        </w:rPr>
      </w:pPr>
    </w:p>
    <w:p w14:paraId="57BB4C2E">
      <w:pPr>
        <w:tabs>
          <w:tab w:val="left" w:pos="4620"/>
        </w:tabs>
        <w:spacing w:line="360" w:lineRule="auto"/>
        <w:ind w:firstLine="480" w:firstLineChars="200"/>
        <w:rPr>
          <w:rFonts w:hint="eastAsia" w:ascii="宋体" w:hAnsi="宋体" w:cs="宋体"/>
          <w:color w:val="auto"/>
          <w:sz w:val="24"/>
        </w:rPr>
      </w:pPr>
    </w:p>
    <w:p w14:paraId="71F66DDE">
      <w:pPr>
        <w:tabs>
          <w:tab w:val="left" w:pos="4620"/>
        </w:tabs>
        <w:spacing w:line="360" w:lineRule="auto"/>
        <w:ind w:firstLine="480" w:firstLineChars="200"/>
        <w:rPr>
          <w:rFonts w:hint="eastAsia" w:ascii="宋体" w:hAnsi="宋体" w:cs="宋体"/>
          <w:color w:val="auto"/>
          <w:sz w:val="24"/>
        </w:rPr>
      </w:pPr>
    </w:p>
    <w:p w14:paraId="268A2615">
      <w:pPr>
        <w:tabs>
          <w:tab w:val="left" w:pos="4620"/>
        </w:tabs>
        <w:spacing w:line="360" w:lineRule="auto"/>
        <w:ind w:firstLine="480" w:firstLineChars="200"/>
        <w:rPr>
          <w:rFonts w:hint="eastAsia" w:ascii="宋体" w:hAnsi="宋体" w:cs="宋体"/>
          <w:color w:val="auto"/>
          <w:sz w:val="24"/>
        </w:rPr>
      </w:pPr>
    </w:p>
    <w:p w14:paraId="709A829C">
      <w:pPr>
        <w:tabs>
          <w:tab w:val="left" w:pos="4620"/>
        </w:tabs>
        <w:spacing w:line="360" w:lineRule="auto"/>
        <w:ind w:firstLine="480" w:firstLineChars="200"/>
        <w:rPr>
          <w:rFonts w:hint="eastAsia" w:ascii="宋体" w:hAnsi="宋体" w:cs="宋体"/>
          <w:color w:val="auto"/>
          <w:sz w:val="24"/>
        </w:rPr>
      </w:pPr>
    </w:p>
    <w:p w14:paraId="7B6842E6">
      <w:pPr>
        <w:tabs>
          <w:tab w:val="left" w:pos="4620"/>
        </w:tabs>
        <w:spacing w:line="360" w:lineRule="auto"/>
        <w:ind w:firstLine="480" w:firstLineChars="200"/>
        <w:rPr>
          <w:rFonts w:hint="eastAsia" w:ascii="宋体" w:hAnsi="宋体" w:cs="宋体"/>
          <w:color w:val="auto"/>
          <w:sz w:val="24"/>
        </w:rPr>
      </w:pPr>
    </w:p>
    <w:p w14:paraId="312FF59A">
      <w:pPr>
        <w:pStyle w:val="17"/>
        <w:rPr>
          <w:rFonts w:hint="eastAsia" w:ascii="宋体" w:hAnsi="宋体" w:cs="宋体"/>
          <w:color w:val="auto"/>
        </w:rPr>
      </w:pPr>
    </w:p>
    <w:p w14:paraId="321B76BF">
      <w:pPr>
        <w:pStyle w:val="17"/>
        <w:rPr>
          <w:rFonts w:hint="eastAsia" w:ascii="宋体" w:hAnsi="宋体" w:cs="宋体"/>
          <w:color w:val="auto"/>
        </w:rPr>
      </w:pPr>
    </w:p>
    <w:p w14:paraId="73215FCD">
      <w:pPr>
        <w:pStyle w:val="17"/>
        <w:rPr>
          <w:rFonts w:hint="eastAsia" w:ascii="宋体" w:hAnsi="宋体" w:cs="宋体"/>
          <w:color w:val="auto"/>
        </w:rPr>
      </w:pPr>
    </w:p>
    <w:p w14:paraId="65E0F7F3">
      <w:pPr>
        <w:tabs>
          <w:tab w:val="left" w:pos="4620"/>
        </w:tabs>
        <w:spacing w:line="360" w:lineRule="auto"/>
        <w:ind w:firstLine="480" w:firstLineChars="200"/>
        <w:rPr>
          <w:rFonts w:hint="eastAsia" w:ascii="宋体" w:hAnsi="宋体" w:cs="宋体"/>
          <w:color w:val="auto"/>
          <w:sz w:val="24"/>
        </w:rPr>
      </w:pPr>
    </w:p>
    <w:p w14:paraId="417078BF">
      <w:pPr>
        <w:pStyle w:val="17"/>
        <w:rPr>
          <w:rFonts w:hint="eastAsia" w:ascii="宋体" w:hAnsi="宋体" w:cs="宋体"/>
          <w:color w:val="auto"/>
        </w:rPr>
      </w:pPr>
    </w:p>
    <w:p w14:paraId="13C688DB">
      <w:pPr>
        <w:pStyle w:val="17"/>
        <w:rPr>
          <w:rFonts w:hint="eastAsia" w:ascii="宋体" w:hAnsi="宋体" w:cs="宋体"/>
          <w:color w:val="auto"/>
        </w:rPr>
      </w:pPr>
    </w:p>
    <w:p w14:paraId="7667391F">
      <w:pPr>
        <w:pStyle w:val="17"/>
        <w:rPr>
          <w:rFonts w:hint="eastAsia" w:ascii="宋体" w:hAnsi="宋体" w:cs="宋体"/>
          <w:color w:val="auto"/>
        </w:rPr>
      </w:pPr>
    </w:p>
    <w:p w14:paraId="5D58D238">
      <w:pPr>
        <w:pStyle w:val="17"/>
        <w:rPr>
          <w:rFonts w:hint="eastAsia" w:ascii="宋体" w:hAnsi="宋体" w:cs="宋体"/>
          <w:color w:val="auto"/>
        </w:rPr>
      </w:pPr>
    </w:p>
    <w:p w14:paraId="2429EF90">
      <w:pPr>
        <w:pStyle w:val="17"/>
        <w:rPr>
          <w:rFonts w:hint="eastAsia" w:ascii="宋体" w:hAnsi="宋体" w:cs="宋体"/>
          <w:color w:val="auto"/>
        </w:rPr>
      </w:pPr>
    </w:p>
    <w:p w14:paraId="62F0CA97">
      <w:pPr>
        <w:tabs>
          <w:tab w:val="left" w:pos="4620"/>
        </w:tabs>
        <w:spacing w:line="360" w:lineRule="auto"/>
        <w:ind w:firstLine="480" w:firstLineChars="200"/>
        <w:rPr>
          <w:rFonts w:hint="eastAsia" w:ascii="宋体" w:hAnsi="宋体" w:cs="宋体"/>
          <w:color w:val="auto"/>
          <w:sz w:val="24"/>
        </w:rPr>
      </w:pPr>
    </w:p>
    <w:p w14:paraId="586629B6">
      <w:pPr>
        <w:tabs>
          <w:tab w:val="left" w:pos="4620"/>
        </w:tabs>
        <w:spacing w:line="360" w:lineRule="auto"/>
        <w:ind w:firstLine="480" w:firstLineChars="200"/>
        <w:rPr>
          <w:rFonts w:hint="eastAsia" w:ascii="宋体" w:hAnsi="宋体" w:cs="宋体"/>
          <w:color w:val="auto"/>
          <w:sz w:val="24"/>
        </w:rPr>
      </w:pPr>
    </w:p>
    <w:p w14:paraId="15961A18">
      <w:pPr>
        <w:tabs>
          <w:tab w:val="left" w:pos="4620"/>
        </w:tabs>
        <w:spacing w:line="360" w:lineRule="auto"/>
        <w:ind w:firstLine="480" w:firstLineChars="200"/>
        <w:rPr>
          <w:rFonts w:hint="eastAsia" w:ascii="宋体" w:hAnsi="宋体" w:cs="宋体"/>
          <w:color w:val="auto"/>
          <w:sz w:val="24"/>
        </w:rPr>
      </w:pPr>
    </w:p>
    <w:p w14:paraId="05AA26DF">
      <w:pPr>
        <w:pStyle w:val="6"/>
        <w:rPr>
          <w:rFonts w:hint="eastAsia" w:hAnsi="宋体" w:cs="宋体"/>
          <w:color w:val="auto"/>
          <w:sz w:val="28"/>
          <w:szCs w:val="28"/>
        </w:rPr>
      </w:pPr>
      <w:bookmarkStart w:id="161" w:name="_Toc40975457"/>
      <w:bookmarkStart w:id="162" w:name="_Toc13715_WPSOffice_Level2"/>
      <w:r>
        <w:rPr>
          <w:rFonts w:hint="eastAsia" w:hAnsi="宋体" w:cs="宋体"/>
          <w:color w:val="auto"/>
          <w:sz w:val="28"/>
          <w:szCs w:val="28"/>
        </w:rPr>
        <w:t>九．</w:t>
      </w:r>
      <w:bookmarkEnd w:id="161"/>
      <w:bookmarkEnd w:id="162"/>
      <w:bookmarkStart w:id="163" w:name="_Toc220232403"/>
      <w:r>
        <w:rPr>
          <w:rFonts w:hint="eastAsia" w:hAnsi="宋体" w:cs="宋体"/>
          <w:color w:val="auto"/>
          <w:sz w:val="28"/>
          <w:szCs w:val="28"/>
        </w:rPr>
        <w:t>中小企业声明函（货物）</w:t>
      </w:r>
    </w:p>
    <w:p w14:paraId="310168D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 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采购活动，提</w:t>
      </w:r>
      <w:r>
        <w:rPr>
          <w:rFonts w:hint="eastAsia" w:ascii="宋体" w:hAnsi="宋体" w:cs="宋体"/>
          <w:color w:val="auto"/>
          <w:sz w:val="24"/>
          <w:szCs w:val="24"/>
          <w:u w:val="single"/>
        </w:rPr>
        <w:t xml:space="preserve">    </w:t>
      </w:r>
      <w:r>
        <w:rPr>
          <w:rFonts w:hint="eastAsia" w:ascii="宋体" w:hAnsi="宋体" w:cs="宋体"/>
          <w:color w:val="auto"/>
          <w:sz w:val="24"/>
          <w:szCs w:val="24"/>
        </w:rPr>
        <w:t>供的货物全部由符合政策要求的中小企业制造。相关企业（含联合体中的中小企业、签订分包意向协议的中小企业）的具体情况如下：</w:t>
      </w:r>
    </w:p>
    <w:p w14:paraId="3F56B208">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29CB974F">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0E77BB59">
      <w:pPr>
        <w:spacing w:line="360" w:lineRule="auto"/>
        <w:rPr>
          <w:rFonts w:hint="eastAsia" w:ascii="宋体" w:hAnsi="宋体" w:cs="宋体"/>
          <w:color w:val="auto"/>
          <w:sz w:val="24"/>
          <w:szCs w:val="24"/>
        </w:rPr>
      </w:pPr>
      <w:r>
        <w:rPr>
          <w:rFonts w:hint="eastAsia" w:ascii="宋体" w:hAnsi="宋体" w:cs="宋体"/>
          <w:color w:val="auto"/>
          <w:sz w:val="24"/>
          <w:szCs w:val="24"/>
        </w:rPr>
        <w:t>……</w:t>
      </w:r>
    </w:p>
    <w:p w14:paraId="03D3A329">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08F4E74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63A2DC1F">
      <w:pPr>
        <w:spacing w:line="360" w:lineRule="auto"/>
        <w:ind w:firstLine="5040" w:firstLineChars="2100"/>
        <w:rPr>
          <w:rFonts w:hint="eastAsia" w:ascii="宋体" w:hAnsi="宋体" w:cs="宋体"/>
          <w:color w:val="auto"/>
          <w:sz w:val="24"/>
          <w:szCs w:val="24"/>
        </w:rPr>
      </w:pPr>
      <w:r>
        <w:rPr>
          <w:rFonts w:hint="eastAsia" w:ascii="宋体" w:hAnsi="宋体" w:cs="宋体"/>
          <w:color w:val="auto"/>
          <w:sz w:val="24"/>
          <w:szCs w:val="24"/>
        </w:rPr>
        <w:t xml:space="preserve">企业名称（盖章）： </w:t>
      </w:r>
    </w:p>
    <w:p w14:paraId="34679FF7">
      <w:pPr>
        <w:spacing w:line="360" w:lineRule="auto"/>
        <w:ind w:firstLine="5760" w:firstLineChars="2400"/>
        <w:rPr>
          <w:rFonts w:hint="eastAsia" w:ascii="宋体" w:hAnsi="宋体" w:cs="宋体"/>
          <w:color w:val="auto"/>
          <w:sz w:val="24"/>
          <w:szCs w:val="24"/>
        </w:rPr>
      </w:pPr>
      <w:r>
        <w:rPr>
          <w:rFonts w:hint="eastAsia" w:ascii="宋体" w:hAnsi="宋体" w:cs="宋体"/>
          <w:color w:val="auto"/>
          <w:sz w:val="24"/>
          <w:szCs w:val="24"/>
        </w:rPr>
        <w:t xml:space="preserve">日 期： </w:t>
      </w:r>
    </w:p>
    <w:p w14:paraId="66DB11CA">
      <w:pPr>
        <w:spacing w:line="360" w:lineRule="auto"/>
        <w:rPr>
          <w:rFonts w:hint="eastAsia" w:ascii="宋体" w:hAnsi="宋体" w:cs="宋体"/>
          <w:color w:val="auto"/>
          <w:sz w:val="24"/>
          <w:szCs w:val="24"/>
        </w:rPr>
      </w:pPr>
    </w:p>
    <w:p w14:paraId="1C89D974">
      <w:pPr>
        <w:spacing w:line="360" w:lineRule="auto"/>
        <w:rPr>
          <w:rFonts w:hint="eastAsia" w:ascii="宋体" w:hAnsi="宋体" w:cs="宋体"/>
          <w:color w:val="auto"/>
        </w:rPr>
      </w:pPr>
    </w:p>
    <w:p w14:paraId="085F0729">
      <w:pPr>
        <w:spacing w:line="360" w:lineRule="auto"/>
        <w:rPr>
          <w:rFonts w:hint="eastAsia" w:ascii="宋体" w:hAnsi="宋体" w:cs="宋体"/>
          <w:color w:val="auto"/>
        </w:rPr>
      </w:pPr>
    </w:p>
    <w:p w14:paraId="0711A528">
      <w:pPr>
        <w:spacing w:line="360" w:lineRule="auto"/>
        <w:rPr>
          <w:rFonts w:hint="eastAsia" w:ascii="宋体" w:hAnsi="宋体" w:cs="宋体"/>
          <w:color w:val="auto"/>
        </w:rPr>
      </w:pPr>
      <w:r>
        <w:rPr>
          <w:rFonts w:hint="eastAsia" w:ascii="宋体" w:hAnsi="宋体" w:cs="宋体"/>
          <w:color w:val="auto"/>
        </w:rPr>
        <w:t>注：1.从业人员、营业收入、资产总额填报上一年度数据，无上一年度数据的新成立企业可不填报。</w:t>
      </w:r>
    </w:p>
    <w:p w14:paraId="3C1440C1">
      <w:pPr>
        <w:numPr>
          <w:ilvl w:val="0"/>
          <w:numId w:val="4"/>
        </w:numPr>
        <w:spacing w:line="360" w:lineRule="auto"/>
        <w:ind w:left="630" w:leftChars="200" w:hanging="210" w:hangingChars="100"/>
        <w:rPr>
          <w:rFonts w:hint="eastAsia" w:ascii="宋体" w:hAnsi="宋体" w:cs="宋体"/>
          <w:color w:val="auto"/>
        </w:rPr>
      </w:pPr>
      <w:r>
        <w:rPr>
          <w:rFonts w:hint="eastAsia" w:ascii="宋体" w:hAnsi="宋体" w:cs="宋体"/>
          <w:color w:val="auto"/>
        </w:rPr>
        <w:t>本项目如是只面向中小企业采购的应当必须提供。</w:t>
      </w:r>
    </w:p>
    <w:p w14:paraId="13B25C0E">
      <w:pPr>
        <w:spacing w:line="360" w:lineRule="auto"/>
        <w:ind w:firstLine="420" w:firstLineChars="200"/>
        <w:rPr>
          <w:rFonts w:hint="eastAsia" w:ascii="宋体" w:hAnsi="宋体" w:cs="宋体"/>
          <w:color w:val="auto"/>
        </w:rPr>
      </w:pPr>
    </w:p>
    <w:p w14:paraId="1D250DBD">
      <w:pPr>
        <w:spacing w:line="360" w:lineRule="auto"/>
        <w:rPr>
          <w:rFonts w:hint="eastAsia" w:ascii="宋体" w:hAnsi="宋体" w:cs="宋体"/>
          <w:color w:val="auto"/>
          <w:sz w:val="28"/>
          <w:szCs w:val="28"/>
        </w:rPr>
      </w:pPr>
    </w:p>
    <w:p w14:paraId="17ECD8BF">
      <w:pPr>
        <w:spacing w:line="360" w:lineRule="auto"/>
        <w:rPr>
          <w:rFonts w:hint="eastAsia" w:ascii="宋体" w:hAnsi="宋体" w:cs="宋体"/>
          <w:color w:val="auto"/>
          <w:sz w:val="28"/>
          <w:szCs w:val="28"/>
        </w:rPr>
      </w:pPr>
    </w:p>
    <w:p w14:paraId="4CED3795">
      <w:pPr>
        <w:rPr>
          <w:rFonts w:hint="eastAsia" w:ascii="宋体" w:hAnsi="宋体" w:cs="宋体"/>
          <w:color w:val="auto"/>
          <w:sz w:val="28"/>
          <w:szCs w:val="28"/>
        </w:rPr>
      </w:pPr>
    </w:p>
    <w:p w14:paraId="1B4B02D9">
      <w:pPr>
        <w:rPr>
          <w:rFonts w:hint="eastAsia" w:ascii="宋体" w:hAnsi="宋体" w:cs="宋体"/>
          <w:color w:val="auto"/>
          <w:sz w:val="28"/>
          <w:szCs w:val="28"/>
        </w:rPr>
      </w:pPr>
    </w:p>
    <w:p w14:paraId="6F2231AD">
      <w:pPr>
        <w:rPr>
          <w:rFonts w:hint="eastAsia" w:ascii="宋体" w:hAnsi="宋体" w:cs="宋体"/>
          <w:color w:val="auto"/>
          <w:sz w:val="28"/>
          <w:szCs w:val="28"/>
        </w:rPr>
      </w:pPr>
    </w:p>
    <w:p w14:paraId="481E06B6">
      <w:pPr>
        <w:rPr>
          <w:rFonts w:hint="eastAsia" w:ascii="宋体" w:hAnsi="宋体" w:cs="宋体"/>
          <w:color w:val="auto"/>
        </w:rPr>
      </w:pPr>
    </w:p>
    <w:bookmarkEnd w:id="163"/>
    <w:p w14:paraId="3EEA7DB4">
      <w:pPr>
        <w:pStyle w:val="6"/>
        <w:rPr>
          <w:rFonts w:hint="eastAsia" w:hAnsi="宋体" w:cs="宋体"/>
          <w:color w:val="auto"/>
          <w:sz w:val="36"/>
          <w:szCs w:val="36"/>
        </w:rPr>
      </w:pPr>
      <w:bookmarkStart w:id="164" w:name="_Hlt526418111"/>
      <w:bookmarkEnd w:id="164"/>
      <w:bookmarkStart w:id="165" w:name="_Hlt526418103"/>
      <w:bookmarkEnd w:id="165"/>
      <w:bookmarkStart w:id="166" w:name="_Toc2532_WPSOffice_Level2"/>
      <w:bookmarkStart w:id="167" w:name="_Toc516969110"/>
      <w:bookmarkStart w:id="168" w:name="_Toc220232405"/>
      <w:r>
        <w:rPr>
          <w:rFonts w:hint="eastAsia" w:hAnsi="宋体" w:cs="宋体"/>
          <w:color w:val="auto"/>
          <w:sz w:val="28"/>
        </w:rPr>
        <w:br w:type="page"/>
      </w:r>
      <w:bookmarkStart w:id="169" w:name="_Toc40975458"/>
      <w:r>
        <w:rPr>
          <w:rFonts w:hint="eastAsia" w:hAnsi="宋体" w:cs="宋体"/>
          <w:color w:val="auto"/>
          <w:sz w:val="28"/>
        </w:rPr>
        <w:t>十．售后服务</w:t>
      </w:r>
      <w:bookmarkEnd w:id="166"/>
      <w:bookmarkEnd w:id="167"/>
      <w:bookmarkEnd w:id="168"/>
      <w:bookmarkEnd w:id="169"/>
    </w:p>
    <w:p w14:paraId="538B1C30">
      <w:pPr>
        <w:jc w:val="center"/>
        <w:rPr>
          <w:rFonts w:hint="eastAsia" w:ascii="宋体" w:hAnsi="宋体" w:cs="宋体"/>
          <w:color w:val="auto"/>
          <w:sz w:val="28"/>
        </w:rPr>
      </w:pPr>
      <w:r>
        <w:rPr>
          <w:rFonts w:hint="eastAsia" w:ascii="宋体" w:hAnsi="宋体" w:cs="宋体"/>
          <w:color w:val="auto"/>
          <w:sz w:val="24"/>
        </w:rPr>
        <w:t>(投标人可自行制作格式)</w:t>
      </w:r>
    </w:p>
    <w:p w14:paraId="0738DA37">
      <w:pPr>
        <w:spacing w:line="500" w:lineRule="exact"/>
        <w:jc w:val="center"/>
        <w:rPr>
          <w:rFonts w:hint="eastAsia" w:ascii="宋体" w:hAnsi="宋体" w:cs="宋体"/>
          <w:b/>
          <w:bCs/>
          <w:color w:val="auto"/>
          <w:sz w:val="30"/>
        </w:rPr>
      </w:pPr>
      <w:bookmarkStart w:id="170" w:name="_Hlt526418107"/>
      <w:bookmarkEnd w:id="170"/>
    </w:p>
    <w:p w14:paraId="1EA02304">
      <w:pPr>
        <w:pStyle w:val="6"/>
        <w:rPr>
          <w:rFonts w:hint="eastAsia" w:hAnsi="宋体" w:cs="宋体"/>
          <w:color w:val="auto"/>
          <w:sz w:val="44"/>
        </w:rPr>
      </w:pPr>
      <w:bookmarkStart w:id="171" w:name="_Toc30338_WPSOffice_Level2"/>
      <w:bookmarkStart w:id="172" w:name="_Toc516969111"/>
      <w:bookmarkStart w:id="173" w:name="_Hlt509738384"/>
      <w:bookmarkStart w:id="174" w:name="_Toc359404312"/>
      <w:bookmarkStart w:id="175" w:name="_Toc40975459"/>
      <w:bookmarkStart w:id="176" w:name="_Toc197934560"/>
      <w:r>
        <w:rPr>
          <w:rFonts w:hint="eastAsia" w:hAnsi="宋体" w:cs="宋体"/>
          <w:color w:val="auto"/>
          <w:sz w:val="28"/>
        </w:rPr>
        <w:t>十一、所投货物的技术资料等</w:t>
      </w:r>
      <w:bookmarkEnd w:id="171"/>
      <w:bookmarkEnd w:id="172"/>
      <w:bookmarkEnd w:id="173"/>
      <w:bookmarkEnd w:id="174"/>
      <w:bookmarkEnd w:id="175"/>
      <w:bookmarkEnd w:id="176"/>
      <w:bookmarkStart w:id="177" w:name="_Hlt509650291"/>
      <w:bookmarkEnd w:id="177"/>
    </w:p>
    <w:p w14:paraId="4635FF26">
      <w:pPr>
        <w:jc w:val="center"/>
        <w:rPr>
          <w:rFonts w:hint="eastAsia" w:ascii="宋体" w:hAnsi="宋体" w:cs="宋体"/>
          <w:color w:val="auto"/>
          <w:sz w:val="24"/>
        </w:rPr>
      </w:pPr>
      <w:r>
        <w:rPr>
          <w:rFonts w:hint="eastAsia" w:ascii="宋体" w:hAnsi="宋体" w:cs="宋体"/>
          <w:color w:val="auto"/>
          <w:sz w:val="24"/>
        </w:rPr>
        <w:t>（投标人可自行制作格式，可附产品技术彩页）</w:t>
      </w:r>
    </w:p>
    <w:p w14:paraId="2D030EA3">
      <w:pPr>
        <w:jc w:val="center"/>
        <w:rPr>
          <w:rFonts w:hint="eastAsia" w:ascii="宋体" w:hAnsi="宋体" w:cs="宋体"/>
          <w:color w:val="auto"/>
          <w:sz w:val="24"/>
        </w:rPr>
      </w:pPr>
    </w:p>
    <w:p w14:paraId="1B1F59C0">
      <w:pPr>
        <w:jc w:val="center"/>
        <w:rPr>
          <w:rFonts w:hint="eastAsia" w:ascii="宋体" w:hAnsi="宋体" w:cs="宋体"/>
          <w:color w:val="auto"/>
          <w:sz w:val="24"/>
        </w:rPr>
      </w:pPr>
    </w:p>
    <w:p w14:paraId="33988E1E">
      <w:pPr>
        <w:jc w:val="center"/>
        <w:rPr>
          <w:rFonts w:hint="eastAsia" w:ascii="宋体" w:hAnsi="宋体" w:cs="宋体"/>
          <w:color w:val="auto"/>
          <w:sz w:val="24"/>
        </w:rPr>
      </w:pPr>
    </w:p>
    <w:p w14:paraId="21040D2A">
      <w:pPr>
        <w:pStyle w:val="6"/>
        <w:rPr>
          <w:rFonts w:hint="eastAsia" w:hAnsi="宋体" w:cs="宋体"/>
          <w:color w:val="auto"/>
          <w:sz w:val="28"/>
        </w:rPr>
      </w:pPr>
      <w:r>
        <w:rPr>
          <w:rFonts w:hint="eastAsia" w:hAnsi="宋体" w:cs="宋体"/>
          <w:color w:val="auto"/>
          <w:sz w:val="28"/>
        </w:rPr>
        <w:t>十二、其他投标人认为需要提供得材料等</w:t>
      </w:r>
    </w:p>
    <w:p w14:paraId="397C0005">
      <w:pPr>
        <w:pStyle w:val="6"/>
        <w:rPr>
          <w:rFonts w:hint="eastAsia" w:hAnsi="宋体" w:cs="宋体"/>
          <w:color w:val="auto"/>
          <w:sz w:val="28"/>
        </w:rPr>
      </w:pPr>
    </w:p>
    <w:p w14:paraId="5EC4D8CE">
      <w:pPr>
        <w:jc w:val="center"/>
        <w:rPr>
          <w:rFonts w:hint="eastAsia" w:ascii="宋体" w:hAnsi="宋体" w:cs="宋体"/>
          <w:color w:val="auto"/>
          <w:sz w:val="24"/>
        </w:rPr>
      </w:pPr>
    </w:p>
    <w:p w14:paraId="71661A47">
      <w:pPr>
        <w:jc w:val="center"/>
        <w:rPr>
          <w:rFonts w:hint="eastAsia" w:ascii="宋体" w:hAnsi="宋体" w:cs="宋体"/>
          <w:color w:val="auto"/>
          <w:sz w:val="24"/>
        </w:rPr>
      </w:pPr>
    </w:p>
    <w:p w14:paraId="78E762D6">
      <w:pPr>
        <w:jc w:val="center"/>
        <w:rPr>
          <w:rFonts w:hint="eastAsia" w:ascii="宋体" w:hAnsi="宋体" w:cs="宋体"/>
          <w:color w:val="auto"/>
          <w:sz w:val="24"/>
        </w:rPr>
      </w:pPr>
    </w:p>
    <w:p w14:paraId="650360DD">
      <w:pPr>
        <w:jc w:val="center"/>
        <w:rPr>
          <w:rFonts w:hint="eastAsia" w:ascii="宋体" w:hAnsi="宋体" w:cs="宋体"/>
          <w:color w:val="auto"/>
          <w:sz w:val="24"/>
        </w:rPr>
      </w:pPr>
    </w:p>
    <w:p w14:paraId="1F857BF7">
      <w:pPr>
        <w:jc w:val="center"/>
        <w:rPr>
          <w:rFonts w:hint="eastAsia" w:ascii="宋体" w:hAnsi="宋体" w:cs="宋体"/>
          <w:color w:val="auto"/>
          <w:sz w:val="24"/>
        </w:rPr>
      </w:pPr>
    </w:p>
    <w:p w14:paraId="5AD1E0C6">
      <w:pPr>
        <w:jc w:val="center"/>
        <w:rPr>
          <w:rFonts w:hint="eastAsia" w:ascii="宋体" w:hAnsi="宋体" w:cs="宋体"/>
          <w:color w:val="auto"/>
          <w:sz w:val="24"/>
        </w:rPr>
      </w:pPr>
    </w:p>
    <w:p w14:paraId="44635BDF">
      <w:pPr>
        <w:jc w:val="center"/>
        <w:rPr>
          <w:rFonts w:hint="eastAsia" w:ascii="宋体" w:hAnsi="宋体" w:cs="宋体"/>
          <w:color w:val="auto"/>
          <w:sz w:val="24"/>
        </w:rPr>
      </w:pPr>
    </w:p>
    <w:p w14:paraId="75B26962">
      <w:pPr>
        <w:jc w:val="center"/>
        <w:rPr>
          <w:rFonts w:hint="eastAsia" w:ascii="宋体" w:hAnsi="宋体" w:cs="宋体"/>
          <w:color w:val="auto"/>
          <w:sz w:val="24"/>
        </w:rPr>
      </w:pPr>
    </w:p>
    <w:p w14:paraId="1C1119D8">
      <w:pPr>
        <w:jc w:val="center"/>
        <w:rPr>
          <w:rFonts w:hint="eastAsia" w:ascii="宋体" w:hAnsi="宋体" w:cs="宋体"/>
          <w:color w:val="auto"/>
          <w:sz w:val="24"/>
        </w:rPr>
      </w:pPr>
    </w:p>
    <w:p w14:paraId="52C59013">
      <w:pPr>
        <w:jc w:val="center"/>
        <w:rPr>
          <w:rFonts w:hint="eastAsia" w:ascii="宋体" w:hAnsi="宋体" w:cs="宋体"/>
          <w:color w:val="auto"/>
          <w:sz w:val="24"/>
        </w:rPr>
      </w:pPr>
    </w:p>
    <w:p w14:paraId="23B99C4C">
      <w:pPr>
        <w:jc w:val="center"/>
        <w:rPr>
          <w:rFonts w:hint="eastAsia" w:ascii="宋体" w:hAnsi="宋体" w:cs="宋体"/>
          <w:color w:val="auto"/>
          <w:sz w:val="24"/>
        </w:rPr>
      </w:pPr>
    </w:p>
    <w:p w14:paraId="38C8BD6C">
      <w:pPr>
        <w:jc w:val="center"/>
        <w:rPr>
          <w:rFonts w:hint="eastAsia" w:ascii="宋体" w:hAnsi="宋体" w:cs="宋体"/>
          <w:color w:val="auto"/>
          <w:sz w:val="24"/>
        </w:rPr>
      </w:pPr>
    </w:p>
    <w:p w14:paraId="3DB2E8C5">
      <w:pPr>
        <w:pStyle w:val="17"/>
        <w:rPr>
          <w:rFonts w:hint="eastAsia" w:ascii="宋体" w:hAnsi="宋体" w:cs="宋体"/>
          <w:color w:val="auto"/>
        </w:rPr>
      </w:pPr>
    </w:p>
    <w:p w14:paraId="5219C1ED">
      <w:pPr>
        <w:pStyle w:val="17"/>
        <w:rPr>
          <w:rFonts w:hint="eastAsia" w:ascii="宋体" w:hAnsi="宋体" w:cs="宋体"/>
          <w:color w:val="auto"/>
        </w:rPr>
      </w:pPr>
    </w:p>
    <w:p w14:paraId="78579837">
      <w:pPr>
        <w:pStyle w:val="17"/>
        <w:rPr>
          <w:rFonts w:hint="eastAsia" w:ascii="宋体" w:hAnsi="宋体" w:cs="宋体"/>
          <w:color w:val="auto"/>
        </w:rPr>
      </w:pPr>
    </w:p>
    <w:p w14:paraId="67AC48A9">
      <w:pPr>
        <w:pStyle w:val="17"/>
        <w:rPr>
          <w:rFonts w:hint="eastAsia" w:ascii="宋体" w:hAnsi="宋体" w:cs="宋体"/>
          <w:color w:val="auto"/>
        </w:rPr>
      </w:pPr>
    </w:p>
    <w:p w14:paraId="62360513">
      <w:pPr>
        <w:pStyle w:val="17"/>
        <w:rPr>
          <w:rFonts w:hint="eastAsia" w:ascii="宋体" w:hAnsi="宋体" w:cs="宋体"/>
          <w:color w:val="auto"/>
        </w:rPr>
      </w:pPr>
    </w:p>
    <w:p w14:paraId="5AC39424">
      <w:pPr>
        <w:pStyle w:val="17"/>
        <w:rPr>
          <w:rFonts w:hint="eastAsia" w:ascii="宋体" w:hAnsi="宋体" w:cs="宋体"/>
          <w:color w:val="auto"/>
        </w:rPr>
      </w:pPr>
    </w:p>
    <w:p w14:paraId="167C1192">
      <w:pPr>
        <w:pStyle w:val="17"/>
        <w:rPr>
          <w:rFonts w:hint="eastAsia" w:ascii="宋体" w:hAnsi="宋体" w:cs="宋体"/>
          <w:color w:val="auto"/>
        </w:rPr>
      </w:pPr>
    </w:p>
    <w:p w14:paraId="17AF95DE">
      <w:pPr>
        <w:jc w:val="center"/>
        <w:rPr>
          <w:rFonts w:hint="eastAsia" w:ascii="宋体" w:hAnsi="宋体" w:cs="宋体"/>
          <w:color w:val="auto"/>
          <w:sz w:val="24"/>
        </w:rPr>
      </w:pPr>
    </w:p>
    <w:p w14:paraId="7A187543">
      <w:pPr>
        <w:jc w:val="center"/>
        <w:rPr>
          <w:rFonts w:hint="eastAsia" w:ascii="宋体" w:hAnsi="宋体" w:cs="宋体"/>
          <w:color w:val="auto"/>
          <w:sz w:val="24"/>
        </w:rPr>
      </w:pPr>
    </w:p>
    <w:p w14:paraId="6211F13C">
      <w:pPr>
        <w:jc w:val="center"/>
        <w:rPr>
          <w:rFonts w:hint="eastAsia" w:ascii="宋体" w:hAnsi="宋体" w:cs="宋体"/>
          <w:color w:val="auto"/>
          <w:sz w:val="24"/>
        </w:rPr>
      </w:pPr>
    </w:p>
    <w:p w14:paraId="7D6CADCC">
      <w:pPr>
        <w:jc w:val="center"/>
        <w:rPr>
          <w:rFonts w:hint="eastAsia" w:ascii="宋体" w:hAnsi="宋体" w:cs="宋体"/>
          <w:color w:val="auto"/>
          <w:sz w:val="24"/>
        </w:rPr>
      </w:pPr>
    </w:p>
    <w:p w14:paraId="5BD59D4E">
      <w:pPr>
        <w:jc w:val="center"/>
        <w:rPr>
          <w:rFonts w:hint="eastAsia" w:ascii="宋体" w:hAnsi="宋体" w:cs="宋体"/>
          <w:color w:val="auto"/>
          <w:sz w:val="24"/>
        </w:rPr>
      </w:pPr>
    </w:p>
    <w:p w14:paraId="2882F698">
      <w:pPr>
        <w:pStyle w:val="17"/>
        <w:rPr>
          <w:rFonts w:hint="eastAsia" w:ascii="宋体" w:hAnsi="宋体" w:cs="宋体"/>
          <w:color w:val="auto"/>
        </w:rPr>
      </w:pPr>
    </w:p>
    <w:p w14:paraId="3B25E103">
      <w:pPr>
        <w:pStyle w:val="17"/>
        <w:rPr>
          <w:rFonts w:hint="eastAsia" w:ascii="宋体" w:hAnsi="宋体" w:cs="宋体"/>
          <w:color w:val="auto"/>
        </w:rPr>
      </w:pPr>
    </w:p>
    <w:p w14:paraId="3C45A0EE">
      <w:pPr>
        <w:pStyle w:val="17"/>
        <w:rPr>
          <w:rFonts w:hint="eastAsia" w:ascii="宋体" w:hAnsi="宋体" w:cs="宋体"/>
          <w:color w:val="auto"/>
        </w:rPr>
      </w:pPr>
    </w:p>
    <w:p w14:paraId="4D9FFFBC">
      <w:pPr>
        <w:pStyle w:val="21"/>
        <w:ind w:right="-21" w:firstLine="0" w:firstLineChars="0"/>
        <w:rPr>
          <w:rFonts w:hint="eastAsia" w:ascii="宋体" w:hAnsi="宋体" w:eastAsia="宋体" w:cs="宋体"/>
          <w:color w:val="auto"/>
        </w:rPr>
      </w:pPr>
    </w:p>
    <w:p w14:paraId="0B8E22F3">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十三、政府采购供应商诚信承诺书</w:t>
      </w:r>
    </w:p>
    <w:p w14:paraId="785E1B0E">
      <w:pPr>
        <w:spacing w:line="380" w:lineRule="exact"/>
        <w:jc w:val="center"/>
        <w:rPr>
          <w:rFonts w:hint="eastAsia" w:ascii="宋体" w:hAnsi="宋体" w:cs="宋体"/>
          <w:b/>
          <w:color w:val="auto"/>
          <w:sz w:val="24"/>
        </w:rPr>
      </w:pPr>
    </w:p>
    <w:p w14:paraId="6A645DDB">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648B63">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40200427">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13EEE9D3">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09F2EA19">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3B011B07">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09C923FF">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DA0A4CC">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6D879C53">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1F6BAF85">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63B3298E">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389A03A2">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5EAE21BB">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59553A4B">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346AF96D">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678FF6F6">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0E5B16B">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4C0FF566">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6FD43C8">
      <w:pPr>
        <w:spacing w:line="380" w:lineRule="exact"/>
        <w:rPr>
          <w:rFonts w:hint="eastAsia" w:ascii="宋体" w:hAnsi="宋体" w:cs="宋体"/>
          <w:color w:val="auto"/>
          <w:sz w:val="24"/>
        </w:rPr>
      </w:pPr>
    </w:p>
    <w:p w14:paraId="40987B6D">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4F32622D">
      <w:pPr>
        <w:spacing w:line="380" w:lineRule="exact"/>
        <w:ind w:right="640" w:firstLine="1560" w:firstLineChars="650"/>
        <w:rPr>
          <w:rFonts w:hint="eastAsia" w:ascii="宋体" w:hAnsi="宋体" w:cs="宋体"/>
          <w:color w:val="auto"/>
          <w:sz w:val="24"/>
        </w:rPr>
      </w:pPr>
    </w:p>
    <w:p w14:paraId="45445070">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法人代表或授权委托人：（签字）</w:t>
      </w:r>
    </w:p>
    <w:p w14:paraId="490B323C">
      <w:pPr>
        <w:spacing w:line="380" w:lineRule="exact"/>
        <w:jc w:val="center"/>
        <w:rPr>
          <w:rFonts w:hint="eastAsia" w:ascii="宋体" w:hAnsi="宋体" w:cs="宋体"/>
          <w:color w:val="auto"/>
          <w:sz w:val="24"/>
        </w:rPr>
      </w:pPr>
    </w:p>
    <w:p w14:paraId="6A8AC220">
      <w:pPr>
        <w:jc w:val="center"/>
        <w:rPr>
          <w:rFonts w:hint="eastAsia" w:ascii="宋体" w:hAnsi="宋体" w:cs="宋体"/>
          <w:color w:val="auto"/>
          <w:sz w:val="24"/>
        </w:rPr>
      </w:pPr>
      <w:r>
        <w:rPr>
          <w:rFonts w:hint="eastAsia" w:ascii="宋体" w:hAnsi="宋体" w:cs="宋体"/>
          <w:color w:val="auto"/>
          <w:sz w:val="24"/>
        </w:rPr>
        <w:t xml:space="preserve">               日期：      年   月    日</w:t>
      </w:r>
    </w:p>
    <w:p w14:paraId="6A38F7F7">
      <w:pPr>
        <w:pStyle w:val="27"/>
        <w:ind w:firstLine="210"/>
        <w:rPr>
          <w:rFonts w:hint="eastAsia" w:ascii="宋体" w:hAnsi="宋体" w:cs="宋体"/>
          <w:color w:val="auto"/>
        </w:rPr>
      </w:pPr>
    </w:p>
    <w:p w14:paraId="21A8E3EE">
      <w:pPr>
        <w:pStyle w:val="27"/>
        <w:ind w:firstLine="321"/>
        <w:jc w:val="center"/>
        <w:rPr>
          <w:rFonts w:hint="eastAsia" w:ascii="宋体" w:hAnsi="宋体" w:cs="宋体"/>
          <w:b/>
          <w:color w:val="auto"/>
          <w:sz w:val="32"/>
          <w:szCs w:val="32"/>
        </w:rPr>
      </w:pPr>
      <w:r>
        <w:rPr>
          <w:rFonts w:hint="eastAsia" w:ascii="宋体" w:hAnsi="宋体" w:cs="宋体"/>
          <w:b/>
          <w:color w:val="auto"/>
          <w:sz w:val="32"/>
          <w:szCs w:val="32"/>
        </w:rPr>
        <w:t>周口市政府采购合同融资政策告知函</w:t>
      </w:r>
    </w:p>
    <w:p w14:paraId="13BBD487">
      <w:pPr>
        <w:pStyle w:val="27"/>
        <w:ind w:firstLine="240"/>
        <w:rPr>
          <w:rFonts w:hint="eastAsia" w:ascii="宋体" w:hAnsi="宋体" w:cs="宋体"/>
          <w:color w:val="auto"/>
          <w:sz w:val="24"/>
          <w:szCs w:val="24"/>
        </w:rPr>
      </w:pPr>
    </w:p>
    <w:p w14:paraId="28A12752">
      <w:pPr>
        <w:pStyle w:val="27"/>
        <w:ind w:firstLine="240"/>
        <w:rPr>
          <w:rFonts w:hint="eastAsia" w:ascii="宋体" w:hAnsi="宋体" w:cs="宋体"/>
          <w:color w:val="auto"/>
          <w:sz w:val="24"/>
          <w:szCs w:val="24"/>
        </w:rPr>
      </w:pPr>
    </w:p>
    <w:p w14:paraId="6C203048">
      <w:pPr>
        <w:pStyle w:val="27"/>
        <w:ind w:firstLine="240"/>
        <w:rPr>
          <w:rFonts w:hint="eastAsia" w:ascii="宋体" w:hAnsi="宋体" w:cs="宋体"/>
          <w:color w:val="auto"/>
          <w:sz w:val="24"/>
          <w:szCs w:val="24"/>
        </w:rPr>
      </w:pPr>
    </w:p>
    <w:p w14:paraId="17E2200F">
      <w:pPr>
        <w:pStyle w:val="27"/>
        <w:ind w:firstLine="240"/>
        <w:rPr>
          <w:rFonts w:hint="eastAsia" w:ascii="宋体" w:hAnsi="宋体" w:cs="宋体"/>
          <w:color w:val="auto"/>
          <w:sz w:val="24"/>
          <w:szCs w:val="24"/>
        </w:rPr>
      </w:pPr>
      <w:r>
        <w:rPr>
          <w:rFonts w:hint="eastAsia" w:ascii="宋体" w:hAnsi="宋体" w:cs="宋体"/>
          <w:color w:val="auto"/>
          <w:sz w:val="24"/>
          <w:szCs w:val="24"/>
        </w:rPr>
        <w:t>各供应商：</w:t>
      </w:r>
    </w:p>
    <w:p w14:paraId="7BA68B9E">
      <w:pPr>
        <w:pStyle w:val="27"/>
        <w:ind w:firstLine="240"/>
        <w:rPr>
          <w:rFonts w:hint="eastAsia" w:ascii="宋体" w:hAnsi="宋体" w:cs="宋体"/>
          <w:color w:val="auto"/>
          <w:sz w:val="24"/>
          <w:szCs w:val="24"/>
        </w:rPr>
      </w:pPr>
      <w:r>
        <w:rPr>
          <w:rFonts w:hint="eastAsia" w:ascii="宋体" w:hAnsi="宋体" w:cs="宋体"/>
          <w:color w:val="auto"/>
          <w:sz w:val="24"/>
          <w:szCs w:val="24"/>
        </w:rPr>
        <w:t>欢迎贵公司参与周口市政府采购活动！</w:t>
      </w:r>
    </w:p>
    <w:p w14:paraId="4B37BCEF">
      <w:pPr>
        <w:pStyle w:val="27"/>
        <w:ind w:firstLine="240"/>
        <w:rPr>
          <w:rFonts w:hint="eastAsia" w:ascii="宋体" w:hAnsi="宋体" w:cs="宋体"/>
          <w:color w:val="auto"/>
          <w:sz w:val="24"/>
          <w:szCs w:val="24"/>
        </w:rPr>
      </w:pPr>
      <w:r>
        <w:rPr>
          <w:rFonts w:hint="eastAsia" w:ascii="宋体" w:hAnsi="宋体" w:cs="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6F6B8E7">
      <w:pPr>
        <w:pStyle w:val="27"/>
        <w:ind w:firstLine="240"/>
        <w:rPr>
          <w:rFonts w:hint="eastAsia" w:ascii="宋体" w:hAnsi="宋体" w:cs="宋体"/>
          <w:color w:val="auto"/>
          <w:sz w:val="24"/>
          <w:szCs w:val="24"/>
        </w:rPr>
      </w:pPr>
      <w:r>
        <w:rPr>
          <w:rFonts w:hint="eastAsia" w:ascii="宋体" w:hAnsi="宋体" w:cs="宋体"/>
          <w:color w:val="auto"/>
          <w:sz w:val="24"/>
          <w:szCs w:val="24"/>
        </w:rPr>
        <w:t>贷款渠道和提供贷款的金融机构，可在河南省政府采购网“河南省政府采购合同融资平台”查询联系。</w:t>
      </w:r>
    </w:p>
    <w:p w14:paraId="2AF1B1B7">
      <w:pPr>
        <w:pStyle w:val="19"/>
        <w:spacing w:before="0" w:beforeAutospacing="0" w:after="0" w:afterAutospacing="0" w:line="330" w:lineRule="atLeast"/>
        <w:rPr>
          <w:rFonts w:hint="eastAsia" w:cs="宋体"/>
          <w:b/>
          <w:bCs/>
          <w:color w:val="auto"/>
          <w:sz w:val="21"/>
          <w:szCs w:val="21"/>
        </w:rPr>
      </w:pPr>
    </w:p>
    <w:p w14:paraId="54B18A90">
      <w:pPr>
        <w:pStyle w:val="19"/>
        <w:spacing w:before="0" w:beforeAutospacing="0" w:after="0" w:afterAutospacing="0" w:line="330" w:lineRule="atLeast"/>
        <w:rPr>
          <w:rFonts w:hint="eastAsia" w:cs="宋体"/>
          <w:b/>
          <w:bCs/>
          <w:color w:val="auto"/>
          <w:sz w:val="21"/>
          <w:szCs w:val="21"/>
        </w:rPr>
      </w:pPr>
    </w:p>
    <w:p w14:paraId="1F996560">
      <w:pPr>
        <w:pStyle w:val="19"/>
        <w:spacing w:before="0" w:beforeAutospacing="0" w:after="0" w:afterAutospacing="0" w:line="330" w:lineRule="atLeast"/>
        <w:rPr>
          <w:rFonts w:hint="eastAsia" w:cs="宋体"/>
          <w:b/>
          <w:bCs/>
          <w:color w:val="auto"/>
          <w:sz w:val="21"/>
          <w:szCs w:val="21"/>
        </w:rPr>
      </w:pPr>
    </w:p>
    <w:p w14:paraId="02BCF4C4">
      <w:pPr>
        <w:pStyle w:val="19"/>
        <w:spacing w:before="0" w:beforeAutospacing="0" w:after="0" w:afterAutospacing="0" w:line="330" w:lineRule="atLeast"/>
        <w:rPr>
          <w:rFonts w:hint="eastAsia" w:cs="宋体"/>
          <w:b/>
          <w:bCs/>
          <w:color w:val="auto"/>
          <w:sz w:val="21"/>
          <w:szCs w:val="21"/>
        </w:rPr>
      </w:pPr>
    </w:p>
    <w:p w14:paraId="6DE971AC">
      <w:pPr>
        <w:pStyle w:val="19"/>
        <w:spacing w:before="0" w:beforeAutospacing="0" w:after="0" w:afterAutospacing="0" w:line="330" w:lineRule="atLeast"/>
        <w:rPr>
          <w:rFonts w:hint="eastAsia" w:cs="宋体"/>
          <w:b/>
          <w:bCs/>
          <w:color w:val="auto"/>
          <w:sz w:val="21"/>
          <w:szCs w:val="21"/>
        </w:rPr>
      </w:pPr>
    </w:p>
    <w:p w14:paraId="396E1520">
      <w:pPr>
        <w:pStyle w:val="19"/>
        <w:spacing w:before="0" w:beforeAutospacing="0" w:after="0" w:afterAutospacing="0" w:line="330" w:lineRule="atLeast"/>
        <w:rPr>
          <w:rFonts w:hint="eastAsia" w:cs="宋体"/>
          <w:b/>
          <w:bCs/>
          <w:color w:val="auto"/>
          <w:sz w:val="21"/>
          <w:szCs w:val="21"/>
        </w:rPr>
      </w:pPr>
    </w:p>
    <w:p w14:paraId="7EBED90E">
      <w:pPr>
        <w:pStyle w:val="19"/>
        <w:spacing w:before="0" w:beforeAutospacing="0" w:after="0" w:afterAutospacing="0" w:line="330" w:lineRule="atLeast"/>
        <w:rPr>
          <w:rFonts w:hint="eastAsia" w:cs="宋体"/>
          <w:b/>
          <w:bCs/>
          <w:color w:val="auto"/>
          <w:sz w:val="21"/>
          <w:szCs w:val="21"/>
        </w:rPr>
      </w:pPr>
    </w:p>
    <w:p w14:paraId="740BCB75">
      <w:pPr>
        <w:pStyle w:val="19"/>
        <w:spacing w:before="0" w:beforeAutospacing="0" w:after="0" w:afterAutospacing="0" w:line="330" w:lineRule="atLeast"/>
        <w:rPr>
          <w:rFonts w:hint="eastAsia" w:cs="宋体"/>
          <w:b/>
          <w:bCs/>
          <w:color w:val="auto"/>
          <w:sz w:val="21"/>
          <w:szCs w:val="21"/>
        </w:rPr>
      </w:pPr>
    </w:p>
    <w:p w14:paraId="50631657">
      <w:pPr>
        <w:pStyle w:val="19"/>
        <w:spacing w:before="0" w:beforeAutospacing="0" w:after="0" w:afterAutospacing="0" w:line="330" w:lineRule="atLeast"/>
        <w:rPr>
          <w:rFonts w:hint="eastAsia" w:cs="宋体"/>
          <w:b/>
          <w:bCs/>
          <w:color w:val="auto"/>
          <w:sz w:val="21"/>
          <w:szCs w:val="21"/>
        </w:rPr>
      </w:pPr>
    </w:p>
    <w:p w14:paraId="7E3434A9">
      <w:pPr>
        <w:pStyle w:val="19"/>
        <w:spacing w:before="0" w:beforeAutospacing="0" w:after="0" w:afterAutospacing="0" w:line="330" w:lineRule="atLeast"/>
        <w:rPr>
          <w:rFonts w:hint="eastAsia" w:cs="宋体"/>
          <w:b/>
          <w:bCs/>
          <w:color w:val="auto"/>
          <w:sz w:val="21"/>
          <w:szCs w:val="21"/>
        </w:rPr>
      </w:pPr>
    </w:p>
    <w:p w14:paraId="68CC141A">
      <w:pPr>
        <w:pStyle w:val="19"/>
        <w:spacing w:before="0" w:beforeAutospacing="0" w:after="0" w:afterAutospacing="0" w:line="330" w:lineRule="atLeast"/>
        <w:rPr>
          <w:rFonts w:hint="eastAsia" w:cs="宋体"/>
          <w:b/>
          <w:bCs/>
          <w:color w:val="auto"/>
          <w:sz w:val="21"/>
          <w:szCs w:val="21"/>
        </w:rPr>
      </w:pPr>
    </w:p>
    <w:sectPr>
      <w:footerReference r:id="rId3" w:type="default"/>
      <w:pgSz w:w="11906" w:h="16838"/>
      <w:pgMar w:top="1417" w:right="1417" w:bottom="1417" w:left="141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15FAA">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54A7D30A">
                          <w:pPr>
                            <w:pStyle w:val="15"/>
                            <w:rPr>
                              <w:rStyle w:val="25"/>
                              <w:rFonts w:hint="eastAsia"/>
                            </w:rPr>
                          </w:pPr>
                          <w:r>
                            <w:fldChar w:fldCharType="begin"/>
                          </w:r>
                          <w:r>
                            <w:rPr>
                              <w:rStyle w:val="25"/>
                            </w:rPr>
                            <w:instrText xml:space="preserve">PAGE   \* MERGEFORMAT</w:instrText>
                          </w:r>
                          <w:r>
                            <w:fldChar w:fldCharType="separate"/>
                          </w:r>
                          <w:r>
                            <w:rPr>
                              <w:rStyle w:val="25"/>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54A7D30A">
                    <w:pPr>
                      <w:pStyle w:val="15"/>
                      <w:rPr>
                        <w:rStyle w:val="25"/>
                        <w:rFonts w:hint="eastAsia"/>
                      </w:rPr>
                    </w:pPr>
                    <w:r>
                      <w:fldChar w:fldCharType="begin"/>
                    </w:r>
                    <w:r>
                      <w:rPr>
                        <w:rStyle w:val="25"/>
                      </w:rPr>
                      <w:instrText xml:space="preserve">PAGE   \* MERGEFORMAT</w:instrText>
                    </w:r>
                    <w:r>
                      <w:fldChar w:fldCharType="separate"/>
                    </w:r>
                    <w:r>
                      <w:rPr>
                        <w:rStyle w:val="25"/>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F651C18"/>
    <w:multiLevelType w:val="singleLevel"/>
    <w:tmpl w:val="3F651C18"/>
    <w:lvl w:ilvl="0" w:tentative="0">
      <w:start w:val="2"/>
      <w:numFmt w:val="decimal"/>
      <w:lvlText w:val="%1."/>
      <w:lvlJc w:val="left"/>
      <w:pPr>
        <w:tabs>
          <w:tab w:val="left" w:pos="312"/>
        </w:tabs>
      </w:p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A3F21"/>
    <w:rsid w:val="009E5347"/>
    <w:rsid w:val="01261A8C"/>
    <w:rsid w:val="022C24DE"/>
    <w:rsid w:val="02455225"/>
    <w:rsid w:val="033E4BBF"/>
    <w:rsid w:val="03546191"/>
    <w:rsid w:val="03C02057"/>
    <w:rsid w:val="04CF5180"/>
    <w:rsid w:val="04E60F50"/>
    <w:rsid w:val="053F69CD"/>
    <w:rsid w:val="06A92474"/>
    <w:rsid w:val="073F7B8A"/>
    <w:rsid w:val="07434552"/>
    <w:rsid w:val="078D1C71"/>
    <w:rsid w:val="07990616"/>
    <w:rsid w:val="07C11AC2"/>
    <w:rsid w:val="08260183"/>
    <w:rsid w:val="08361DB2"/>
    <w:rsid w:val="08476F8A"/>
    <w:rsid w:val="087370B9"/>
    <w:rsid w:val="08DA3F21"/>
    <w:rsid w:val="0A6C6C41"/>
    <w:rsid w:val="0B195776"/>
    <w:rsid w:val="0B4E7892"/>
    <w:rsid w:val="0CC7352F"/>
    <w:rsid w:val="0CEE6D0E"/>
    <w:rsid w:val="0D29243C"/>
    <w:rsid w:val="0D4E3718"/>
    <w:rsid w:val="0DD148A3"/>
    <w:rsid w:val="0F072309"/>
    <w:rsid w:val="0F2622EC"/>
    <w:rsid w:val="0F557518"/>
    <w:rsid w:val="10863702"/>
    <w:rsid w:val="10D601E5"/>
    <w:rsid w:val="1189484A"/>
    <w:rsid w:val="122261E4"/>
    <w:rsid w:val="126C6518"/>
    <w:rsid w:val="12723F3D"/>
    <w:rsid w:val="12F773AA"/>
    <w:rsid w:val="144623FF"/>
    <w:rsid w:val="14D62EA9"/>
    <w:rsid w:val="14DC7D94"/>
    <w:rsid w:val="15202377"/>
    <w:rsid w:val="153F1E2C"/>
    <w:rsid w:val="15614461"/>
    <w:rsid w:val="159B7C4F"/>
    <w:rsid w:val="15CE1DD3"/>
    <w:rsid w:val="16821E2E"/>
    <w:rsid w:val="175D4FCA"/>
    <w:rsid w:val="17CF414D"/>
    <w:rsid w:val="17F61621"/>
    <w:rsid w:val="18962D37"/>
    <w:rsid w:val="195A572B"/>
    <w:rsid w:val="19763D46"/>
    <w:rsid w:val="1977008B"/>
    <w:rsid w:val="19DC602C"/>
    <w:rsid w:val="1A0D70D0"/>
    <w:rsid w:val="1B570174"/>
    <w:rsid w:val="1BE22134"/>
    <w:rsid w:val="1C426EA2"/>
    <w:rsid w:val="1C7B2BB0"/>
    <w:rsid w:val="1C9025E8"/>
    <w:rsid w:val="1D4B3D09"/>
    <w:rsid w:val="1D696835"/>
    <w:rsid w:val="1D7C3621"/>
    <w:rsid w:val="1D9E652E"/>
    <w:rsid w:val="1F703F23"/>
    <w:rsid w:val="200D706E"/>
    <w:rsid w:val="20790B8D"/>
    <w:rsid w:val="228D0675"/>
    <w:rsid w:val="236B7FA5"/>
    <w:rsid w:val="23891C51"/>
    <w:rsid w:val="24CC71DD"/>
    <w:rsid w:val="24F44C86"/>
    <w:rsid w:val="269D3954"/>
    <w:rsid w:val="26D73499"/>
    <w:rsid w:val="27A42993"/>
    <w:rsid w:val="28083EAD"/>
    <w:rsid w:val="2A39031E"/>
    <w:rsid w:val="2AFC4894"/>
    <w:rsid w:val="2B30453E"/>
    <w:rsid w:val="2C3A2459"/>
    <w:rsid w:val="2C3E1D90"/>
    <w:rsid w:val="2CEB2E12"/>
    <w:rsid w:val="2D4776CA"/>
    <w:rsid w:val="2E861045"/>
    <w:rsid w:val="2EED5C44"/>
    <w:rsid w:val="2F0B32F8"/>
    <w:rsid w:val="2F5C3B54"/>
    <w:rsid w:val="2F9C4A8B"/>
    <w:rsid w:val="2FC647D1"/>
    <w:rsid w:val="30662EDC"/>
    <w:rsid w:val="310040FB"/>
    <w:rsid w:val="315C3563"/>
    <w:rsid w:val="326A47D9"/>
    <w:rsid w:val="32AF26E3"/>
    <w:rsid w:val="33121961"/>
    <w:rsid w:val="341A63C8"/>
    <w:rsid w:val="35E14DB3"/>
    <w:rsid w:val="37182A56"/>
    <w:rsid w:val="386366DD"/>
    <w:rsid w:val="399F745E"/>
    <w:rsid w:val="39A64349"/>
    <w:rsid w:val="39C64849"/>
    <w:rsid w:val="3A3B679F"/>
    <w:rsid w:val="3AB46F3A"/>
    <w:rsid w:val="3C6F136A"/>
    <w:rsid w:val="3CDA396C"/>
    <w:rsid w:val="3E2C648F"/>
    <w:rsid w:val="3E95498C"/>
    <w:rsid w:val="3EF94F1B"/>
    <w:rsid w:val="3F402B4A"/>
    <w:rsid w:val="415A5628"/>
    <w:rsid w:val="41935C1E"/>
    <w:rsid w:val="41B17D2F"/>
    <w:rsid w:val="41B65345"/>
    <w:rsid w:val="41BF64E4"/>
    <w:rsid w:val="439E42E3"/>
    <w:rsid w:val="442E5667"/>
    <w:rsid w:val="447D214A"/>
    <w:rsid w:val="44BD69EB"/>
    <w:rsid w:val="45012D7B"/>
    <w:rsid w:val="46DF0E9A"/>
    <w:rsid w:val="46EB3CE3"/>
    <w:rsid w:val="479779C7"/>
    <w:rsid w:val="491E6FD6"/>
    <w:rsid w:val="4A233794"/>
    <w:rsid w:val="4A3E237C"/>
    <w:rsid w:val="4AE86EAC"/>
    <w:rsid w:val="4B106672"/>
    <w:rsid w:val="4B4B2E66"/>
    <w:rsid w:val="4BAD10C3"/>
    <w:rsid w:val="4D312FAB"/>
    <w:rsid w:val="4D384F52"/>
    <w:rsid w:val="4D6B3488"/>
    <w:rsid w:val="4EE23F89"/>
    <w:rsid w:val="503A35E5"/>
    <w:rsid w:val="503A6171"/>
    <w:rsid w:val="509355FE"/>
    <w:rsid w:val="50A078EC"/>
    <w:rsid w:val="50B85469"/>
    <w:rsid w:val="50C32F01"/>
    <w:rsid w:val="50EC68A2"/>
    <w:rsid w:val="512A5408"/>
    <w:rsid w:val="51431DFE"/>
    <w:rsid w:val="51AB05F0"/>
    <w:rsid w:val="51F779E0"/>
    <w:rsid w:val="522D3399"/>
    <w:rsid w:val="52507F93"/>
    <w:rsid w:val="52A31743"/>
    <w:rsid w:val="52BB4751"/>
    <w:rsid w:val="53971A50"/>
    <w:rsid w:val="54176117"/>
    <w:rsid w:val="541D47B6"/>
    <w:rsid w:val="54F77CF7"/>
    <w:rsid w:val="550F5041"/>
    <w:rsid w:val="553264A1"/>
    <w:rsid w:val="560768CE"/>
    <w:rsid w:val="56085CD7"/>
    <w:rsid w:val="56EC759F"/>
    <w:rsid w:val="57062473"/>
    <w:rsid w:val="57790E97"/>
    <w:rsid w:val="578A5E6F"/>
    <w:rsid w:val="590A624B"/>
    <w:rsid w:val="591315E1"/>
    <w:rsid w:val="5A620055"/>
    <w:rsid w:val="5A7D00E8"/>
    <w:rsid w:val="5A8913F1"/>
    <w:rsid w:val="5A9F1B64"/>
    <w:rsid w:val="5ABF1538"/>
    <w:rsid w:val="5AE42C03"/>
    <w:rsid w:val="5AF0321E"/>
    <w:rsid w:val="5B3255E5"/>
    <w:rsid w:val="5C3435DF"/>
    <w:rsid w:val="5C471EF5"/>
    <w:rsid w:val="5C675762"/>
    <w:rsid w:val="5CA374DF"/>
    <w:rsid w:val="5CD81D91"/>
    <w:rsid w:val="5DDB4F3C"/>
    <w:rsid w:val="5E263F43"/>
    <w:rsid w:val="5EA70A4C"/>
    <w:rsid w:val="5F3219D8"/>
    <w:rsid w:val="5F6B5569"/>
    <w:rsid w:val="5F712FE3"/>
    <w:rsid w:val="5F8B79B9"/>
    <w:rsid w:val="604430DA"/>
    <w:rsid w:val="608C1C3B"/>
    <w:rsid w:val="60951B2F"/>
    <w:rsid w:val="60BD1DF5"/>
    <w:rsid w:val="6151078F"/>
    <w:rsid w:val="616E10DA"/>
    <w:rsid w:val="61B06987"/>
    <w:rsid w:val="61E635CD"/>
    <w:rsid w:val="61F07C34"/>
    <w:rsid w:val="62255F5E"/>
    <w:rsid w:val="624318A7"/>
    <w:rsid w:val="62D47F3F"/>
    <w:rsid w:val="635D62E0"/>
    <w:rsid w:val="635F53E5"/>
    <w:rsid w:val="63EA75C3"/>
    <w:rsid w:val="64322AF9"/>
    <w:rsid w:val="64AA6B34"/>
    <w:rsid w:val="654900FB"/>
    <w:rsid w:val="65744A4C"/>
    <w:rsid w:val="668C4743"/>
    <w:rsid w:val="66A24D1A"/>
    <w:rsid w:val="67677D99"/>
    <w:rsid w:val="6787315C"/>
    <w:rsid w:val="683824DF"/>
    <w:rsid w:val="68727968"/>
    <w:rsid w:val="69635503"/>
    <w:rsid w:val="6BAF2C82"/>
    <w:rsid w:val="6C044D7B"/>
    <w:rsid w:val="6D7D5598"/>
    <w:rsid w:val="6EA2262A"/>
    <w:rsid w:val="6F2C33B6"/>
    <w:rsid w:val="6F4A6073"/>
    <w:rsid w:val="6F4F4560"/>
    <w:rsid w:val="6FE344AC"/>
    <w:rsid w:val="70CC48DA"/>
    <w:rsid w:val="70E75F93"/>
    <w:rsid w:val="70FB00D0"/>
    <w:rsid w:val="711374C5"/>
    <w:rsid w:val="71582E8F"/>
    <w:rsid w:val="718F4844"/>
    <w:rsid w:val="725A1C42"/>
    <w:rsid w:val="73B70925"/>
    <w:rsid w:val="73FC3D1A"/>
    <w:rsid w:val="7521074C"/>
    <w:rsid w:val="75866687"/>
    <w:rsid w:val="759734B4"/>
    <w:rsid w:val="76612DCA"/>
    <w:rsid w:val="76D8308D"/>
    <w:rsid w:val="79444A09"/>
    <w:rsid w:val="7A173ECC"/>
    <w:rsid w:val="7BF53C86"/>
    <w:rsid w:val="7D320B04"/>
    <w:rsid w:val="7D6C09D3"/>
    <w:rsid w:val="7D812D25"/>
    <w:rsid w:val="7DD10836"/>
    <w:rsid w:val="7DE22A43"/>
    <w:rsid w:val="7EC95477"/>
    <w:rsid w:val="7F2D51C2"/>
    <w:rsid w:val="7F3932CE"/>
    <w:rsid w:val="7FA23C07"/>
    <w:rsid w:val="7FB87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Arial"/>
      <w:sz w:val="28"/>
    </w:rPr>
  </w:style>
  <w:style w:type="paragraph" w:styleId="3">
    <w:name w:val="Body Text 2"/>
    <w:basedOn w:val="1"/>
    <w:next w:val="2"/>
    <w:qFormat/>
    <w:uiPriority w:val="0"/>
    <w:rPr>
      <w:rFonts w:ascii="仿宋_GB2312" w:eastAsia="仿宋_GB2312"/>
      <w:b/>
      <w:sz w:val="24"/>
    </w:rPr>
  </w:style>
  <w:style w:type="paragraph" w:styleId="7">
    <w:name w:val="caption"/>
    <w:basedOn w:val="1"/>
    <w:next w:val="1"/>
    <w:qFormat/>
    <w:uiPriority w:val="0"/>
    <w:rPr>
      <w:rFonts w:ascii="Cambria" w:hAnsi="Cambria" w:eastAsia="黑体"/>
      <w:sz w:val="20"/>
    </w:rPr>
  </w:style>
  <w:style w:type="paragraph" w:styleId="8">
    <w:name w:val="annotation text"/>
    <w:basedOn w:val="1"/>
    <w:qFormat/>
    <w:uiPriority w:val="0"/>
    <w:pPr>
      <w:jc w:val="left"/>
    </w:pPr>
  </w:style>
  <w:style w:type="paragraph" w:styleId="9">
    <w:name w:val="Body Text 3"/>
    <w:basedOn w:val="1"/>
    <w:qFormat/>
    <w:uiPriority w:val="0"/>
    <w:rPr>
      <w:rFonts w:ascii="黑体" w:hAnsi="Arial" w:eastAsia="黑体"/>
      <w:b/>
      <w:sz w:val="28"/>
    </w:rPr>
  </w:style>
  <w:style w:type="paragraph" w:styleId="10">
    <w:name w:val="Body Text Indent"/>
    <w:basedOn w:val="1"/>
    <w:next w:val="11"/>
    <w:qFormat/>
    <w:uiPriority w:val="0"/>
    <w:pPr>
      <w:ind w:firstLine="645"/>
    </w:pPr>
    <w:rPr>
      <w:rFonts w:ascii="楷体_GB2312" w:eastAsia="楷体_GB2312"/>
      <w:sz w:val="32"/>
    </w:rPr>
  </w:style>
  <w:style w:type="paragraph" w:styleId="11">
    <w:name w:val="envelope return"/>
    <w:basedOn w:val="1"/>
    <w:qFormat/>
    <w:uiPriority w:val="99"/>
    <w:pPr>
      <w:snapToGrid w:val="0"/>
    </w:pPr>
    <w:rPr>
      <w:rFonts w:ascii="Arial" w:hAnsi="Arial"/>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2"/>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style>
  <w:style w:type="paragraph" w:customStyle="1" w:styleId="26">
    <w:name w:val="无间隔1"/>
    <w:next w:val="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BodyText1I"/>
    <w:basedOn w:val="28"/>
    <w:qFormat/>
    <w:uiPriority w:val="99"/>
    <w:pPr>
      <w:spacing w:after="120"/>
      <w:ind w:firstLine="420" w:firstLineChars="100"/>
    </w:pPr>
  </w:style>
  <w:style w:type="paragraph" w:customStyle="1" w:styleId="28">
    <w:name w:val="BodyText"/>
    <w:basedOn w:val="1"/>
    <w:qFormat/>
    <w:uiPriority w:val="99"/>
    <w:pPr>
      <w:spacing w:after="120"/>
    </w:pPr>
  </w:style>
  <w:style w:type="character" w:customStyle="1" w:styleId="29">
    <w:name w:val="font11"/>
    <w:qFormat/>
    <w:uiPriority w:val="0"/>
    <w:rPr>
      <w:rFonts w:hint="eastAsia" w:ascii="宋体" w:hAnsi="宋体" w:eastAsia="宋体" w:cs="宋体"/>
      <w:color w:val="000000"/>
      <w:sz w:val="22"/>
      <w:szCs w:val="22"/>
      <w:u w:val="none"/>
    </w:rPr>
  </w:style>
  <w:style w:type="character" w:customStyle="1" w:styleId="30">
    <w:name w:val="font21"/>
    <w:qFormat/>
    <w:uiPriority w:val="0"/>
    <w:rPr>
      <w:rFonts w:hint="eastAsia" w:ascii="宋体" w:hAnsi="宋体" w:eastAsia="宋体" w:cs="宋体"/>
      <w:color w:val="000000"/>
      <w:sz w:val="20"/>
      <w:szCs w:val="20"/>
      <w:u w:val="none"/>
      <w:vertAlign w:val="superscript"/>
    </w:rPr>
  </w:style>
  <w:style w:type="paragraph" w:customStyle="1" w:styleId="31">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2">
    <w:name w:val="正文1"/>
    <w:basedOn w:val="1"/>
    <w:qFormat/>
    <w:uiPriority w:val="0"/>
    <w:pPr>
      <w:widowControl/>
      <w:topLinePunct/>
      <w:spacing w:before="156" w:beforeLines="50" w:after="156" w:afterLines="50" w:line="300" w:lineRule="auto"/>
      <w:ind w:left="420"/>
    </w:pPr>
    <w:rPr>
      <w:szCs w:val="24"/>
    </w:rPr>
  </w:style>
  <w:style w:type="paragraph" w:customStyle="1" w:styleId="33">
    <w:name w:val="Char Char Char Char Char Char Char1 Char"/>
    <w:basedOn w:val="1"/>
    <w:qFormat/>
    <w:uiPriority w:val="0"/>
    <w:rPr>
      <w:rFonts w:ascii="Tahoma" w:hAnsi="Tahoma"/>
      <w:sz w:val="24"/>
    </w:rPr>
  </w:style>
  <w:style w:type="paragraph" w:customStyle="1" w:styleId="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5">
    <w:name w:val="Table Text"/>
    <w:basedOn w:val="1"/>
    <w:semiHidden/>
    <w:qFormat/>
    <w:uiPriority w:val="0"/>
    <w:rPr>
      <w:rFonts w:ascii="宋体" w:hAnsi="宋体" w:eastAsia="宋体" w:cs="宋体"/>
      <w:sz w:val="24"/>
      <w:szCs w:val="24"/>
      <w:lang w:val="en-US" w:eastAsia="en-US" w:bidi="ar-SA"/>
    </w:rPr>
  </w:style>
  <w:style w:type="table" w:customStyle="1" w:styleId="3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26693</Words>
  <Characters>28577</Characters>
  <Lines>0</Lines>
  <Paragraphs>0</Paragraphs>
  <TotalTime>3</TotalTime>
  <ScaleCrop>false</ScaleCrop>
  <LinksUpToDate>false</LinksUpToDate>
  <CharactersWithSpaces>29693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2025-12-25T02:40:00Z</dcterms:created>
  <dc:creator>lenvov</dc:creator>
  <cp:lastModifiedBy>user</cp:lastModifiedBy>
  <dcterms:modified xsi:type="dcterms:W3CDTF">2026-01-23T12:54:56Z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17DF53073721408090EACA20C735F30C_11</vt:lpwstr>
  </property>
  <property fmtid="{D5CDD505-2E9C-101B-9397-08002B2CF9AE}" pid="4" name="KSOTemplateDocerSaveRecord">
    <vt:lpwstr>eyJoZGlkIjoiNTQ3MGY4OWEwYWQ5MGRhOTEyZDdjODBiNTM4ZTJjNzciLCJ1c2VySWQiOiIxMDg5MjYwMDExIn0=</vt:lpwstr>
  </property>
</Properties>
</file>