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5EAB">
      <w:pPr>
        <w:spacing w:line="262" w:lineRule="auto"/>
        <w:rPr>
          <w:rFonts w:ascii="Arial"/>
          <w:sz w:val="21"/>
          <w:highlight w:val="none"/>
        </w:rPr>
      </w:pPr>
      <w:r>
        <w:rPr>
          <w:highlight w:val="none"/>
        </w:rPr>
        <w:drawing>
          <wp:anchor distT="0" distB="0" distL="114300" distR="114300" simplePos="0" relativeHeight="251659264" behindDoc="0" locked="0" layoutInCell="1" allowOverlap="1">
            <wp:simplePos x="0" y="0"/>
            <wp:positionH relativeFrom="column">
              <wp:posOffset>-857250</wp:posOffset>
            </wp:positionH>
            <wp:positionV relativeFrom="paragraph">
              <wp:posOffset>-884555</wp:posOffset>
            </wp:positionV>
            <wp:extent cx="7532370" cy="10594975"/>
            <wp:effectExtent l="0" t="0" r="11430" b="158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1"/>
                    <a:stretch>
                      <a:fillRect/>
                    </a:stretch>
                  </pic:blipFill>
                  <pic:spPr>
                    <a:xfrm>
                      <a:off x="0" y="0"/>
                      <a:ext cx="7532370" cy="10594975"/>
                    </a:xfrm>
                    <a:prstGeom prst="rect">
                      <a:avLst/>
                    </a:prstGeom>
                    <a:noFill/>
                    <a:ln>
                      <a:noFill/>
                    </a:ln>
                  </pic:spPr>
                </pic:pic>
              </a:graphicData>
            </a:graphic>
          </wp:anchor>
        </w:drawing>
      </w:r>
    </w:p>
    <w:p w14:paraId="3F74F386">
      <w:pPr>
        <w:spacing w:line="262" w:lineRule="auto"/>
        <w:rPr>
          <w:rFonts w:ascii="Arial"/>
          <w:sz w:val="21"/>
          <w:highlight w:val="none"/>
        </w:rPr>
      </w:pPr>
    </w:p>
    <w:p w14:paraId="7A5DEA10">
      <w:pPr>
        <w:spacing w:line="262" w:lineRule="auto"/>
        <w:rPr>
          <w:rFonts w:ascii="Arial"/>
          <w:sz w:val="21"/>
          <w:highlight w:val="none"/>
        </w:rPr>
      </w:pPr>
    </w:p>
    <w:p w14:paraId="388A9E4E">
      <w:pPr>
        <w:spacing w:line="262" w:lineRule="auto"/>
        <w:rPr>
          <w:rFonts w:ascii="Arial"/>
          <w:sz w:val="21"/>
          <w:highlight w:val="none"/>
        </w:rPr>
      </w:pPr>
    </w:p>
    <w:p w14:paraId="7DCF643D">
      <w:pPr>
        <w:spacing w:line="262" w:lineRule="auto"/>
        <w:rPr>
          <w:rFonts w:ascii="Arial"/>
          <w:sz w:val="21"/>
          <w:highlight w:val="none"/>
        </w:rPr>
      </w:pPr>
    </w:p>
    <w:p w14:paraId="5827F08E">
      <w:pPr>
        <w:spacing w:line="262" w:lineRule="auto"/>
        <w:rPr>
          <w:rFonts w:ascii="Arial"/>
          <w:sz w:val="21"/>
          <w:highlight w:val="none"/>
        </w:rPr>
      </w:pPr>
    </w:p>
    <w:p w14:paraId="25A6DD43">
      <w:pPr>
        <w:spacing w:line="262" w:lineRule="auto"/>
        <w:rPr>
          <w:rFonts w:ascii="Arial"/>
          <w:sz w:val="21"/>
          <w:highlight w:val="none"/>
        </w:rPr>
      </w:pPr>
    </w:p>
    <w:p w14:paraId="713AF880">
      <w:pPr>
        <w:spacing w:line="262" w:lineRule="auto"/>
        <w:rPr>
          <w:rFonts w:ascii="Arial"/>
          <w:sz w:val="21"/>
          <w:highlight w:val="none"/>
        </w:rPr>
      </w:pPr>
    </w:p>
    <w:p w14:paraId="4CF75FF4">
      <w:pPr>
        <w:spacing w:line="262" w:lineRule="auto"/>
        <w:rPr>
          <w:rFonts w:ascii="Arial"/>
          <w:sz w:val="21"/>
          <w:highlight w:val="none"/>
        </w:rPr>
      </w:pPr>
    </w:p>
    <w:p w14:paraId="2C02F7FE">
      <w:pPr>
        <w:spacing w:line="262" w:lineRule="auto"/>
        <w:rPr>
          <w:rFonts w:ascii="Arial"/>
          <w:sz w:val="21"/>
          <w:highlight w:val="none"/>
        </w:rPr>
      </w:pPr>
    </w:p>
    <w:p w14:paraId="1D5CFD3A">
      <w:pPr>
        <w:spacing w:line="262" w:lineRule="auto"/>
        <w:rPr>
          <w:rFonts w:ascii="Arial"/>
          <w:sz w:val="21"/>
          <w:highlight w:val="none"/>
        </w:rPr>
      </w:pPr>
    </w:p>
    <w:p w14:paraId="3928B069">
      <w:pPr>
        <w:spacing w:line="262" w:lineRule="auto"/>
        <w:rPr>
          <w:rFonts w:ascii="Arial"/>
          <w:sz w:val="21"/>
          <w:highlight w:val="none"/>
        </w:rPr>
      </w:pPr>
    </w:p>
    <w:p w14:paraId="66043C4C">
      <w:pPr>
        <w:spacing w:line="262" w:lineRule="auto"/>
        <w:rPr>
          <w:rFonts w:ascii="Arial"/>
          <w:sz w:val="21"/>
          <w:highlight w:val="none"/>
        </w:rPr>
      </w:pPr>
    </w:p>
    <w:p w14:paraId="753E321C">
      <w:pPr>
        <w:spacing w:line="262" w:lineRule="auto"/>
        <w:rPr>
          <w:rFonts w:ascii="Arial"/>
          <w:sz w:val="21"/>
          <w:highlight w:val="none"/>
        </w:rPr>
      </w:pPr>
    </w:p>
    <w:p w14:paraId="3B257810">
      <w:pPr>
        <w:spacing w:line="262" w:lineRule="auto"/>
        <w:rPr>
          <w:rFonts w:ascii="Arial"/>
          <w:sz w:val="21"/>
          <w:highlight w:val="none"/>
        </w:rPr>
      </w:pPr>
    </w:p>
    <w:p w14:paraId="4B269A63">
      <w:pPr>
        <w:spacing w:line="262" w:lineRule="auto"/>
        <w:rPr>
          <w:rFonts w:ascii="Arial"/>
          <w:sz w:val="21"/>
          <w:highlight w:val="none"/>
        </w:rPr>
      </w:pPr>
    </w:p>
    <w:p w14:paraId="60E4AC46">
      <w:pPr>
        <w:spacing w:line="262" w:lineRule="auto"/>
        <w:rPr>
          <w:rFonts w:ascii="Arial"/>
          <w:sz w:val="21"/>
          <w:highlight w:val="none"/>
        </w:rPr>
      </w:pPr>
    </w:p>
    <w:p w14:paraId="1B41604F">
      <w:pPr>
        <w:spacing w:line="262" w:lineRule="auto"/>
        <w:rPr>
          <w:rFonts w:ascii="Arial"/>
          <w:sz w:val="21"/>
          <w:highlight w:val="none"/>
        </w:rPr>
      </w:pPr>
    </w:p>
    <w:p w14:paraId="77FF03F2">
      <w:pPr>
        <w:spacing w:line="262" w:lineRule="auto"/>
        <w:rPr>
          <w:rFonts w:ascii="Arial"/>
          <w:sz w:val="21"/>
          <w:highlight w:val="none"/>
        </w:rPr>
      </w:pPr>
    </w:p>
    <w:p w14:paraId="42FD52C7">
      <w:pPr>
        <w:spacing w:line="262" w:lineRule="auto"/>
        <w:rPr>
          <w:rFonts w:ascii="Arial"/>
          <w:sz w:val="21"/>
          <w:highlight w:val="none"/>
        </w:rPr>
      </w:pPr>
    </w:p>
    <w:p w14:paraId="09D17097">
      <w:pPr>
        <w:spacing w:line="262" w:lineRule="auto"/>
        <w:rPr>
          <w:rFonts w:ascii="Arial"/>
          <w:sz w:val="21"/>
          <w:highlight w:val="none"/>
        </w:rPr>
      </w:pPr>
    </w:p>
    <w:p w14:paraId="614201BE">
      <w:pPr>
        <w:spacing w:line="262" w:lineRule="auto"/>
        <w:rPr>
          <w:rFonts w:ascii="Arial"/>
          <w:sz w:val="21"/>
          <w:highlight w:val="none"/>
        </w:rPr>
      </w:pPr>
    </w:p>
    <w:p w14:paraId="512F2701">
      <w:pPr>
        <w:spacing w:line="262" w:lineRule="auto"/>
        <w:rPr>
          <w:rFonts w:ascii="Arial"/>
          <w:sz w:val="21"/>
          <w:highlight w:val="none"/>
        </w:rPr>
      </w:pPr>
    </w:p>
    <w:p w14:paraId="6157801A">
      <w:pPr>
        <w:spacing w:line="262" w:lineRule="auto"/>
        <w:rPr>
          <w:rFonts w:ascii="Arial"/>
          <w:sz w:val="21"/>
          <w:highlight w:val="none"/>
        </w:rPr>
      </w:pPr>
    </w:p>
    <w:p w14:paraId="7A1BCE65">
      <w:pPr>
        <w:spacing w:line="262" w:lineRule="auto"/>
        <w:rPr>
          <w:rFonts w:ascii="Arial"/>
          <w:sz w:val="21"/>
          <w:highlight w:val="none"/>
        </w:rPr>
      </w:pPr>
    </w:p>
    <w:p w14:paraId="66512C16">
      <w:pPr>
        <w:spacing w:line="262" w:lineRule="auto"/>
        <w:rPr>
          <w:rFonts w:ascii="Arial"/>
          <w:sz w:val="21"/>
          <w:highlight w:val="none"/>
        </w:rPr>
      </w:pPr>
    </w:p>
    <w:p w14:paraId="2970269C">
      <w:pPr>
        <w:spacing w:line="262" w:lineRule="auto"/>
        <w:rPr>
          <w:rFonts w:ascii="Arial"/>
          <w:sz w:val="21"/>
          <w:highlight w:val="none"/>
        </w:rPr>
      </w:pPr>
    </w:p>
    <w:p w14:paraId="286C8EFB">
      <w:pPr>
        <w:spacing w:line="262" w:lineRule="auto"/>
        <w:rPr>
          <w:rFonts w:ascii="Arial"/>
          <w:sz w:val="21"/>
          <w:highlight w:val="none"/>
        </w:rPr>
      </w:pPr>
    </w:p>
    <w:p w14:paraId="1478804F">
      <w:pPr>
        <w:spacing w:line="262" w:lineRule="auto"/>
        <w:rPr>
          <w:rFonts w:ascii="Arial"/>
          <w:sz w:val="21"/>
          <w:highlight w:val="none"/>
        </w:rPr>
      </w:pPr>
    </w:p>
    <w:p w14:paraId="73AD16C1">
      <w:pPr>
        <w:spacing w:line="262" w:lineRule="auto"/>
        <w:rPr>
          <w:rFonts w:ascii="Arial"/>
          <w:sz w:val="21"/>
          <w:highlight w:val="none"/>
        </w:rPr>
      </w:pPr>
    </w:p>
    <w:p w14:paraId="63E1F0A0">
      <w:pPr>
        <w:spacing w:line="262" w:lineRule="auto"/>
        <w:rPr>
          <w:rFonts w:ascii="Arial"/>
          <w:sz w:val="21"/>
          <w:highlight w:val="none"/>
        </w:rPr>
      </w:pPr>
    </w:p>
    <w:p w14:paraId="402609A3">
      <w:pPr>
        <w:spacing w:line="262" w:lineRule="auto"/>
        <w:rPr>
          <w:rFonts w:ascii="Arial"/>
          <w:sz w:val="21"/>
          <w:highlight w:val="none"/>
        </w:rPr>
      </w:pPr>
    </w:p>
    <w:p w14:paraId="26B36B6A">
      <w:pPr>
        <w:spacing w:line="262" w:lineRule="auto"/>
        <w:rPr>
          <w:rFonts w:ascii="Arial"/>
          <w:sz w:val="21"/>
          <w:highlight w:val="none"/>
        </w:rPr>
      </w:pPr>
    </w:p>
    <w:p w14:paraId="4B44F44C">
      <w:pPr>
        <w:spacing w:line="262" w:lineRule="auto"/>
        <w:rPr>
          <w:rFonts w:ascii="Arial"/>
          <w:sz w:val="21"/>
          <w:highlight w:val="none"/>
        </w:rPr>
      </w:pPr>
    </w:p>
    <w:p w14:paraId="07AB7840">
      <w:pPr>
        <w:spacing w:line="262" w:lineRule="auto"/>
        <w:rPr>
          <w:rFonts w:ascii="Arial"/>
          <w:sz w:val="21"/>
          <w:highlight w:val="none"/>
        </w:rPr>
      </w:pPr>
    </w:p>
    <w:p w14:paraId="29828607">
      <w:pPr>
        <w:spacing w:line="262" w:lineRule="auto"/>
        <w:rPr>
          <w:rFonts w:ascii="Arial"/>
          <w:sz w:val="21"/>
          <w:highlight w:val="none"/>
        </w:rPr>
      </w:pPr>
    </w:p>
    <w:p w14:paraId="1C7C4C9C">
      <w:pPr>
        <w:spacing w:line="262" w:lineRule="auto"/>
        <w:rPr>
          <w:rFonts w:ascii="Arial"/>
          <w:sz w:val="21"/>
          <w:highlight w:val="none"/>
        </w:rPr>
      </w:pPr>
    </w:p>
    <w:p w14:paraId="150662D9">
      <w:pPr>
        <w:spacing w:line="262" w:lineRule="auto"/>
        <w:rPr>
          <w:rFonts w:ascii="Arial"/>
          <w:sz w:val="21"/>
          <w:highlight w:val="none"/>
        </w:rPr>
      </w:pPr>
    </w:p>
    <w:p w14:paraId="11991935">
      <w:pPr>
        <w:spacing w:line="262" w:lineRule="auto"/>
        <w:rPr>
          <w:rFonts w:ascii="Arial"/>
          <w:sz w:val="21"/>
          <w:highlight w:val="none"/>
        </w:rPr>
      </w:pPr>
    </w:p>
    <w:p w14:paraId="13600C13">
      <w:pPr>
        <w:spacing w:line="262" w:lineRule="auto"/>
        <w:rPr>
          <w:rFonts w:ascii="Arial"/>
          <w:sz w:val="21"/>
          <w:highlight w:val="none"/>
        </w:rPr>
      </w:pPr>
    </w:p>
    <w:p w14:paraId="742DD85F">
      <w:pPr>
        <w:spacing w:line="262" w:lineRule="auto"/>
        <w:rPr>
          <w:rFonts w:ascii="Arial"/>
          <w:sz w:val="21"/>
          <w:highlight w:val="none"/>
        </w:rPr>
      </w:pPr>
    </w:p>
    <w:p w14:paraId="043EB6C6">
      <w:pPr>
        <w:spacing w:line="262" w:lineRule="auto"/>
        <w:rPr>
          <w:rFonts w:ascii="Arial"/>
          <w:sz w:val="21"/>
          <w:highlight w:val="none"/>
        </w:rPr>
      </w:pPr>
    </w:p>
    <w:p w14:paraId="5E166689">
      <w:pPr>
        <w:spacing w:line="262" w:lineRule="auto"/>
        <w:rPr>
          <w:rFonts w:ascii="Arial"/>
          <w:sz w:val="21"/>
          <w:highlight w:val="none"/>
        </w:rPr>
      </w:pPr>
    </w:p>
    <w:p w14:paraId="5CEA5CFF">
      <w:pPr>
        <w:spacing w:line="262" w:lineRule="auto"/>
        <w:rPr>
          <w:rFonts w:ascii="Arial"/>
          <w:sz w:val="21"/>
          <w:highlight w:val="none"/>
        </w:rPr>
      </w:pPr>
    </w:p>
    <w:p w14:paraId="75C99DA4">
      <w:pPr>
        <w:spacing w:line="262" w:lineRule="auto"/>
        <w:rPr>
          <w:rFonts w:ascii="Arial"/>
          <w:sz w:val="21"/>
          <w:highlight w:val="none"/>
        </w:rPr>
      </w:pPr>
    </w:p>
    <w:p w14:paraId="57EAC402">
      <w:pPr>
        <w:spacing w:line="262" w:lineRule="auto"/>
        <w:rPr>
          <w:rFonts w:ascii="Arial"/>
          <w:sz w:val="21"/>
          <w:highlight w:val="none"/>
        </w:rPr>
      </w:pPr>
    </w:p>
    <w:p w14:paraId="59EBD1D8">
      <w:pPr>
        <w:spacing w:line="262" w:lineRule="auto"/>
        <w:rPr>
          <w:rFonts w:ascii="Arial"/>
          <w:sz w:val="21"/>
          <w:highlight w:val="none"/>
        </w:rPr>
      </w:pPr>
    </w:p>
    <w:p w14:paraId="3963EB40">
      <w:pPr>
        <w:spacing w:line="262" w:lineRule="auto"/>
        <w:rPr>
          <w:rFonts w:ascii="Arial"/>
          <w:sz w:val="21"/>
          <w:highlight w:val="none"/>
        </w:rPr>
      </w:pPr>
    </w:p>
    <w:p w14:paraId="4F98BD87">
      <w:pPr>
        <w:spacing w:line="262" w:lineRule="auto"/>
        <w:rPr>
          <w:rFonts w:ascii="Arial"/>
          <w:sz w:val="21"/>
          <w:highlight w:val="none"/>
        </w:rPr>
      </w:pPr>
    </w:p>
    <w:p w14:paraId="5C40FFCF">
      <w:pPr>
        <w:spacing w:line="262" w:lineRule="auto"/>
        <w:rPr>
          <w:rFonts w:ascii="Arial"/>
          <w:sz w:val="21"/>
          <w:highlight w:val="none"/>
        </w:rPr>
      </w:pPr>
    </w:p>
    <w:p w14:paraId="5DBE6D25">
      <w:pPr>
        <w:spacing w:line="262" w:lineRule="auto"/>
        <w:rPr>
          <w:rFonts w:ascii="Arial"/>
          <w:sz w:val="21"/>
          <w:highlight w:val="none"/>
        </w:rPr>
      </w:pPr>
    </w:p>
    <w:p w14:paraId="1B30285B">
      <w:pPr>
        <w:spacing w:line="262" w:lineRule="auto"/>
        <w:rPr>
          <w:rFonts w:ascii="Arial"/>
          <w:sz w:val="21"/>
          <w:highlight w:val="none"/>
        </w:rPr>
      </w:pPr>
    </w:p>
    <w:p w14:paraId="135694FA">
      <w:pPr>
        <w:spacing w:line="262" w:lineRule="auto"/>
        <w:rPr>
          <w:rFonts w:ascii="Arial"/>
          <w:sz w:val="21"/>
          <w:highlight w:val="none"/>
        </w:rPr>
      </w:pPr>
    </w:p>
    <w:p w14:paraId="17E02A2F">
      <w:pPr>
        <w:spacing w:line="262" w:lineRule="auto"/>
        <w:rPr>
          <w:rFonts w:ascii="Arial"/>
          <w:sz w:val="21"/>
          <w:highlight w:val="none"/>
        </w:rPr>
      </w:pPr>
    </w:p>
    <w:p w14:paraId="03FE0C4E">
      <w:pPr>
        <w:spacing w:line="360" w:lineRule="auto"/>
        <w:jc w:val="center"/>
        <w:rPr>
          <w:rFonts w:hint="eastAsia" w:ascii="宋体" w:hAnsi="宋体"/>
          <w:b/>
          <w:bCs/>
          <w:color w:val="000000"/>
          <w:sz w:val="32"/>
          <w:szCs w:val="32"/>
          <w:highlight w:val="none"/>
        </w:rPr>
      </w:pPr>
    </w:p>
    <w:p w14:paraId="41EEF95A">
      <w:pPr>
        <w:spacing w:line="360" w:lineRule="auto"/>
        <w:jc w:val="center"/>
        <w:rPr>
          <w:rFonts w:hint="eastAsia" w:ascii="宋体" w:hAnsi="宋体"/>
          <w:b/>
          <w:bCs/>
          <w:color w:val="000000"/>
          <w:sz w:val="32"/>
          <w:szCs w:val="32"/>
          <w:highlight w:val="none"/>
        </w:rPr>
      </w:pPr>
      <w:r>
        <w:rPr>
          <w:rFonts w:hint="eastAsia" w:ascii="宋体" w:hAnsi="宋体"/>
          <w:b/>
          <w:bCs/>
          <w:color w:val="000000"/>
          <w:sz w:val="32"/>
          <w:szCs w:val="32"/>
          <w:highlight w:val="none"/>
        </w:rPr>
        <w:t>目     录</w:t>
      </w:r>
    </w:p>
    <w:p w14:paraId="6F60F8B0">
      <w:pPr>
        <w:spacing w:line="360" w:lineRule="auto"/>
        <w:jc w:val="center"/>
        <w:rPr>
          <w:rFonts w:hint="eastAsia" w:ascii="宋体" w:hAnsi="宋体"/>
          <w:b/>
          <w:bCs/>
          <w:color w:val="000000"/>
          <w:sz w:val="32"/>
          <w:szCs w:val="32"/>
          <w:highlight w:val="none"/>
        </w:rPr>
      </w:pPr>
    </w:p>
    <w:p w14:paraId="4F030CBF">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cs="宋体"/>
          <w:color w:val="000000"/>
          <w:szCs w:val="21"/>
          <w:highlight w:val="none"/>
          <w:lang w:val="zh-CN"/>
        </w:rPr>
        <w:fldChar w:fldCharType="begin"/>
      </w:r>
      <w:r>
        <w:rPr>
          <w:rFonts w:hint="eastAsia" w:ascii="宋体" w:hAnsi="宋体" w:cs="宋体"/>
          <w:color w:val="000000"/>
          <w:szCs w:val="21"/>
          <w:highlight w:val="none"/>
          <w:lang w:val="zh-CN"/>
        </w:rPr>
        <w:instrText xml:space="preserve"> TOC \o "1-3" \h \z \u </w:instrText>
      </w:r>
      <w:r>
        <w:rPr>
          <w:rFonts w:hint="eastAsia" w:ascii="宋体" w:hAnsi="宋体" w:cs="宋体"/>
          <w:color w:val="000000"/>
          <w:szCs w:val="21"/>
          <w:highlight w:val="none"/>
          <w:lang w:val="zh-CN"/>
        </w:rPr>
        <w:fldChar w:fldCharType="separate"/>
      </w:r>
      <w:r>
        <w:rPr>
          <w:rFonts w:hint="eastAsia" w:ascii="宋体" w:hAnsi="宋体" w:eastAsia="宋体" w:cs="宋体"/>
          <w:color w:val="000000"/>
          <w:sz w:val="24"/>
          <w:szCs w:val="24"/>
          <w:highlight w:val="none"/>
          <w:lang w:val="zh-CN"/>
        </w:rPr>
        <w:fldChar w:fldCharType="begin"/>
      </w:r>
      <w:r>
        <w:rPr>
          <w:rFonts w:hint="eastAsia" w:ascii="宋体" w:hAnsi="宋体" w:eastAsia="宋体" w:cs="宋体"/>
          <w:sz w:val="24"/>
          <w:szCs w:val="24"/>
          <w:highlight w:val="none"/>
          <w:lang w:val="zh-CN"/>
        </w:rPr>
        <w:instrText xml:space="preserve"> HYPERLINK \l _Toc4993 </w:instrText>
      </w:r>
      <w:r>
        <w:rPr>
          <w:rFonts w:hint="eastAsia" w:ascii="宋体" w:hAnsi="宋体" w:eastAsia="宋体" w:cs="宋体"/>
          <w:sz w:val="24"/>
          <w:szCs w:val="24"/>
          <w:highlight w:val="none"/>
          <w:lang w:val="zh-CN"/>
        </w:rPr>
        <w:fldChar w:fldCharType="separate"/>
      </w:r>
      <w:r>
        <w:rPr>
          <w:rFonts w:hint="eastAsia" w:ascii="宋体" w:hAnsi="宋体" w:eastAsia="宋体" w:cs="宋体"/>
          <w:bCs/>
          <w:spacing w:val="-6"/>
          <w:sz w:val="24"/>
          <w:szCs w:val="24"/>
          <w:highlight w:val="none"/>
        </w:rPr>
        <w:t>第一章</w:t>
      </w:r>
      <w:r>
        <w:rPr>
          <w:rFonts w:hint="eastAsia" w:ascii="宋体" w:hAnsi="宋体" w:eastAsia="宋体" w:cs="宋体"/>
          <w:spacing w:val="169"/>
          <w:sz w:val="24"/>
          <w:szCs w:val="24"/>
          <w:highlight w:val="none"/>
        </w:rPr>
        <w:t xml:space="preserve"> </w:t>
      </w:r>
      <w:r>
        <w:rPr>
          <w:rFonts w:hint="eastAsia" w:ascii="宋体" w:hAnsi="宋体" w:eastAsia="宋体" w:cs="宋体"/>
          <w:bCs/>
          <w:spacing w:val="-6"/>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_Toc4993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000000"/>
          <w:sz w:val="24"/>
          <w:szCs w:val="24"/>
          <w:highlight w:val="none"/>
          <w:lang w:val="zh-CN"/>
        </w:rPr>
        <w:fldChar w:fldCharType="end"/>
      </w:r>
    </w:p>
    <w:p w14:paraId="7F6F3F20">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_Toc16266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2"/>
          <w:sz w:val="24"/>
          <w:szCs w:val="24"/>
          <w:highlight w:val="none"/>
        </w:rPr>
        <w:t>第二章</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lang w:val="en-US" w:eastAsia="zh-CN"/>
        </w:rPr>
        <w:t xml:space="preserve"> </w:t>
      </w:r>
      <w:r>
        <w:rPr>
          <w:rFonts w:hint="eastAsia" w:ascii="宋体" w:hAnsi="宋体" w:eastAsia="宋体" w:cs="宋体"/>
          <w:bCs/>
          <w:spacing w:val="2"/>
          <w:sz w:val="24"/>
          <w:szCs w:val="24"/>
          <w:highlight w:val="none"/>
        </w:rPr>
        <w:t>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_Toc16266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48DA0B0B">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_Toc6724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3"/>
          <w:sz w:val="24"/>
          <w:szCs w:val="24"/>
          <w:highlight w:val="none"/>
        </w:rPr>
        <w:t>第三章</w:t>
      </w:r>
      <w:r>
        <w:rPr>
          <w:rFonts w:hint="eastAsia" w:ascii="宋体" w:hAnsi="宋体" w:eastAsia="宋体" w:cs="宋体"/>
          <w:spacing w:val="30"/>
          <w:sz w:val="24"/>
          <w:szCs w:val="24"/>
          <w:highlight w:val="none"/>
        </w:rPr>
        <w:t xml:space="preserve">  </w:t>
      </w:r>
      <w:r>
        <w:rPr>
          <w:rFonts w:hint="eastAsia" w:ascii="宋体" w:hAnsi="宋体" w:eastAsia="宋体" w:cs="宋体"/>
          <w:bCs/>
          <w:spacing w:val="3"/>
          <w:sz w:val="24"/>
          <w:szCs w:val="24"/>
          <w:highlight w:val="none"/>
        </w:rPr>
        <w:t>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_Toc6724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16</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09B77214">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_Toc17867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6"/>
          <w:sz w:val="24"/>
          <w:szCs w:val="24"/>
          <w:highlight w:val="none"/>
        </w:rPr>
        <w:t>第四章</w:t>
      </w: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bCs/>
          <w:spacing w:val="6"/>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_Toc17867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5D3509EC">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_Toc13524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6"/>
          <w:sz w:val="24"/>
          <w:szCs w:val="24"/>
          <w:highlight w:val="none"/>
          <w:lang w:val="en-US" w:eastAsia="en-US"/>
        </w:rPr>
        <w:t>第五章</w:t>
      </w:r>
      <w:r>
        <w:rPr>
          <w:rFonts w:hint="eastAsia" w:ascii="宋体" w:hAnsi="宋体" w:eastAsia="宋体" w:cs="宋体"/>
          <w:bCs/>
          <w:spacing w:val="-6"/>
          <w:sz w:val="24"/>
          <w:szCs w:val="24"/>
          <w:highlight w:val="none"/>
          <w:lang w:val="en-US" w:eastAsia="zh-CN"/>
        </w:rPr>
        <w:t xml:space="preserve">  </w:t>
      </w:r>
      <w:r>
        <w:rPr>
          <w:rFonts w:hint="eastAsia" w:ascii="宋体" w:hAnsi="宋体" w:eastAsia="宋体" w:cs="宋体"/>
          <w:bCs/>
          <w:spacing w:val="-6"/>
          <w:sz w:val="24"/>
          <w:szCs w:val="24"/>
          <w:highlight w:val="none"/>
        </w:rPr>
        <w:t>采购内容及要求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11D55FDF">
      <w:pPr>
        <w:pStyle w:val="8"/>
        <w:tabs>
          <w:tab w:val="right" w:leader="dot" w:pos="9066"/>
        </w:tabs>
        <w:spacing w:line="480" w:lineRule="auto"/>
        <w:rPr>
          <w:rFonts w:hint="eastAsia" w:ascii="宋体" w:hAnsi="宋体" w:eastAsia="宋体" w:cs="宋体"/>
          <w:sz w:val="24"/>
          <w:szCs w:val="24"/>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_Toc24075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6"/>
          <w:sz w:val="24"/>
          <w:szCs w:val="24"/>
          <w:highlight w:val="none"/>
        </w:rPr>
        <w:t>第六章  评标原则和评标办法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_Toc24075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03656753">
      <w:pPr>
        <w:pStyle w:val="8"/>
        <w:tabs>
          <w:tab w:val="right" w:leader="dot" w:pos="9066"/>
        </w:tabs>
        <w:spacing w:line="480" w:lineRule="auto"/>
        <w:rPr>
          <w:highlight w:val="none"/>
        </w:rPr>
      </w:pPr>
      <w:r>
        <w:rPr>
          <w:rFonts w:hint="eastAsia" w:ascii="宋体" w:hAnsi="宋体" w:eastAsia="宋体" w:cs="宋体"/>
          <w:bCs/>
          <w:caps/>
          <w:color w:val="000000"/>
          <w:sz w:val="24"/>
          <w:szCs w:val="24"/>
          <w:highlight w:val="none"/>
          <w:lang w:val="zh-CN"/>
        </w:rPr>
        <w:fldChar w:fldCharType="begin"/>
      </w:r>
      <w:r>
        <w:rPr>
          <w:rFonts w:hint="eastAsia" w:ascii="宋体" w:hAnsi="宋体" w:eastAsia="宋体" w:cs="宋体"/>
          <w:bCs/>
          <w:caps/>
          <w:sz w:val="24"/>
          <w:szCs w:val="24"/>
          <w:highlight w:val="none"/>
          <w:lang w:val="zh-CN"/>
        </w:rPr>
        <w:instrText xml:space="preserve"> HYPERLINK \l _Toc922 </w:instrText>
      </w:r>
      <w:r>
        <w:rPr>
          <w:rFonts w:hint="eastAsia" w:ascii="宋体" w:hAnsi="宋体" w:eastAsia="宋体" w:cs="宋体"/>
          <w:bCs/>
          <w:caps/>
          <w:sz w:val="24"/>
          <w:szCs w:val="24"/>
          <w:highlight w:val="none"/>
          <w:lang w:val="zh-CN"/>
        </w:rPr>
        <w:fldChar w:fldCharType="separate"/>
      </w:r>
      <w:r>
        <w:rPr>
          <w:rFonts w:hint="eastAsia" w:ascii="宋体" w:hAnsi="宋体" w:eastAsia="宋体" w:cs="宋体"/>
          <w:bCs/>
          <w:spacing w:val="4"/>
          <w:sz w:val="24"/>
          <w:szCs w:val="24"/>
          <w:highlight w:val="none"/>
        </w:rPr>
        <w:t>第七章</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bCs/>
          <w:spacing w:val="4"/>
          <w:sz w:val="24"/>
          <w:szCs w:val="24"/>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_Toc922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bCs/>
          <w:caps/>
          <w:color w:val="000000"/>
          <w:sz w:val="24"/>
          <w:szCs w:val="24"/>
          <w:highlight w:val="none"/>
          <w:lang w:val="zh-CN"/>
        </w:rPr>
        <w:fldChar w:fldCharType="end"/>
      </w:r>
    </w:p>
    <w:p w14:paraId="0BDB67DB">
      <w:pPr>
        <w:spacing w:line="220" w:lineRule="auto"/>
        <w:rPr>
          <w:rFonts w:ascii="Arial" w:hAnsi="Arial" w:eastAsia="Arial" w:cs="Arial"/>
          <w:snapToGrid w:val="0"/>
          <w:color w:val="000000"/>
          <w:kern w:val="0"/>
          <w:sz w:val="21"/>
          <w:szCs w:val="21"/>
          <w:highlight w:val="none"/>
          <w:lang w:val="en-US" w:eastAsia="en-US" w:bidi="ar-SA"/>
        </w:rPr>
      </w:pPr>
      <w:r>
        <w:rPr>
          <w:rFonts w:hint="eastAsia" w:ascii="宋体" w:hAnsi="宋体"/>
          <w:bCs/>
          <w:caps/>
          <w:color w:val="000000"/>
          <w:szCs w:val="21"/>
          <w:highlight w:val="none"/>
          <w:lang w:val="zh-CN"/>
        </w:rPr>
        <w:fldChar w:fldCharType="end"/>
      </w:r>
      <w:sdt>
        <w:sdtPr>
          <w:rPr>
            <w:rFonts w:ascii="宋体" w:hAnsi="宋体" w:eastAsia="宋体" w:cs="Arial"/>
            <w:snapToGrid w:val="0"/>
            <w:color w:val="000000"/>
            <w:kern w:val="0"/>
            <w:sz w:val="21"/>
            <w:szCs w:val="21"/>
            <w:highlight w:val="none"/>
            <w:lang w:val="en-US" w:eastAsia="en-US" w:bidi="ar-SA"/>
          </w:rPr>
          <w:id w:val="147455860"/>
          <w:showingPlcHdr/>
          <w15:color w:val="DBDBDB"/>
          <w:docPartObj>
            <w:docPartGallery w:val="Table of Contents"/>
            <w:docPartUnique/>
          </w:docPartObj>
        </w:sdtPr>
        <w:sdtEndPr>
          <w:rPr>
            <w:rFonts w:ascii="Arial" w:hAnsi="Arial" w:eastAsia="Arial" w:cs="Arial"/>
            <w:snapToGrid w:val="0"/>
            <w:color w:val="000000"/>
            <w:kern w:val="0"/>
            <w:sz w:val="21"/>
            <w:szCs w:val="21"/>
            <w:highlight w:val="none"/>
            <w:lang w:val="en-US" w:eastAsia="en-US" w:bidi="ar-SA"/>
          </w:rPr>
        </w:sdtEndPr>
        <w:sdtContent>
          <w:r>
            <w:rPr>
              <w:rFonts w:hint="eastAsia" w:ascii="宋体" w:hAnsi="宋体" w:eastAsia="宋体" w:cs="Arial"/>
              <w:snapToGrid w:val="0"/>
              <w:color w:val="000000"/>
              <w:kern w:val="0"/>
              <w:sz w:val="21"/>
              <w:szCs w:val="21"/>
              <w:highlight w:val="none"/>
              <w:lang w:val="en-US" w:eastAsia="zh-CN" w:bidi="ar-SA"/>
            </w:rPr>
            <w:t xml:space="preserve">     </w:t>
          </w:r>
        </w:sdtContent>
      </w:sdt>
    </w:p>
    <w:p w14:paraId="0D8E6554">
      <w:pPr>
        <w:spacing w:line="220" w:lineRule="auto"/>
        <w:rPr>
          <w:rFonts w:ascii="Arial" w:hAnsi="Arial" w:eastAsia="Arial" w:cs="Arial"/>
          <w:snapToGrid w:val="0"/>
          <w:color w:val="000000"/>
          <w:kern w:val="0"/>
          <w:sz w:val="21"/>
          <w:szCs w:val="21"/>
          <w:highlight w:val="none"/>
          <w:lang w:val="en-US" w:eastAsia="en-US" w:bidi="ar-SA"/>
        </w:rPr>
      </w:pPr>
    </w:p>
    <w:p w14:paraId="06C2CB0B">
      <w:pPr>
        <w:bidi w:val="0"/>
        <w:rPr>
          <w:rFonts w:ascii="Arial" w:hAnsi="Arial" w:eastAsia="Arial" w:cs="Arial"/>
          <w:snapToGrid w:val="0"/>
          <w:color w:val="000000"/>
          <w:kern w:val="0"/>
          <w:sz w:val="21"/>
          <w:szCs w:val="21"/>
          <w:highlight w:val="none"/>
          <w:lang w:val="en-US" w:eastAsia="en-US" w:bidi="ar-SA"/>
        </w:rPr>
      </w:pPr>
    </w:p>
    <w:p w14:paraId="7CC2D135">
      <w:pPr>
        <w:bidi w:val="0"/>
        <w:rPr>
          <w:highlight w:val="none"/>
          <w:lang w:val="en-US" w:eastAsia="en-US"/>
        </w:rPr>
      </w:pPr>
    </w:p>
    <w:p w14:paraId="210A5DD3">
      <w:pPr>
        <w:bidi w:val="0"/>
        <w:rPr>
          <w:highlight w:val="none"/>
          <w:lang w:val="en-US" w:eastAsia="en-US"/>
        </w:rPr>
      </w:pPr>
    </w:p>
    <w:p w14:paraId="37952637">
      <w:pPr>
        <w:bidi w:val="0"/>
        <w:rPr>
          <w:highlight w:val="none"/>
          <w:lang w:val="en-US" w:eastAsia="en-US"/>
        </w:rPr>
      </w:pPr>
    </w:p>
    <w:p w14:paraId="68F05E0B">
      <w:pPr>
        <w:bidi w:val="0"/>
        <w:rPr>
          <w:highlight w:val="none"/>
          <w:lang w:val="en-US" w:eastAsia="en-US"/>
        </w:rPr>
      </w:pPr>
    </w:p>
    <w:p w14:paraId="7AE2A8D9">
      <w:pPr>
        <w:bidi w:val="0"/>
        <w:rPr>
          <w:highlight w:val="none"/>
          <w:lang w:val="en-US" w:eastAsia="en-US"/>
        </w:rPr>
      </w:pPr>
    </w:p>
    <w:p w14:paraId="09ED82A0">
      <w:pPr>
        <w:bidi w:val="0"/>
        <w:rPr>
          <w:highlight w:val="none"/>
          <w:lang w:val="en-US" w:eastAsia="en-US"/>
        </w:rPr>
      </w:pPr>
    </w:p>
    <w:p w14:paraId="4D5B6FC5">
      <w:pPr>
        <w:bidi w:val="0"/>
        <w:rPr>
          <w:highlight w:val="none"/>
          <w:lang w:val="en-US" w:eastAsia="en-US"/>
        </w:rPr>
      </w:pPr>
    </w:p>
    <w:p w14:paraId="31DF0A60">
      <w:pPr>
        <w:tabs>
          <w:tab w:val="left" w:pos="5737"/>
        </w:tabs>
        <w:bidi w:val="0"/>
        <w:jc w:val="left"/>
        <w:rPr>
          <w:rFonts w:hint="eastAsia" w:eastAsia="宋体"/>
          <w:highlight w:val="none"/>
          <w:lang w:val="en-US" w:eastAsia="zh-CN"/>
        </w:rPr>
      </w:pPr>
      <w:r>
        <w:rPr>
          <w:rFonts w:hint="eastAsia" w:eastAsia="宋体"/>
          <w:highlight w:val="none"/>
          <w:lang w:val="en-US" w:eastAsia="zh-CN"/>
        </w:rPr>
        <w:tab/>
      </w:r>
    </w:p>
    <w:p w14:paraId="326A2340">
      <w:pPr>
        <w:bidi w:val="0"/>
        <w:rPr>
          <w:rFonts w:hint="eastAsia" w:ascii="Arial" w:hAnsi="Arial" w:eastAsia="Arial" w:cs="Arial"/>
          <w:snapToGrid w:val="0"/>
          <w:color w:val="000000"/>
          <w:kern w:val="0"/>
          <w:sz w:val="21"/>
          <w:szCs w:val="21"/>
          <w:highlight w:val="none"/>
          <w:lang w:val="en-US" w:eastAsia="zh-CN" w:bidi="ar-SA"/>
        </w:rPr>
      </w:pPr>
    </w:p>
    <w:p w14:paraId="76774F45">
      <w:pPr>
        <w:bidi w:val="0"/>
        <w:rPr>
          <w:rFonts w:hint="eastAsia"/>
          <w:highlight w:val="none"/>
          <w:lang w:val="en-US" w:eastAsia="zh-CN"/>
        </w:rPr>
      </w:pPr>
    </w:p>
    <w:p w14:paraId="79663B4E">
      <w:pPr>
        <w:bidi w:val="0"/>
        <w:rPr>
          <w:rFonts w:hint="eastAsia"/>
          <w:highlight w:val="none"/>
          <w:lang w:val="en-US" w:eastAsia="zh-CN"/>
        </w:rPr>
      </w:pPr>
    </w:p>
    <w:p w14:paraId="3F8BF429">
      <w:pPr>
        <w:bidi w:val="0"/>
        <w:rPr>
          <w:rFonts w:hint="eastAsia"/>
          <w:highlight w:val="none"/>
          <w:lang w:val="en-US" w:eastAsia="zh-CN"/>
        </w:rPr>
      </w:pPr>
    </w:p>
    <w:p w14:paraId="41E1A550">
      <w:pPr>
        <w:bidi w:val="0"/>
        <w:rPr>
          <w:rFonts w:hint="eastAsia"/>
          <w:highlight w:val="none"/>
          <w:lang w:val="en-US" w:eastAsia="zh-CN"/>
        </w:rPr>
      </w:pPr>
    </w:p>
    <w:p w14:paraId="2FF45686">
      <w:pPr>
        <w:bidi w:val="0"/>
        <w:rPr>
          <w:rFonts w:hint="eastAsia"/>
          <w:highlight w:val="none"/>
          <w:lang w:val="en-US" w:eastAsia="zh-CN"/>
        </w:rPr>
      </w:pPr>
    </w:p>
    <w:p w14:paraId="26700681">
      <w:pPr>
        <w:tabs>
          <w:tab w:val="left" w:pos="5086"/>
        </w:tabs>
        <w:bidi w:val="0"/>
        <w:jc w:val="left"/>
        <w:rPr>
          <w:rFonts w:hint="eastAsia"/>
          <w:highlight w:val="none"/>
          <w:lang w:val="en-US" w:eastAsia="zh-CN"/>
        </w:rPr>
        <w:sectPr>
          <w:footerReference r:id="rId5" w:type="default"/>
          <w:pgSz w:w="11910" w:h="16840"/>
          <w:pgMar w:top="1431" w:right="1417" w:bottom="925" w:left="1427" w:header="0" w:footer="689" w:gutter="0"/>
          <w:pgNumType w:fmt="decimal" w:start="1"/>
          <w:cols w:space="720" w:num="1"/>
        </w:sectPr>
      </w:pPr>
      <w:r>
        <w:rPr>
          <w:rFonts w:hint="eastAsia"/>
          <w:highlight w:val="none"/>
          <w:lang w:val="en-US" w:eastAsia="zh-CN"/>
        </w:rPr>
        <w:tab/>
      </w:r>
    </w:p>
    <w:p w14:paraId="2D9598B9">
      <w:pPr>
        <w:pStyle w:val="2"/>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sz w:val="35"/>
          <w:szCs w:val="35"/>
          <w:highlight w:val="none"/>
        </w:rPr>
      </w:pPr>
      <w:bookmarkStart w:id="0" w:name="bookmark8"/>
      <w:bookmarkEnd w:id="0"/>
      <w:bookmarkStart w:id="1" w:name="_Toc29789"/>
      <w:bookmarkStart w:id="2" w:name="_Toc4993"/>
      <w:r>
        <w:rPr>
          <w:b/>
          <w:bCs/>
          <w:spacing w:val="-6"/>
          <w:sz w:val="35"/>
          <w:szCs w:val="35"/>
          <w:highlight w:val="none"/>
        </w:rPr>
        <w:t>第一章</w:t>
      </w:r>
      <w:r>
        <w:rPr>
          <w:spacing w:val="169"/>
          <w:sz w:val="35"/>
          <w:szCs w:val="35"/>
          <w:highlight w:val="none"/>
        </w:rPr>
        <w:t xml:space="preserve"> </w:t>
      </w:r>
      <w:r>
        <w:rPr>
          <w:b/>
          <w:bCs/>
          <w:spacing w:val="-6"/>
          <w:sz w:val="35"/>
          <w:szCs w:val="35"/>
          <w:highlight w:val="none"/>
        </w:rPr>
        <w:t>招标公告</w:t>
      </w:r>
      <w:bookmarkEnd w:id="1"/>
      <w:bookmarkEnd w:id="2"/>
    </w:p>
    <w:p w14:paraId="04F4919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outlineLvl w:val="1"/>
        <w:rPr>
          <w:sz w:val="28"/>
          <w:szCs w:val="28"/>
          <w:highlight w:val="none"/>
        </w:rPr>
      </w:pPr>
      <w:bookmarkStart w:id="3" w:name="_Toc278"/>
      <w:bookmarkStart w:id="4" w:name="_Toc19572"/>
      <w:bookmarkStart w:id="5" w:name="_Toc12312"/>
      <w:r>
        <w:rPr>
          <w:rFonts w:hint="eastAsia" w:ascii="宋体" w:hAnsi="宋体" w:eastAsia="宋体" w:cs="宋体"/>
          <w:b/>
          <w:bCs/>
          <w:spacing w:val="-14"/>
          <w:sz w:val="28"/>
          <w:szCs w:val="28"/>
          <w:highlight w:val="none"/>
          <w:lang w:val="en-US" w:eastAsia="zh-CN"/>
        </w:rPr>
        <w:t>宝丰县第一高级中学更换和增加智慧黑板项目</w:t>
      </w:r>
      <w:bookmarkEnd w:id="3"/>
      <w:bookmarkEnd w:id="4"/>
      <w:bookmarkEnd w:id="5"/>
    </w:p>
    <w:p w14:paraId="3867F84C">
      <w:pPr>
        <w:pStyle w:val="2"/>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outlineLvl w:val="1"/>
        <w:rPr>
          <w:sz w:val="28"/>
          <w:szCs w:val="28"/>
          <w:highlight w:val="none"/>
        </w:rPr>
      </w:pPr>
      <w:bookmarkStart w:id="6" w:name="_Toc22665"/>
      <w:bookmarkStart w:id="7" w:name="_Toc6571"/>
      <w:bookmarkStart w:id="8" w:name="_Toc23100"/>
      <w:r>
        <w:rPr>
          <w:b/>
          <w:bCs/>
          <w:spacing w:val="-14"/>
          <w:sz w:val="28"/>
          <w:szCs w:val="28"/>
          <w:highlight w:val="none"/>
        </w:rPr>
        <w:t>公开招标公告</w:t>
      </w:r>
      <w:bookmarkEnd w:id="6"/>
      <w:bookmarkEnd w:id="7"/>
      <w:bookmarkEnd w:id="8"/>
    </w:p>
    <w:p w14:paraId="202F5BBB">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9" w:name="_Toc9257"/>
      <w:bookmarkStart w:id="10" w:name="_Toc23559"/>
      <w:bookmarkStart w:id="11" w:name="_Toc4962"/>
      <w:r>
        <w:rPr>
          <w:rFonts w:hint="eastAsia" w:asciiTheme="majorEastAsia" w:hAnsiTheme="majorEastAsia" w:eastAsiaTheme="majorEastAsia" w:cstheme="majorEastAsia"/>
          <w:spacing w:val="0"/>
          <w:sz w:val="24"/>
          <w:szCs w:val="24"/>
          <w:highlight w:val="none"/>
        </w:rPr>
        <w:t>一、项目基本情况</w:t>
      </w:r>
      <w:bookmarkEnd w:id="9"/>
      <w:bookmarkEnd w:id="10"/>
      <w:bookmarkEnd w:id="11"/>
    </w:p>
    <w:p w14:paraId="0151B07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12" w:name="_Toc25993"/>
      <w:bookmarkStart w:id="13" w:name="_Toc3142"/>
      <w:bookmarkStart w:id="14" w:name="_Toc268"/>
      <w:r>
        <w:rPr>
          <w:rFonts w:hint="eastAsia" w:asciiTheme="majorEastAsia" w:hAnsiTheme="majorEastAsia" w:eastAsiaTheme="majorEastAsia" w:cstheme="majorEastAsia"/>
          <w:spacing w:val="0"/>
          <w:sz w:val="24"/>
          <w:szCs w:val="24"/>
          <w:highlight w:val="none"/>
        </w:rPr>
        <w:t>1、采购编号：宝财招标-2025-</w:t>
      </w:r>
      <w:bookmarkEnd w:id="12"/>
      <w:bookmarkEnd w:id="13"/>
      <w:bookmarkEnd w:id="14"/>
      <w:r>
        <w:rPr>
          <w:rFonts w:hint="eastAsia" w:asciiTheme="majorEastAsia" w:hAnsiTheme="majorEastAsia" w:eastAsiaTheme="majorEastAsia" w:cstheme="majorEastAsia"/>
          <w:spacing w:val="0"/>
          <w:sz w:val="24"/>
          <w:szCs w:val="24"/>
          <w:highlight w:val="none"/>
          <w:lang w:eastAsia="zh-CN"/>
        </w:rPr>
        <w:t>67</w:t>
      </w:r>
      <w:r>
        <w:rPr>
          <w:rFonts w:hint="eastAsia" w:asciiTheme="majorEastAsia" w:hAnsiTheme="majorEastAsia" w:eastAsiaTheme="majorEastAsia" w:cstheme="majorEastAsia"/>
          <w:spacing w:val="0"/>
          <w:sz w:val="24"/>
          <w:szCs w:val="24"/>
          <w:highlight w:val="none"/>
        </w:rPr>
        <w:t xml:space="preserve"> </w:t>
      </w:r>
      <w:r>
        <w:rPr>
          <w:rFonts w:hint="eastAsia" w:asciiTheme="majorEastAsia" w:hAnsiTheme="majorEastAsia" w:eastAsiaTheme="majorEastAsia" w:cstheme="majorEastAsia"/>
          <w:spacing w:val="0"/>
          <w:sz w:val="24"/>
          <w:szCs w:val="24"/>
          <w:highlight w:val="none"/>
          <w:lang w:val="en-US" w:eastAsia="zh-CN"/>
        </w:rPr>
        <w:t xml:space="preserve"> </w:t>
      </w:r>
    </w:p>
    <w:p w14:paraId="3286380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bookmarkStart w:id="15" w:name="_Toc21536"/>
      <w:bookmarkStart w:id="16" w:name="_Toc20913"/>
      <w:bookmarkStart w:id="17" w:name="_Toc25396"/>
      <w:r>
        <w:rPr>
          <w:rFonts w:hint="eastAsia" w:asciiTheme="majorEastAsia" w:hAnsiTheme="majorEastAsia" w:eastAsiaTheme="majorEastAsia" w:cstheme="majorEastAsia"/>
          <w:spacing w:val="0"/>
          <w:sz w:val="24"/>
          <w:szCs w:val="24"/>
          <w:highlight w:val="none"/>
        </w:rPr>
        <w:t>2、项目名称：</w:t>
      </w:r>
      <w:r>
        <w:rPr>
          <w:rFonts w:hint="eastAsia" w:asciiTheme="majorEastAsia" w:hAnsiTheme="majorEastAsia" w:eastAsiaTheme="majorEastAsia" w:cstheme="majorEastAsia"/>
          <w:spacing w:val="0"/>
          <w:sz w:val="24"/>
          <w:szCs w:val="24"/>
          <w:highlight w:val="none"/>
          <w:lang w:val="en-US" w:eastAsia="zh-CN"/>
        </w:rPr>
        <w:t>宝丰县第一高级中学更换和增加智慧黑板项目</w:t>
      </w:r>
      <w:bookmarkEnd w:id="15"/>
      <w:bookmarkEnd w:id="16"/>
      <w:bookmarkEnd w:id="17"/>
    </w:p>
    <w:p w14:paraId="5DC9E62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bookmarkStart w:id="18" w:name="_Toc12390"/>
      <w:bookmarkStart w:id="19" w:name="_Toc19913"/>
      <w:bookmarkStart w:id="20" w:name="_Toc30223"/>
      <w:r>
        <w:rPr>
          <w:rFonts w:hint="eastAsia" w:asciiTheme="majorEastAsia" w:hAnsiTheme="majorEastAsia" w:eastAsiaTheme="majorEastAsia" w:cstheme="majorEastAsia"/>
          <w:spacing w:val="0"/>
          <w:sz w:val="24"/>
          <w:szCs w:val="24"/>
          <w:highlight w:val="none"/>
        </w:rPr>
        <w:t>3、采购方式：公开招标</w:t>
      </w:r>
      <w:bookmarkEnd w:id="18"/>
      <w:bookmarkEnd w:id="19"/>
      <w:bookmarkEnd w:id="20"/>
    </w:p>
    <w:p w14:paraId="722EBB8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bookmarkStart w:id="21" w:name="_Toc10333"/>
      <w:bookmarkStart w:id="22" w:name="_Toc1474"/>
      <w:bookmarkStart w:id="23" w:name="_Toc24034"/>
      <w:r>
        <w:rPr>
          <w:rFonts w:hint="eastAsia" w:asciiTheme="majorEastAsia" w:hAnsiTheme="majorEastAsia" w:eastAsiaTheme="majorEastAsia" w:cstheme="majorEastAsia"/>
          <w:spacing w:val="0"/>
          <w:sz w:val="24"/>
          <w:szCs w:val="24"/>
          <w:highlight w:val="none"/>
        </w:rPr>
        <w:t>4、预算金额：</w:t>
      </w:r>
      <w:r>
        <w:rPr>
          <w:rFonts w:hint="eastAsia" w:asciiTheme="majorEastAsia" w:hAnsiTheme="majorEastAsia" w:eastAsiaTheme="majorEastAsia" w:cstheme="majorEastAsia"/>
          <w:spacing w:val="0"/>
          <w:sz w:val="24"/>
          <w:szCs w:val="24"/>
          <w:highlight w:val="none"/>
          <w:lang w:val="en-US" w:eastAsia="zh-CN"/>
        </w:rPr>
        <w:t>3630000.00</w:t>
      </w:r>
      <w:r>
        <w:rPr>
          <w:rFonts w:hint="eastAsia" w:asciiTheme="majorEastAsia" w:hAnsiTheme="majorEastAsia" w:eastAsiaTheme="majorEastAsia" w:cstheme="majorEastAsia"/>
          <w:spacing w:val="0"/>
          <w:sz w:val="24"/>
          <w:szCs w:val="24"/>
          <w:highlight w:val="none"/>
        </w:rPr>
        <w:t>元</w:t>
      </w:r>
      <w:bookmarkEnd w:id="21"/>
      <w:bookmarkEnd w:id="22"/>
      <w:bookmarkEnd w:id="23"/>
    </w:p>
    <w:p w14:paraId="0B2BED0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textAlignment w:val="baseline"/>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最高限价：</w:t>
      </w:r>
      <w:r>
        <w:rPr>
          <w:rFonts w:hint="eastAsia" w:asciiTheme="majorEastAsia" w:hAnsiTheme="majorEastAsia" w:eastAsiaTheme="majorEastAsia" w:cstheme="majorEastAsia"/>
          <w:spacing w:val="0"/>
          <w:sz w:val="24"/>
          <w:szCs w:val="24"/>
          <w:highlight w:val="none"/>
          <w:lang w:val="en-US" w:eastAsia="zh-CN"/>
        </w:rPr>
        <w:t>3630000.00</w:t>
      </w:r>
      <w:r>
        <w:rPr>
          <w:rFonts w:hint="eastAsia" w:asciiTheme="majorEastAsia" w:hAnsiTheme="majorEastAsia" w:eastAsiaTheme="majorEastAsia" w:cstheme="majorEastAsia"/>
          <w:spacing w:val="0"/>
          <w:sz w:val="24"/>
          <w:szCs w:val="24"/>
          <w:highlight w:val="none"/>
        </w:rPr>
        <w:t>元</w:t>
      </w:r>
    </w:p>
    <w:tbl>
      <w:tblPr>
        <w:tblStyle w:val="15"/>
        <w:tblW w:w="10107"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935"/>
        <w:gridCol w:w="3969"/>
        <w:gridCol w:w="1688"/>
        <w:gridCol w:w="1689"/>
      </w:tblGrid>
      <w:tr w14:paraId="4458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noWrap w:val="0"/>
            <w:vAlign w:val="center"/>
          </w:tcPr>
          <w:p w14:paraId="5061E1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88350C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包号</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0BE4A0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包名称</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011B07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包预算（元）</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3AF032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包最高限价（元）</w:t>
            </w:r>
          </w:p>
        </w:tc>
      </w:tr>
      <w:tr w14:paraId="421B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Borders>
              <w:top w:val="single" w:color="auto" w:sz="4" w:space="0"/>
              <w:left w:val="single" w:color="auto" w:sz="4" w:space="0"/>
              <w:bottom w:val="single" w:color="auto" w:sz="4" w:space="0"/>
              <w:right w:val="single" w:color="auto" w:sz="4" w:space="0"/>
            </w:tcBorders>
            <w:noWrap w:val="0"/>
            <w:vAlign w:val="center"/>
          </w:tcPr>
          <w:p w14:paraId="1CDE61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snapToGrid/>
                <w:color w:val="000000"/>
                <w:kern w:val="2"/>
                <w:sz w:val="24"/>
                <w:szCs w:val="24"/>
                <w:highlight w:val="none"/>
                <w:lang w:eastAsia="zh-CN"/>
              </w:rPr>
              <w:t>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9ECFD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val="0"/>
                <w:bCs/>
                <w:snapToGrid/>
                <w:color w:val="auto"/>
                <w:kern w:val="2"/>
                <w:sz w:val="24"/>
                <w:szCs w:val="24"/>
                <w:highlight w:val="none"/>
                <w:lang w:val="en-US" w:eastAsia="zh-CN"/>
              </w:rPr>
            </w:pPr>
            <w:r>
              <w:rPr>
                <w:rFonts w:hint="eastAsia" w:asciiTheme="majorEastAsia" w:hAnsiTheme="majorEastAsia" w:eastAsiaTheme="majorEastAsia" w:cstheme="majorEastAsia"/>
                <w:spacing w:val="0"/>
                <w:sz w:val="24"/>
                <w:szCs w:val="24"/>
                <w:highlight w:val="none"/>
              </w:rPr>
              <w:t>E4104000002D00273001001</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54A1F4F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val="0"/>
                <w:bCs/>
                <w:snapToGrid/>
                <w:color w:val="000000"/>
                <w:kern w:val="2"/>
                <w:sz w:val="24"/>
                <w:szCs w:val="24"/>
                <w:highlight w:val="none"/>
                <w:lang w:val="en-US" w:eastAsia="zh-CN"/>
              </w:rPr>
            </w:pPr>
            <w:r>
              <w:rPr>
                <w:rFonts w:hint="eastAsia" w:ascii="宋体" w:hAnsi="宋体" w:eastAsia="宋体" w:cs="宋体"/>
                <w:b w:val="0"/>
                <w:bCs/>
                <w:snapToGrid/>
                <w:color w:val="000000"/>
                <w:kern w:val="2"/>
                <w:sz w:val="24"/>
                <w:szCs w:val="24"/>
                <w:highlight w:val="none"/>
                <w:lang w:val="en-US" w:eastAsia="zh-CN"/>
              </w:rPr>
              <w:t>宝丰县第一高级中学更换和增加智慧黑板项目第一标段(包)</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2835B0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pacing w:val="0"/>
                <w:sz w:val="24"/>
                <w:szCs w:val="24"/>
                <w:highlight w:val="none"/>
                <w:lang w:val="en-US" w:eastAsia="zh-CN"/>
              </w:rPr>
              <w:t>3630000.00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26741F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snapToGrid/>
                <w:color w:val="000000"/>
                <w:kern w:val="2"/>
                <w:sz w:val="24"/>
                <w:szCs w:val="24"/>
                <w:highlight w:val="none"/>
                <w:lang w:val="en-US" w:eastAsia="zh-CN"/>
              </w:rPr>
            </w:pPr>
            <w:r>
              <w:rPr>
                <w:rFonts w:hint="eastAsia" w:ascii="宋体" w:hAnsi="宋体" w:eastAsia="宋体" w:cs="宋体"/>
                <w:spacing w:val="0"/>
                <w:sz w:val="24"/>
                <w:szCs w:val="24"/>
                <w:highlight w:val="none"/>
                <w:lang w:val="en-US" w:eastAsia="zh-CN"/>
              </w:rPr>
              <w:t>3630000.00</w:t>
            </w:r>
          </w:p>
        </w:tc>
      </w:tr>
    </w:tbl>
    <w:p w14:paraId="35AEF85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bookmarkStart w:id="24" w:name="_Toc7992"/>
      <w:bookmarkStart w:id="25" w:name="_Toc24886"/>
      <w:bookmarkStart w:id="26" w:name="_Toc20571"/>
      <w:r>
        <w:rPr>
          <w:rFonts w:hint="eastAsia" w:asciiTheme="majorEastAsia" w:hAnsiTheme="majorEastAsia" w:eastAsiaTheme="majorEastAsia" w:cstheme="majorEastAsia"/>
          <w:spacing w:val="0"/>
          <w:sz w:val="24"/>
          <w:szCs w:val="24"/>
          <w:highlight w:val="none"/>
        </w:rPr>
        <w:t>5、采购需求</w:t>
      </w:r>
      <w:bookmarkEnd w:id="24"/>
      <w:bookmarkEnd w:id="25"/>
      <w:bookmarkEnd w:id="26"/>
    </w:p>
    <w:p w14:paraId="277A3A4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eastAsia="zh-CN"/>
        </w:rPr>
      </w:pPr>
      <w:r>
        <w:rPr>
          <w:rFonts w:hint="eastAsia" w:asciiTheme="majorEastAsia" w:hAnsiTheme="majorEastAsia" w:eastAsiaTheme="majorEastAsia" w:cstheme="majorEastAsia"/>
          <w:spacing w:val="0"/>
          <w:sz w:val="24"/>
          <w:szCs w:val="24"/>
          <w:highlight w:val="none"/>
        </w:rPr>
        <w:t>5.1、采购内容：</w:t>
      </w:r>
      <w:r>
        <w:rPr>
          <w:rFonts w:hint="eastAsia" w:asciiTheme="majorEastAsia" w:hAnsiTheme="majorEastAsia" w:eastAsiaTheme="majorEastAsia" w:cstheme="majorEastAsia"/>
          <w:spacing w:val="0"/>
          <w:sz w:val="24"/>
          <w:szCs w:val="24"/>
          <w:highlight w:val="none"/>
          <w:lang w:val="en-US" w:eastAsia="zh-CN"/>
        </w:rPr>
        <w:t>智慧黑板120台</w:t>
      </w:r>
      <w:r>
        <w:rPr>
          <w:rFonts w:hint="eastAsia" w:asciiTheme="majorEastAsia" w:hAnsiTheme="majorEastAsia" w:eastAsiaTheme="majorEastAsia" w:cstheme="majorEastAsia"/>
          <w:spacing w:val="0"/>
          <w:sz w:val="24"/>
          <w:szCs w:val="24"/>
          <w:highlight w:val="none"/>
          <w:lang w:eastAsia="zh-CN"/>
        </w:rPr>
        <w:t>，</w:t>
      </w:r>
      <w:r>
        <w:rPr>
          <w:rFonts w:hint="eastAsia" w:asciiTheme="majorEastAsia" w:hAnsiTheme="majorEastAsia" w:eastAsiaTheme="majorEastAsia" w:cstheme="majorEastAsia"/>
          <w:spacing w:val="0"/>
          <w:sz w:val="24"/>
          <w:szCs w:val="24"/>
          <w:highlight w:val="none"/>
        </w:rPr>
        <w:t>具体参数和要求详见招标文件第五章要求</w:t>
      </w:r>
      <w:r>
        <w:rPr>
          <w:rFonts w:hint="eastAsia" w:asciiTheme="majorEastAsia" w:hAnsiTheme="majorEastAsia" w:eastAsiaTheme="majorEastAsia" w:cstheme="majorEastAsia"/>
          <w:spacing w:val="0"/>
          <w:sz w:val="24"/>
          <w:szCs w:val="24"/>
          <w:highlight w:val="none"/>
          <w:lang w:eastAsia="zh-CN"/>
        </w:rPr>
        <w:t>。</w:t>
      </w:r>
    </w:p>
    <w:p w14:paraId="7013F19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5.2、</w:t>
      </w:r>
      <w:r>
        <w:rPr>
          <w:rFonts w:hint="eastAsia" w:asciiTheme="majorEastAsia" w:hAnsiTheme="majorEastAsia" w:eastAsiaTheme="majorEastAsia" w:cstheme="majorEastAsia"/>
          <w:spacing w:val="0"/>
          <w:sz w:val="24"/>
          <w:szCs w:val="24"/>
          <w:highlight w:val="none"/>
          <w:lang w:val="en-US" w:eastAsia="zh-CN"/>
        </w:rPr>
        <w:t>交货及安装期限：签订合同后10日历天内供货并安装完毕</w:t>
      </w:r>
    </w:p>
    <w:p w14:paraId="2D6CEA7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5.3、质保期：</w:t>
      </w:r>
      <w:r>
        <w:rPr>
          <w:rFonts w:hint="eastAsia" w:asciiTheme="majorEastAsia" w:hAnsiTheme="majorEastAsia" w:eastAsiaTheme="majorEastAsia" w:cstheme="majorEastAsia"/>
          <w:spacing w:val="0"/>
          <w:sz w:val="24"/>
          <w:szCs w:val="24"/>
          <w:highlight w:val="none"/>
          <w:lang w:val="en-US" w:eastAsia="zh-CN"/>
        </w:rPr>
        <w:t>1</w:t>
      </w:r>
      <w:r>
        <w:rPr>
          <w:rFonts w:hint="eastAsia" w:asciiTheme="majorEastAsia" w:hAnsiTheme="majorEastAsia" w:eastAsiaTheme="majorEastAsia" w:cstheme="majorEastAsia"/>
          <w:spacing w:val="0"/>
          <w:sz w:val="24"/>
          <w:szCs w:val="24"/>
          <w:highlight w:val="none"/>
        </w:rPr>
        <w:t>年</w:t>
      </w:r>
    </w:p>
    <w:p w14:paraId="4AE49AA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5.4、标段划分：本项目共划分为</w:t>
      </w:r>
      <w:r>
        <w:rPr>
          <w:rFonts w:hint="eastAsia" w:asciiTheme="majorEastAsia" w:hAnsiTheme="majorEastAsia" w:eastAsiaTheme="majorEastAsia" w:cstheme="majorEastAsia"/>
          <w:spacing w:val="0"/>
          <w:sz w:val="24"/>
          <w:szCs w:val="24"/>
          <w:highlight w:val="none"/>
          <w:lang w:val="en-US" w:eastAsia="zh-CN"/>
        </w:rPr>
        <w:t>1</w:t>
      </w:r>
      <w:r>
        <w:rPr>
          <w:rFonts w:hint="eastAsia" w:asciiTheme="majorEastAsia" w:hAnsiTheme="majorEastAsia" w:eastAsiaTheme="majorEastAsia" w:cstheme="majorEastAsia"/>
          <w:spacing w:val="0"/>
          <w:sz w:val="24"/>
          <w:szCs w:val="24"/>
          <w:highlight w:val="none"/>
        </w:rPr>
        <w:t>个标段（包）；</w:t>
      </w:r>
    </w:p>
    <w:p w14:paraId="145596C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5.5、质量要求：</w:t>
      </w:r>
      <w:r>
        <w:rPr>
          <w:rFonts w:hint="eastAsia" w:asciiTheme="majorEastAsia" w:hAnsiTheme="majorEastAsia" w:eastAsiaTheme="majorEastAsia" w:cstheme="majorEastAsia"/>
          <w:spacing w:val="0"/>
          <w:sz w:val="24"/>
          <w:szCs w:val="24"/>
          <w:highlight w:val="none"/>
          <w:lang w:val="en-US" w:eastAsia="zh-CN"/>
        </w:rPr>
        <w:t>符合国家现行法律法规、相关行业标准规范，满足采购人要求。</w:t>
      </w:r>
    </w:p>
    <w:p w14:paraId="397C466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6、合同履行期限：</w:t>
      </w:r>
      <w:r>
        <w:rPr>
          <w:rFonts w:hint="eastAsia" w:asciiTheme="majorEastAsia" w:hAnsiTheme="majorEastAsia" w:eastAsiaTheme="majorEastAsia" w:cstheme="majorEastAsia"/>
          <w:spacing w:val="0"/>
          <w:sz w:val="24"/>
          <w:szCs w:val="24"/>
          <w:highlight w:val="none"/>
          <w:lang w:val="en-US" w:eastAsia="zh-CN"/>
        </w:rPr>
        <w:t>交货及安装期限</w:t>
      </w:r>
      <w:r>
        <w:rPr>
          <w:rFonts w:hint="eastAsia" w:asciiTheme="majorEastAsia" w:hAnsiTheme="majorEastAsia" w:eastAsiaTheme="majorEastAsia" w:cstheme="majorEastAsia"/>
          <w:spacing w:val="0"/>
          <w:sz w:val="24"/>
          <w:szCs w:val="24"/>
          <w:highlight w:val="none"/>
        </w:rPr>
        <w:t>。</w:t>
      </w:r>
    </w:p>
    <w:p w14:paraId="342AA4E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7、本项目是否接受联合体投标：否</w:t>
      </w:r>
    </w:p>
    <w:p w14:paraId="0FFE55F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rPr>
      </w:pPr>
      <w:r>
        <w:rPr>
          <w:rFonts w:hint="eastAsia" w:asciiTheme="majorEastAsia" w:hAnsiTheme="majorEastAsia" w:eastAsiaTheme="majorEastAsia" w:cstheme="majorEastAsia"/>
          <w:spacing w:val="0"/>
          <w:sz w:val="24"/>
          <w:szCs w:val="24"/>
          <w:highlight w:val="none"/>
        </w:rPr>
        <w:t>8、是否接受进口产品：否</w:t>
      </w:r>
    </w:p>
    <w:p w14:paraId="47D6431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eastAsia="zh-CN"/>
        </w:rPr>
      </w:pPr>
      <w:r>
        <w:rPr>
          <w:rFonts w:hint="eastAsia" w:asciiTheme="majorEastAsia" w:hAnsiTheme="majorEastAsia" w:eastAsiaTheme="majorEastAsia" w:cstheme="majorEastAsia"/>
          <w:spacing w:val="0"/>
          <w:sz w:val="24"/>
          <w:szCs w:val="24"/>
          <w:highlight w:val="none"/>
        </w:rPr>
        <w:t>9、是否专门面向中小企业：否</w:t>
      </w:r>
    </w:p>
    <w:p w14:paraId="104C96AC">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27" w:name="_Toc27746"/>
      <w:bookmarkStart w:id="28" w:name="_Toc3013"/>
      <w:bookmarkStart w:id="29" w:name="_Toc23840"/>
      <w:r>
        <w:rPr>
          <w:rFonts w:hint="eastAsia" w:asciiTheme="majorEastAsia" w:hAnsiTheme="majorEastAsia" w:eastAsiaTheme="majorEastAsia" w:cstheme="majorEastAsia"/>
          <w:spacing w:val="0"/>
          <w:sz w:val="24"/>
          <w:szCs w:val="24"/>
          <w:highlight w:val="none"/>
        </w:rPr>
        <w:t>二、申请人的资格要求</w:t>
      </w:r>
      <w:bookmarkEnd w:id="27"/>
      <w:bookmarkEnd w:id="28"/>
      <w:bookmarkEnd w:id="29"/>
    </w:p>
    <w:p w14:paraId="7B516CA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30" w:name="_Toc19104"/>
      <w:bookmarkStart w:id="31" w:name="_Toc31415"/>
      <w:bookmarkStart w:id="32" w:name="_Toc25790"/>
      <w:r>
        <w:rPr>
          <w:rFonts w:hint="eastAsia" w:asciiTheme="majorEastAsia" w:hAnsiTheme="majorEastAsia" w:eastAsiaTheme="majorEastAsia" w:cstheme="majorEastAsia"/>
          <w:spacing w:val="0"/>
          <w:sz w:val="24"/>
          <w:szCs w:val="24"/>
          <w:highlight w:val="none"/>
          <w:lang w:val="en-US" w:eastAsia="zh-CN"/>
        </w:rPr>
        <w:t>1、满足《中华人民共和国政府采购法》第二十二条规定；</w:t>
      </w:r>
      <w:bookmarkEnd w:id="30"/>
      <w:bookmarkEnd w:id="31"/>
      <w:bookmarkEnd w:id="32"/>
    </w:p>
    <w:p w14:paraId="4E786D2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2、落实政府采购政策满足的资格要求：（1）本项目落实节约能源、保护环境、扶持不发达地区和少数民族地区、促进小微企业、监狱企业及残疾人福利性单位发展等政府采购政策；根据《政府采购促进中小企业发展管理办法》财库〔2020〕46号规定；本项目根据《关于促进中小企业健康发展的指导意见》第七条“采购限额标准以上，200万元以下的货物和服务采购项目、400万元以下的工程采购项目，适宜由中小企业提供的，采购人应当专门面向中小企业采购。”的规定及报批系统“按照本办法规定预留采购份额无法确保充分供应、充分竞争，或者存在可能影响政府采购目标实现的情形”的要求，现不专门面向中小（微）企业进行采购。（2）政府采购活动中既有本国产品又有非本国产品参与竞争的，依法对本国产品给予价格评审优惠，对本国产品的报价给予20%的价格扣除，用扣除后的价格参与评审。</w:t>
      </w:r>
    </w:p>
    <w:p w14:paraId="1AFA692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33" w:name="_Toc26331"/>
      <w:bookmarkStart w:id="34" w:name="_Toc32253"/>
      <w:bookmarkStart w:id="35" w:name="_Toc20370"/>
      <w:r>
        <w:rPr>
          <w:rFonts w:hint="eastAsia" w:asciiTheme="majorEastAsia" w:hAnsiTheme="majorEastAsia" w:eastAsiaTheme="majorEastAsia" w:cstheme="majorEastAsia"/>
          <w:spacing w:val="0"/>
          <w:sz w:val="24"/>
          <w:szCs w:val="24"/>
          <w:highlight w:val="none"/>
          <w:lang w:val="en-US" w:eastAsia="zh-CN"/>
        </w:rPr>
        <w:t>3、本项目的特定资格要求</w:t>
      </w:r>
      <w:bookmarkEnd w:id="33"/>
      <w:bookmarkEnd w:id="34"/>
      <w:bookmarkEnd w:id="35"/>
    </w:p>
    <w:p w14:paraId="2FFACE7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（1）供应商持有有效的营业执照、税务登记证、组织机构代码证或三证合一的营业执 照。</w:t>
      </w:r>
    </w:p>
    <w:p w14:paraId="290D839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36" w:name="_Toc10179"/>
      <w:bookmarkStart w:id="37" w:name="_Toc10487"/>
      <w:bookmarkStart w:id="38" w:name="_Toc23498"/>
      <w:r>
        <w:rPr>
          <w:rFonts w:hint="eastAsia" w:asciiTheme="majorEastAsia" w:hAnsiTheme="majorEastAsia" w:eastAsiaTheme="majorEastAsia" w:cstheme="majorEastAsia"/>
          <w:spacing w:val="0"/>
          <w:sz w:val="24"/>
          <w:szCs w:val="24"/>
          <w:highlight w:val="none"/>
          <w:lang w:val="en-US" w:eastAsia="zh-CN"/>
        </w:rPr>
        <w:t>（2）供应商具有良好的商业信誉和健全的财务会计制度。（供应商无需提供证明材，</w:t>
      </w:r>
      <w:bookmarkEnd w:id="36"/>
      <w:bookmarkEnd w:id="37"/>
      <w:bookmarkEnd w:id="38"/>
      <w:r>
        <w:rPr>
          <w:rFonts w:hint="eastAsia" w:asciiTheme="majorEastAsia" w:hAnsiTheme="majorEastAsia" w:eastAsiaTheme="majorEastAsia" w:cstheme="majorEastAsia"/>
          <w:spacing w:val="0"/>
          <w:sz w:val="24"/>
          <w:szCs w:val="24"/>
          <w:highlight w:val="none"/>
          <w:lang w:val="en-US" w:eastAsia="zh-CN"/>
        </w:rPr>
        <w:t>只需在投标文件格式中填写宝丰县政府采购供应商信用承诺函)</w:t>
      </w:r>
    </w:p>
    <w:p w14:paraId="63F3ADC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39" w:name="_Toc11064"/>
      <w:bookmarkStart w:id="40" w:name="_Toc17314"/>
      <w:bookmarkStart w:id="41" w:name="_Toc15384"/>
      <w:r>
        <w:rPr>
          <w:rFonts w:hint="eastAsia" w:asciiTheme="majorEastAsia" w:hAnsiTheme="majorEastAsia" w:eastAsiaTheme="majorEastAsia" w:cstheme="majorEastAsia"/>
          <w:spacing w:val="0"/>
          <w:sz w:val="24"/>
          <w:szCs w:val="24"/>
          <w:highlight w:val="none"/>
          <w:lang w:val="en-US" w:eastAsia="zh-CN"/>
        </w:rPr>
        <w:t>（3）供应商具有履行合同所必需的设备和专业技术能力。（供应商无需提供证明材，</w:t>
      </w:r>
      <w:bookmarkEnd w:id="39"/>
      <w:bookmarkEnd w:id="40"/>
      <w:bookmarkEnd w:id="41"/>
      <w:r>
        <w:rPr>
          <w:rFonts w:hint="eastAsia" w:asciiTheme="majorEastAsia" w:hAnsiTheme="majorEastAsia" w:eastAsiaTheme="majorEastAsia" w:cstheme="majorEastAsia"/>
          <w:spacing w:val="0"/>
          <w:sz w:val="24"/>
          <w:szCs w:val="24"/>
          <w:highlight w:val="none"/>
          <w:lang w:val="en-US" w:eastAsia="zh-CN"/>
        </w:rPr>
        <w:t>只需在投标文件格式中填写宝丰县政府采购供应商信用承诺函)</w:t>
      </w:r>
    </w:p>
    <w:p w14:paraId="105B25C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42" w:name="_Toc30247"/>
      <w:bookmarkStart w:id="43" w:name="_Toc3469"/>
      <w:bookmarkStart w:id="44" w:name="_Toc13197"/>
      <w:r>
        <w:rPr>
          <w:rFonts w:hint="eastAsia" w:asciiTheme="majorEastAsia" w:hAnsiTheme="majorEastAsia" w:eastAsiaTheme="majorEastAsia" w:cstheme="majorEastAsia"/>
          <w:spacing w:val="0"/>
          <w:sz w:val="24"/>
          <w:szCs w:val="24"/>
          <w:highlight w:val="none"/>
          <w:lang w:val="en-US" w:eastAsia="zh-CN"/>
        </w:rPr>
        <w:t>（4）供应商有依法缴纳税收和社会保障资金的良好记录。（供应商无需提供证明材，</w:t>
      </w:r>
      <w:bookmarkEnd w:id="42"/>
      <w:bookmarkEnd w:id="43"/>
      <w:bookmarkEnd w:id="44"/>
    </w:p>
    <w:p w14:paraId="1DF13C5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只需在投标文件格式中填写宝丰县政府采购供应商信用承诺函)</w:t>
      </w:r>
    </w:p>
    <w:p w14:paraId="54C7A00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45" w:name="_Toc23529"/>
      <w:bookmarkStart w:id="46" w:name="_Toc20033"/>
      <w:bookmarkStart w:id="47" w:name="_Toc24048"/>
      <w:r>
        <w:rPr>
          <w:rFonts w:hint="eastAsia" w:asciiTheme="majorEastAsia" w:hAnsiTheme="majorEastAsia" w:eastAsiaTheme="majorEastAsia" w:cstheme="majorEastAsia"/>
          <w:spacing w:val="0"/>
          <w:sz w:val="24"/>
          <w:szCs w:val="24"/>
          <w:highlight w:val="none"/>
          <w:lang w:val="en-US" w:eastAsia="zh-CN"/>
        </w:rPr>
        <w:t>（5）供应商参加政府采购活动近三年内，在经营活动中没有重大违法记录。（供应商</w:t>
      </w:r>
      <w:bookmarkEnd w:id="45"/>
      <w:bookmarkEnd w:id="46"/>
      <w:bookmarkEnd w:id="47"/>
    </w:p>
    <w:p w14:paraId="5561BE5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无需提供证明材料，只需在投标文件格式中填写宝丰县政府采购供应商信用承诺函)</w:t>
      </w:r>
    </w:p>
    <w:p w14:paraId="0B6FF28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48" w:name="_Toc6961"/>
      <w:bookmarkStart w:id="49" w:name="_Toc24480"/>
      <w:bookmarkStart w:id="50" w:name="_Toc21447"/>
      <w:r>
        <w:rPr>
          <w:rFonts w:hint="eastAsia" w:asciiTheme="majorEastAsia" w:hAnsiTheme="majorEastAsia" w:eastAsiaTheme="majorEastAsia" w:cstheme="majorEastAsia"/>
          <w:spacing w:val="0"/>
          <w:sz w:val="24"/>
          <w:szCs w:val="24"/>
          <w:highlight w:val="none"/>
          <w:lang w:val="en-US" w:eastAsia="zh-CN"/>
        </w:rPr>
        <w:t>（6）其他要求：（1）供应商在“信用中国”网站（</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"https://www.creditchina.gov.cn"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www.creditchina.gov.cn</w:t>
      </w:r>
      <w:r>
        <w:rPr>
          <w:rFonts w:hint="eastAsia" w:asciiTheme="majorEastAsia" w:hAnsiTheme="majorEastAsia" w:eastAsiaTheme="majorEastAsia" w:cstheme="majorEastAsia"/>
          <w:spacing w:val="0"/>
          <w:sz w:val="24"/>
          <w:szCs w:val="24"/>
          <w:highlight w:val="none"/>
          <w:lang w:val="en-US" w:eastAsia="zh-CN"/>
        </w:rPr>
        <w:fldChar w:fldCharType="end"/>
      </w:r>
      <w:r>
        <w:rPr>
          <w:rFonts w:hint="eastAsia" w:asciiTheme="majorEastAsia" w:hAnsiTheme="majorEastAsia" w:eastAsiaTheme="majorEastAsia" w:cstheme="majorEastAsia"/>
          <w:spacing w:val="0"/>
          <w:sz w:val="24"/>
          <w:szCs w:val="24"/>
          <w:highlight w:val="none"/>
          <w:lang w:val="en-US" w:eastAsia="zh-CN"/>
        </w:rPr>
        <w:t>）未被列</w:t>
      </w:r>
      <w:bookmarkEnd w:id="48"/>
      <w:bookmarkEnd w:id="49"/>
      <w:bookmarkEnd w:id="50"/>
    </w:p>
    <w:p w14:paraId="1451D89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入失信被执行人（查询对象为企业、法定代表人）、重大税收违法失信主体（查询对象 为企业）；在 “中国政府采购网”网站（</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"https://www.ccgp.gov.cn"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www.ccgp.gov.cn</w:t>
      </w:r>
      <w:r>
        <w:rPr>
          <w:rFonts w:hint="eastAsia" w:asciiTheme="majorEastAsia" w:hAnsiTheme="majorEastAsia" w:eastAsiaTheme="majorEastAsia" w:cstheme="majorEastAsia"/>
          <w:spacing w:val="0"/>
          <w:sz w:val="24"/>
          <w:szCs w:val="24"/>
          <w:highlight w:val="none"/>
          <w:lang w:val="en-US" w:eastAsia="zh-CN"/>
        </w:rPr>
        <w:fldChar w:fldCharType="end"/>
      </w:r>
      <w:r>
        <w:rPr>
          <w:rFonts w:hint="eastAsia" w:asciiTheme="majorEastAsia" w:hAnsiTheme="majorEastAsia" w:eastAsiaTheme="majorEastAsia" w:cstheme="majorEastAsia"/>
          <w:spacing w:val="0"/>
          <w:sz w:val="24"/>
          <w:szCs w:val="24"/>
          <w:highlight w:val="none"/>
          <w:lang w:val="en-US" w:eastAsia="zh-CN"/>
        </w:rPr>
        <w:t>）未被列入政府采购严重违 法失信行为记录名单（查询对象为企业）；在“ 国家企业信用信息公示系统 ” 网站</w:t>
      </w:r>
    </w:p>
    <w:p w14:paraId="716A3E6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"https://www.gsxt.gov.cn"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www.gsxt.gov.cn</w:t>
      </w:r>
      <w:r>
        <w:rPr>
          <w:rFonts w:hint="eastAsia" w:asciiTheme="majorEastAsia" w:hAnsiTheme="majorEastAsia" w:eastAsiaTheme="majorEastAsia" w:cstheme="majorEastAsia"/>
          <w:spacing w:val="0"/>
          <w:sz w:val="24"/>
          <w:szCs w:val="24"/>
          <w:highlight w:val="none"/>
          <w:lang w:val="en-US" w:eastAsia="zh-CN"/>
        </w:rPr>
        <w:fldChar w:fldCharType="end"/>
      </w:r>
      <w:r>
        <w:rPr>
          <w:rFonts w:hint="eastAsia" w:asciiTheme="majorEastAsia" w:hAnsiTheme="majorEastAsia" w:eastAsiaTheme="majorEastAsia" w:cstheme="majorEastAsia"/>
          <w:spacing w:val="0"/>
          <w:sz w:val="24"/>
          <w:szCs w:val="24"/>
          <w:highlight w:val="none"/>
          <w:lang w:val="en-US" w:eastAsia="zh-CN"/>
        </w:rPr>
        <w:t>）未被列入严重违法失信企业名单（查询对象为企业）（提供相关 查询截图）；（2）单位负责人为同一人或者存在直接控股、管理关系的不同投标人， 不得参加同一合同项下的政府采购活动（以“ 国家企业信用信息公示系统 ”查询为准， 需包含公司基本信息、股东信息及股权变更信息等内容）</w:t>
      </w:r>
    </w:p>
    <w:p w14:paraId="26380FB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51" w:name="_Toc5598"/>
      <w:bookmarkStart w:id="52" w:name="_Toc6400"/>
      <w:bookmarkStart w:id="53" w:name="_Toc13000"/>
      <w:r>
        <w:rPr>
          <w:rFonts w:hint="eastAsia" w:asciiTheme="majorEastAsia" w:hAnsiTheme="majorEastAsia" w:eastAsiaTheme="majorEastAsia" w:cstheme="majorEastAsia"/>
          <w:spacing w:val="0"/>
          <w:sz w:val="24"/>
          <w:szCs w:val="24"/>
          <w:highlight w:val="none"/>
          <w:lang w:val="en-US" w:eastAsia="zh-CN"/>
        </w:rPr>
        <w:t>注：本项目不接受联合体投标。</w:t>
      </w:r>
      <w:bookmarkEnd w:id="51"/>
      <w:bookmarkEnd w:id="52"/>
      <w:bookmarkEnd w:id="53"/>
    </w:p>
    <w:p w14:paraId="3747085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54" w:name="_Toc9010"/>
      <w:bookmarkStart w:id="55" w:name="_Toc11928"/>
      <w:bookmarkStart w:id="56" w:name="_Toc5025"/>
      <w:r>
        <w:rPr>
          <w:rFonts w:hint="eastAsia" w:asciiTheme="majorEastAsia" w:hAnsiTheme="majorEastAsia" w:eastAsiaTheme="majorEastAsia" w:cstheme="majorEastAsia"/>
          <w:spacing w:val="0"/>
          <w:sz w:val="24"/>
          <w:szCs w:val="24"/>
          <w:highlight w:val="none"/>
        </w:rPr>
        <w:t>三、获取招标文件</w:t>
      </w:r>
      <w:bookmarkEnd w:id="54"/>
      <w:bookmarkEnd w:id="55"/>
      <w:bookmarkEnd w:id="56"/>
    </w:p>
    <w:p w14:paraId="39AB8A2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1.时间：2026 年01月07日 00:00 至 2026 年01月13日 23:59（北京时间，法定节假日除外）</w:t>
      </w:r>
    </w:p>
    <w:p w14:paraId="5FEB77E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2.地点：宝丰县公共资源交易中心网站</w:t>
      </w:r>
    </w:p>
    <w:p w14:paraId="6CE9431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3.方式：该项目实施网上下载招标文件，潜在供应商需凭 CA 数字证书通过全国公共资   源交易平台（河南省·宝丰县）（网址：</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"https://www.bfggzy.com/"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https://www.bfggzy.com/</w:t>
      </w:r>
      <w:r>
        <w:rPr>
          <w:rFonts w:hint="eastAsia" w:asciiTheme="majorEastAsia" w:hAnsiTheme="majorEastAsia" w:eastAsiaTheme="majorEastAsia" w:cstheme="majorEastAsia"/>
          <w:spacing w:val="0"/>
          <w:sz w:val="24"/>
          <w:szCs w:val="24"/>
          <w:highlight w:val="none"/>
          <w:lang w:val="en-US" w:eastAsia="zh-CN"/>
        </w:rPr>
        <w:fldChar w:fldCharType="end"/>
      </w:r>
      <w:r>
        <w:rPr>
          <w:rFonts w:hint="eastAsia" w:asciiTheme="majorEastAsia" w:hAnsiTheme="majorEastAsia" w:eastAsiaTheme="majorEastAsia" w:cstheme="majorEastAsia"/>
          <w:spacing w:val="0"/>
          <w:sz w:val="24"/>
          <w:szCs w:val="24"/>
          <w:highlight w:val="none"/>
          <w:lang w:val="en-US" w:eastAsia="zh-CN"/>
        </w:rPr>
        <w:t>）“登录业务系统” 入口进入电子交易系统下载招标文件，具体操作操作请查看以下链接：链接地址：</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"https://www.bfggzy.com:8314/"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https://www.bfggzy.com:8314/</w:t>
      </w:r>
      <w:r>
        <w:rPr>
          <w:rFonts w:hint="eastAsia" w:asciiTheme="majorEastAsia" w:hAnsiTheme="majorEastAsia" w:eastAsiaTheme="majorEastAsia" w:cstheme="majorEastAsia"/>
          <w:spacing w:val="0"/>
          <w:sz w:val="24"/>
          <w:szCs w:val="24"/>
          <w:highlight w:val="none"/>
          <w:lang w:val="en-US" w:eastAsia="zh-CN"/>
        </w:rPr>
        <w:fldChar w:fldCharType="end"/>
      </w:r>
    </w:p>
    <w:p w14:paraId="4484E4BA">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办理 CA 证书：</w:t>
      </w:r>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"http://ggzy.pds.gov.cn/tzgg/10814.jhtml"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http://ggzy.pds.gov.cn/tzgg/10814.jhtml</w:t>
      </w:r>
      <w:r>
        <w:rPr>
          <w:rFonts w:hint="eastAsia" w:asciiTheme="majorEastAsia" w:hAnsiTheme="majorEastAsia" w:eastAsiaTheme="majorEastAsia" w:cstheme="majorEastAsia"/>
          <w:spacing w:val="0"/>
          <w:sz w:val="24"/>
          <w:szCs w:val="24"/>
          <w:highlight w:val="none"/>
          <w:lang w:val="en-US" w:eastAsia="zh-CN"/>
        </w:rPr>
        <w:fldChar w:fldCharType="end"/>
      </w:r>
    </w:p>
    <w:p w14:paraId="16C531B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57" w:name="_Toc1308"/>
      <w:bookmarkStart w:id="58" w:name="_Toc28423"/>
      <w:bookmarkStart w:id="59" w:name="_Toc18963"/>
      <w:r>
        <w:rPr>
          <w:rFonts w:hint="eastAsia" w:asciiTheme="majorEastAsia" w:hAnsiTheme="majorEastAsia" w:eastAsiaTheme="majorEastAsia" w:cstheme="majorEastAsia"/>
          <w:spacing w:val="0"/>
          <w:sz w:val="24"/>
          <w:szCs w:val="24"/>
          <w:highlight w:val="none"/>
          <w:lang w:val="en-US" w:eastAsia="zh-CN"/>
        </w:rPr>
        <w:fldChar w:fldCharType="begin"/>
      </w:r>
      <w:r>
        <w:rPr>
          <w:rFonts w:hint="eastAsia" w:asciiTheme="majorEastAsia" w:hAnsiTheme="majorEastAsia" w:eastAsiaTheme="majorEastAsia" w:cstheme="majorEastAsia"/>
          <w:spacing w:val="0"/>
          <w:sz w:val="24"/>
          <w:szCs w:val="24"/>
          <w:highlight w:val="none"/>
          <w:lang w:val="en-US" w:eastAsia="zh-CN"/>
        </w:rPr>
        <w:instrText xml:space="preserve"> HYPERLINK "http://www.pdsggzy.com/tzgg/10814.jhtml4." </w:instrText>
      </w:r>
      <w:r>
        <w:rPr>
          <w:rFonts w:hint="eastAsia" w:asciiTheme="majorEastAsia" w:hAnsiTheme="majorEastAsia" w:eastAsiaTheme="majorEastAsia" w:cstheme="majorEastAsia"/>
          <w:spacing w:val="0"/>
          <w:sz w:val="24"/>
          <w:szCs w:val="24"/>
          <w:highlight w:val="none"/>
          <w:lang w:val="en-US" w:eastAsia="zh-CN"/>
        </w:rPr>
        <w:fldChar w:fldCharType="separate"/>
      </w:r>
      <w:r>
        <w:rPr>
          <w:rFonts w:hint="eastAsia" w:asciiTheme="majorEastAsia" w:hAnsiTheme="majorEastAsia" w:eastAsiaTheme="majorEastAsia" w:cstheme="majorEastAsia"/>
          <w:spacing w:val="0"/>
          <w:sz w:val="24"/>
          <w:szCs w:val="24"/>
          <w:highlight w:val="none"/>
          <w:lang w:val="en-US" w:eastAsia="zh-CN"/>
        </w:rPr>
        <w:t>4.</w:t>
      </w:r>
      <w:r>
        <w:rPr>
          <w:rFonts w:hint="eastAsia" w:asciiTheme="majorEastAsia" w:hAnsiTheme="majorEastAsia" w:eastAsiaTheme="majorEastAsia" w:cstheme="majorEastAsia"/>
          <w:spacing w:val="0"/>
          <w:sz w:val="24"/>
          <w:szCs w:val="24"/>
          <w:highlight w:val="none"/>
          <w:lang w:val="en-US" w:eastAsia="zh-CN"/>
        </w:rPr>
        <w:fldChar w:fldCharType="end"/>
      </w:r>
      <w:r>
        <w:rPr>
          <w:rFonts w:hint="eastAsia" w:asciiTheme="majorEastAsia" w:hAnsiTheme="majorEastAsia" w:eastAsiaTheme="majorEastAsia" w:cstheme="majorEastAsia"/>
          <w:spacing w:val="0"/>
          <w:sz w:val="24"/>
          <w:szCs w:val="24"/>
          <w:highlight w:val="none"/>
          <w:lang w:val="en-US" w:eastAsia="zh-CN"/>
        </w:rPr>
        <w:t xml:space="preserve"> 售价：0元</w:t>
      </w:r>
      <w:bookmarkEnd w:id="57"/>
      <w:bookmarkEnd w:id="58"/>
      <w:bookmarkEnd w:id="59"/>
    </w:p>
    <w:p w14:paraId="253BBEF2">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60" w:name="_Toc29603"/>
      <w:bookmarkStart w:id="61" w:name="_Toc20984"/>
      <w:bookmarkStart w:id="62" w:name="_Toc16008"/>
      <w:r>
        <w:rPr>
          <w:rFonts w:hint="eastAsia" w:asciiTheme="majorEastAsia" w:hAnsiTheme="majorEastAsia" w:eastAsiaTheme="majorEastAsia" w:cstheme="majorEastAsia"/>
          <w:spacing w:val="0"/>
          <w:sz w:val="24"/>
          <w:szCs w:val="24"/>
          <w:highlight w:val="none"/>
        </w:rPr>
        <w:t>四.投标截止时间及地点：</w:t>
      </w:r>
      <w:bookmarkEnd w:id="60"/>
      <w:bookmarkEnd w:id="61"/>
      <w:bookmarkEnd w:id="62"/>
    </w:p>
    <w:p w14:paraId="7605DF12">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63" w:name="_Toc14694"/>
      <w:bookmarkStart w:id="64" w:name="_Toc5486"/>
      <w:bookmarkStart w:id="65" w:name="_Toc15595"/>
      <w:r>
        <w:rPr>
          <w:rFonts w:hint="eastAsia" w:asciiTheme="majorEastAsia" w:hAnsiTheme="majorEastAsia" w:eastAsiaTheme="majorEastAsia" w:cstheme="majorEastAsia"/>
          <w:spacing w:val="0"/>
          <w:sz w:val="24"/>
          <w:szCs w:val="24"/>
          <w:highlight w:val="none"/>
          <w:lang w:val="en-US" w:eastAsia="zh-CN"/>
        </w:rPr>
        <w:t>4.1、时间：2026年01月27日09时30分。</w:t>
      </w:r>
      <w:bookmarkEnd w:id="63"/>
      <w:bookmarkEnd w:id="64"/>
      <w:bookmarkEnd w:id="65"/>
    </w:p>
    <w:p w14:paraId="6766E06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66" w:name="_Toc10583"/>
      <w:bookmarkStart w:id="67" w:name="_Toc10029"/>
      <w:bookmarkStart w:id="68" w:name="_Toc31047"/>
      <w:r>
        <w:rPr>
          <w:rFonts w:hint="eastAsia" w:asciiTheme="majorEastAsia" w:hAnsiTheme="majorEastAsia" w:eastAsiaTheme="majorEastAsia" w:cstheme="majorEastAsia"/>
          <w:spacing w:val="0"/>
          <w:sz w:val="24"/>
          <w:szCs w:val="24"/>
          <w:highlight w:val="none"/>
          <w:lang w:val="en-US" w:eastAsia="zh-CN"/>
        </w:rPr>
        <w:t>4.2、地点：宝丰县公共资源交易中心网上开标大厅。</w:t>
      </w:r>
      <w:bookmarkEnd w:id="66"/>
      <w:bookmarkEnd w:id="67"/>
      <w:bookmarkEnd w:id="68"/>
    </w:p>
    <w:p w14:paraId="501B9312">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69" w:name="_Toc29638"/>
      <w:bookmarkStart w:id="70" w:name="_Toc15525"/>
      <w:bookmarkStart w:id="71" w:name="_Toc32108"/>
      <w:r>
        <w:rPr>
          <w:rFonts w:hint="eastAsia" w:asciiTheme="majorEastAsia" w:hAnsiTheme="majorEastAsia" w:eastAsiaTheme="majorEastAsia" w:cstheme="majorEastAsia"/>
          <w:spacing w:val="0"/>
          <w:sz w:val="24"/>
          <w:szCs w:val="24"/>
          <w:highlight w:val="none"/>
        </w:rPr>
        <w:t>五、开标时间及地点：</w:t>
      </w:r>
      <w:bookmarkEnd w:id="69"/>
      <w:bookmarkEnd w:id="70"/>
      <w:bookmarkEnd w:id="71"/>
    </w:p>
    <w:p w14:paraId="693A5AF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72" w:name="_Toc1488"/>
      <w:bookmarkStart w:id="73" w:name="_Toc27705"/>
      <w:bookmarkStart w:id="74" w:name="_Toc7856"/>
      <w:r>
        <w:rPr>
          <w:rFonts w:hint="eastAsia" w:asciiTheme="majorEastAsia" w:hAnsiTheme="majorEastAsia" w:eastAsiaTheme="majorEastAsia" w:cstheme="majorEastAsia"/>
          <w:spacing w:val="0"/>
          <w:sz w:val="24"/>
          <w:szCs w:val="24"/>
          <w:highlight w:val="none"/>
          <w:lang w:val="en-US" w:eastAsia="zh-CN"/>
        </w:rPr>
        <w:t>5.1、时间：2026年01月27日09时30分。</w:t>
      </w:r>
      <w:bookmarkEnd w:id="72"/>
      <w:bookmarkEnd w:id="73"/>
      <w:bookmarkEnd w:id="74"/>
    </w:p>
    <w:p w14:paraId="089AC67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75" w:name="_Toc23134"/>
      <w:bookmarkStart w:id="76" w:name="_Toc10341"/>
      <w:bookmarkStart w:id="77" w:name="_Toc15239"/>
      <w:r>
        <w:rPr>
          <w:rFonts w:hint="eastAsia" w:asciiTheme="majorEastAsia" w:hAnsiTheme="majorEastAsia" w:eastAsiaTheme="majorEastAsia" w:cstheme="majorEastAsia"/>
          <w:spacing w:val="0"/>
          <w:sz w:val="24"/>
          <w:szCs w:val="24"/>
          <w:highlight w:val="none"/>
          <w:lang w:val="en-US" w:eastAsia="zh-CN"/>
        </w:rPr>
        <w:t>5.2、地点：宝丰县公共资源交易中心网上开标大厅。</w:t>
      </w:r>
      <w:bookmarkEnd w:id="75"/>
      <w:bookmarkEnd w:id="76"/>
      <w:bookmarkEnd w:id="77"/>
    </w:p>
    <w:p w14:paraId="3C40D69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78" w:name="_Toc9763"/>
      <w:bookmarkStart w:id="79" w:name="_Toc11096"/>
      <w:bookmarkStart w:id="80" w:name="_Toc6026"/>
      <w:r>
        <w:rPr>
          <w:rFonts w:hint="eastAsia" w:asciiTheme="majorEastAsia" w:hAnsiTheme="majorEastAsia" w:eastAsiaTheme="majorEastAsia" w:cstheme="majorEastAsia"/>
          <w:spacing w:val="0"/>
          <w:sz w:val="24"/>
          <w:szCs w:val="24"/>
          <w:highlight w:val="none"/>
        </w:rPr>
        <w:t>六、发布公告的媒介及招标公告期限：</w:t>
      </w:r>
      <w:bookmarkEnd w:id="78"/>
      <w:bookmarkEnd w:id="79"/>
      <w:bookmarkEnd w:id="80"/>
    </w:p>
    <w:p w14:paraId="7C855F1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81" w:name="_Toc27195"/>
      <w:bookmarkStart w:id="82" w:name="_Toc3735"/>
      <w:bookmarkStart w:id="83" w:name="_Toc29576"/>
      <w:r>
        <w:rPr>
          <w:rFonts w:hint="eastAsia" w:asciiTheme="majorEastAsia" w:hAnsiTheme="majorEastAsia" w:eastAsiaTheme="majorEastAsia" w:cstheme="majorEastAsia"/>
          <w:spacing w:val="0"/>
          <w:sz w:val="24"/>
          <w:szCs w:val="24"/>
          <w:highlight w:val="none"/>
          <w:lang w:val="en-US" w:eastAsia="zh-CN"/>
        </w:rPr>
        <w:t>本次公告在《河南省政府采购网》、《平顶山市政府采购网》、《平顶山市宝丰县</w:t>
      </w:r>
      <w:bookmarkEnd w:id="81"/>
      <w:bookmarkEnd w:id="82"/>
      <w:bookmarkEnd w:id="83"/>
      <w:r>
        <w:rPr>
          <w:rFonts w:hint="eastAsia" w:asciiTheme="majorEastAsia" w:hAnsiTheme="majorEastAsia" w:eastAsiaTheme="majorEastAsia" w:cstheme="majorEastAsia"/>
          <w:spacing w:val="0"/>
          <w:sz w:val="24"/>
          <w:szCs w:val="24"/>
          <w:highlight w:val="none"/>
          <w:lang w:val="en-US" w:eastAsia="zh-CN"/>
        </w:rPr>
        <w:t>政府采购网》、《全国公共资源交易平台（河南省·宝丰县）》同时发布。</w:t>
      </w:r>
    </w:p>
    <w:p w14:paraId="6C8FC82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84" w:name="_Toc392"/>
      <w:bookmarkStart w:id="85" w:name="_Toc23721"/>
      <w:bookmarkStart w:id="86" w:name="_Toc24610"/>
      <w:r>
        <w:rPr>
          <w:rFonts w:hint="eastAsia" w:asciiTheme="majorEastAsia" w:hAnsiTheme="majorEastAsia" w:eastAsiaTheme="majorEastAsia" w:cstheme="majorEastAsia"/>
          <w:spacing w:val="0"/>
          <w:sz w:val="24"/>
          <w:szCs w:val="24"/>
          <w:highlight w:val="none"/>
        </w:rPr>
        <w:t>七、其他补充事宜</w:t>
      </w:r>
      <w:bookmarkEnd w:id="84"/>
      <w:bookmarkEnd w:id="85"/>
      <w:bookmarkEnd w:id="86"/>
    </w:p>
    <w:p w14:paraId="681260D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87" w:name="_Toc32672"/>
      <w:bookmarkStart w:id="88" w:name="_Toc22217"/>
      <w:bookmarkStart w:id="89" w:name="_Toc27244"/>
      <w:r>
        <w:rPr>
          <w:rFonts w:hint="eastAsia" w:asciiTheme="majorEastAsia" w:hAnsiTheme="majorEastAsia" w:eastAsiaTheme="majorEastAsia" w:cstheme="majorEastAsia"/>
          <w:spacing w:val="0"/>
          <w:sz w:val="24"/>
          <w:szCs w:val="24"/>
          <w:highlight w:val="none"/>
          <w:lang w:val="en-US" w:eastAsia="zh-CN"/>
        </w:rPr>
        <w:t>1、本项目采用网上远程异地开标解密，详细要求及注意事项请各供应商详细阅读宝丰</w:t>
      </w:r>
      <w:bookmarkEnd w:id="87"/>
      <w:bookmarkEnd w:id="88"/>
      <w:bookmarkEnd w:id="89"/>
    </w:p>
    <w:p w14:paraId="3AB5997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县公共资源交易中心网站“紧急通告 ”，因各供应商未仔细阅读造成的损失，各供应商 自行承担。</w:t>
      </w:r>
    </w:p>
    <w:p w14:paraId="52C94008">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90" w:name="_Toc119"/>
      <w:bookmarkStart w:id="91" w:name="_Toc28270"/>
      <w:bookmarkStart w:id="92" w:name="_Toc31800"/>
      <w:r>
        <w:rPr>
          <w:rFonts w:hint="eastAsia" w:asciiTheme="majorEastAsia" w:hAnsiTheme="majorEastAsia" w:eastAsiaTheme="majorEastAsia" w:cstheme="majorEastAsia"/>
          <w:spacing w:val="0"/>
          <w:sz w:val="24"/>
          <w:szCs w:val="24"/>
          <w:highlight w:val="none"/>
          <w:lang w:val="en-US" w:eastAsia="zh-CN"/>
        </w:rPr>
        <w:t>2、根据宝丰县公共资源交易中心“关于启用电子招投标新工具箱(V6.9.0)的通知”，</w:t>
      </w:r>
      <w:bookmarkEnd w:id="90"/>
      <w:bookmarkEnd w:id="91"/>
      <w:bookmarkEnd w:id="92"/>
    </w:p>
    <w:p w14:paraId="4B91DBE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 xml:space="preserve">自2025年9月22日起所有入场的项目制作电子招标文件时应使用最新版工具箱“宝丰电子招标人工具箱（V6.9.0)”，同时在招标公告及招标文件中明确投标人对应使用的工具箱为“宝丰电子投标人工具箱（V6.9.0)”。  </w:t>
      </w:r>
    </w:p>
    <w:p w14:paraId="4ED4E1E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93" w:name="_Toc1336"/>
      <w:bookmarkStart w:id="94" w:name="_Toc28393"/>
      <w:bookmarkStart w:id="95" w:name="_Toc20877"/>
      <w:r>
        <w:rPr>
          <w:rFonts w:hint="eastAsia" w:asciiTheme="majorEastAsia" w:hAnsiTheme="majorEastAsia" w:eastAsiaTheme="majorEastAsia" w:cstheme="majorEastAsia"/>
          <w:spacing w:val="0"/>
          <w:sz w:val="24"/>
          <w:szCs w:val="24"/>
          <w:highlight w:val="none"/>
          <w:lang w:val="en-US" w:eastAsia="zh-CN"/>
        </w:rPr>
        <w:t>3、采购人有权在签订合同前要求中标供应商提供相关证明材料以核实中标供应商承诺 事项的真实性；</w:t>
      </w:r>
      <w:bookmarkEnd w:id="93"/>
      <w:bookmarkEnd w:id="94"/>
      <w:bookmarkEnd w:id="95"/>
    </w:p>
    <w:p w14:paraId="62A382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96" w:name="_Toc21659"/>
      <w:bookmarkStart w:id="97" w:name="_Toc12380"/>
      <w:bookmarkStart w:id="98" w:name="_Toc6235"/>
      <w:r>
        <w:rPr>
          <w:rFonts w:hint="eastAsia" w:asciiTheme="majorEastAsia" w:hAnsiTheme="majorEastAsia" w:eastAsiaTheme="majorEastAsia" w:cstheme="majorEastAsia"/>
          <w:spacing w:val="0"/>
          <w:sz w:val="24"/>
          <w:szCs w:val="24"/>
          <w:highlight w:val="none"/>
          <w:lang w:val="en-US" w:eastAsia="zh-CN"/>
        </w:rPr>
        <w:t>4、供应商在中标（成交）后，在规定的时间内后无正当理由不与采购人签订合同的，</w:t>
      </w:r>
      <w:bookmarkEnd w:id="96"/>
      <w:bookmarkEnd w:id="97"/>
      <w:bookmarkEnd w:id="98"/>
    </w:p>
    <w:p w14:paraId="540146E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由采购人向相关部门反应核实后依据情况处以罚款，列入不良行为记录名单，在一至三年内禁止参加政府采购活动并予以通报等相关处罚。</w:t>
      </w:r>
    </w:p>
    <w:p w14:paraId="03EAA015">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bookmarkStart w:id="99" w:name="_Toc26268"/>
      <w:bookmarkStart w:id="100" w:name="_Toc22684"/>
      <w:bookmarkStart w:id="101" w:name="_Toc1651"/>
      <w:r>
        <w:rPr>
          <w:rFonts w:hint="eastAsia" w:asciiTheme="majorEastAsia" w:hAnsiTheme="majorEastAsia" w:eastAsiaTheme="majorEastAsia" w:cstheme="majorEastAsia"/>
          <w:spacing w:val="0"/>
          <w:sz w:val="24"/>
          <w:szCs w:val="24"/>
          <w:highlight w:val="none"/>
          <w:lang w:val="en-US" w:eastAsia="zh-CN"/>
        </w:rPr>
        <w:t>5、监督部门：宝丰县财政局        联系电话：0375-6515597</w:t>
      </w:r>
      <w:bookmarkEnd w:id="99"/>
      <w:bookmarkEnd w:id="100"/>
      <w:bookmarkEnd w:id="101"/>
    </w:p>
    <w:p w14:paraId="1DD7823E">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outlineLvl w:val="1"/>
        <w:rPr>
          <w:rFonts w:hint="eastAsia" w:asciiTheme="majorEastAsia" w:hAnsiTheme="majorEastAsia" w:eastAsiaTheme="majorEastAsia" w:cstheme="majorEastAsia"/>
          <w:spacing w:val="0"/>
          <w:sz w:val="24"/>
          <w:szCs w:val="24"/>
          <w:highlight w:val="none"/>
        </w:rPr>
      </w:pPr>
      <w:bookmarkStart w:id="102" w:name="_Toc9743"/>
      <w:bookmarkStart w:id="103" w:name="_Toc27214"/>
      <w:bookmarkStart w:id="104" w:name="_Toc16005"/>
      <w:r>
        <w:rPr>
          <w:rFonts w:hint="eastAsia" w:asciiTheme="majorEastAsia" w:hAnsiTheme="majorEastAsia" w:eastAsiaTheme="majorEastAsia" w:cstheme="majorEastAsia"/>
          <w:spacing w:val="0"/>
          <w:sz w:val="24"/>
          <w:szCs w:val="24"/>
          <w:highlight w:val="none"/>
        </w:rPr>
        <w:t>八、凡对本次招标提出询问，请按照以下方式联系</w:t>
      </w:r>
      <w:bookmarkEnd w:id="102"/>
      <w:bookmarkEnd w:id="103"/>
      <w:bookmarkEnd w:id="104"/>
    </w:p>
    <w:p w14:paraId="3EB7BA6F">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1. 采购人信息</w:t>
      </w:r>
    </w:p>
    <w:p w14:paraId="5E801259">
      <w:pPr>
        <w:pStyle w:val="2"/>
        <w:keepNext w:val="0"/>
        <w:keepLines w:val="0"/>
        <w:pageBreakBefore w:val="0"/>
        <w:widowControl/>
        <w:tabs>
          <w:tab w:val="left" w:pos="7640"/>
        </w:tabs>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名称：宝丰县第一高级中学</w:t>
      </w:r>
      <w:r>
        <w:rPr>
          <w:rFonts w:hint="eastAsia" w:asciiTheme="majorEastAsia" w:hAnsiTheme="majorEastAsia" w:eastAsiaTheme="majorEastAsia" w:cstheme="majorEastAsia"/>
          <w:spacing w:val="0"/>
          <w:sz w:val="24"/>
          <w:szCs w:val="24"/>
          <w:highlight w:val="none"/>
          <w:lang w:val="en-US" w:eastAsia="zh-CN"/>
        </w:rPr>
        <w:tab/>
      </w:r>
    </w:p>
    <w:p w14:paraId="569462E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 xml:space="preserve">地址：宝丰县文化路北段路西  </w:t>
      </w:r>
    </w:p>
    <w:p w14:paraId="1640CCB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 xml:space="preserve">联系人：杨老师  </w:t>
      </w:r>
    </w:p>
    <w:p w14:paraId="48BB163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 xml:space="preserve">联系方式：13639801449 </w:t>
      </w:r>
    </w:p>
    <w:p w14:paraId="4841B01C">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2.采购代理机构信息（如有）</w:t>
      </w:r>
    </w:p>
    <w:p w14:paraId="2EAAD61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名称：河南强晟工程咨询有限公司</w:t>
      </w:r>
    </w:p>
    <w:p w14:paraId="3B60F20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地址：</w:t>
      </w:r>
      <w:bookmarkStart w:id="295" w:name="_GoBack"/>
      <w:r>
        <w:rPr>
          <w:rFonts w:hint="eastAsia" w:asciiTheme="majorEastAsia" w:hAnsiTheme="majorEastAsia" w:eastAsiaTheme="majorEastAsia" w:cstheme="majorEastAsia"/>
          <w:spacing w:val="0"/>
          <w:sz w:val="24"/>
          <w:szCs w:val="24"/>
          <w:highlight w:val="none"/>
          <w:lang w:val="en-US" w:eastAsia="zh-CN"/>
        </w:rPr>
        <w:t>郑州市中原区桐柏南路与航海西路交叉口中企国弘商业15楼1501室</w:t>
      </w:r>
      <w:bookmarkEnd w:id="295"/>
    </w:p>
    <w:p w14:paraId="3E444C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联系人：张女士</w:t>
      </w:r>
    </w:p>
    <w:p w14:paraId="107D7CF7">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联系方式:</w:t>
      </w:r>
      <w:bookmarkStart w:id="105" w:name="OLE_LINK4"/>
      <w:r>
        <w:rPr>
          <w:rFonts w:hint="eastAsia" w:asciiTheme="majorEastAsia" w:hAnsiTheme="majorEastAsia" w:eastAsiaTheme="majorEastAsia" w:cstheme="majorEastAsia"/>
          <w:spacing w:val="0"/>
          <w:sz w:val="24"/>
          <w:szCs w:val="24"/>
          <w:highlight w:val="none"/>
          <w:lang w:val="en-US" w:eastAsia="zh-CN"/>
        </w:rPr>
        <w:t>0371-55051785</w:t>
      </w:r>
    </w:p>
    <w:p w14:paraId="1BD93CB4">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3.项目联系方式</w:t>
      </w:r>
    </w:p>
    <w:bookmarkEnd w:id="105"/>
    <w:p w14:paraId="4E494E9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val="en-US" w:eastAsia="zh-CN"/>
        </w:rPr>
      </w:pPr>
      <w:r>
        <w:rPr>
          <w:rFonts w:hint="eastAsia" w:asciiTheme="majorEastAsia" w:hAnsiTheme="majorEastAsia" w:eastAsiaTheme="majorEastAsia" w:cstheme="majorEastAsia"/>
          <w:spacing w:val="0"/>
          <w:sz w:val="24"/>
          <w:szCs w:val="24"/>
          <w:highlight w:val="none"/>
          <w:lang w:val="en-US" w:eastAsia="zh-CN"/>
        </w:rPr>
        <w:t>项目联系人:张女士</w:t>
      </w:r>
    </w:p>
    <w:p w14:paraId="56E466BE">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right="0"/>
        <w:textAlignment w:val="baseline"/>
        <w:outlineLvl w:val="2"/>
        <w:rPr>
          <w:rFonts w:hint="eastAsia" w:asciiTheme="majorEastAsia" w:hAnsiTheme="majorEastAsia" w:eastAsiaTheme="majorEastAsia" w:cstheme="majorEastAsia"/>
          <w:spacing w:val="0"/>
          <w:sz w:val="24"/>
          <w:szCs w:val="24"/>
          <w:highlight w:val="none"/>
          <w:lang w:eastAsia="en-US"/>
        </w:rPr>
      </w:pPr>
      <w:r>
        <w:rPr>
          <w:rFonts w:hint="eastAsia" w:asciiTheme="majorEastAsia" w:hAnsiTheme="majorEastAsia" w:eastAsiaTheme="majorEastAsia" w:cstheme="majorEastAsia"/>
          <w:spacing w:val="0"/>
          <w:sz w:val="24"/>
          <w:szCs w:val="24"/>
          <w:highlight w:val="none"/>
          <w:lang w:val="en-US" w:eastAsia="zh-CN"/>
        </w:rPr>
        <w:t>联系方式:0371-55051785</w:t>
      </w:r>
    </w:p>
    <w:p w14:paraId="2D86AF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ajorEastAsia" w:hAnsiTheme="majorEastAsia" w:eastAsiaTheme="majorEastAsia" w:cstheme="majorEastAsia"/>
          <w:spacing w:val="0"/>
          <w:sz w:val="24"/>
          <w:szCs w:val="24"/>
          <w:highlight w:val="none"/>
        </w:rPr>
      </w:pPr>
    </w:p>
    <w:p w14:paraId="714EA479">
      <w:pPr>
        <w:bidi w:val="0"/>
        <w:rPr>
          <w:rFonts w:hint="eastAsia" w:ascii="Arial" w:hAnsi="Arial" w:eastAsia="Arial" w:cs="Arial"/>
          <w:snapToGrid w:val="0"/>
          <w:color w:val="000000"/>
          <w:kern w:val="0"/>
          <w:sz w:val="21"/>
          <w:szCs w:val="21"/>
          <w:highlight w:val="none"/>
          <w:lang w:val="en-US" w:eastAsia="en-US" w:bidi="ar-SA"/>
        </w:rPr>
      </w:pPr>
    </w:p>
    <w:p w14:paraId="77CA297F">
      <w:pPr>
        <w:bidi w:val="0"/>
        <w:rPr>
          <w:rFonts w:hint="eastAsia"/>
          <w:highlight w:val="none"/>
          <w:lang w:val="en-US" w:eastAsia="en-US"/>
        </w:rPr>
      </w:pPr>
    </w:p>
    <w:p w14:paraId="516F3D9C">
      <w:pPr>
        <w:bidi w:val="0"/>
        <w:rPr>
          <w:rFonts w:hint="eastAsia"/>
          <w:highlight w:val="none"/>
          <w:lang w:val="en-US" w:eastAsia="en-US"/>
        </w:rPr>
      </w:pPr>
    </w:p>
    <w:p w14:paraId="371F989F">
      <w:pPr>
        <w:bidi w:val="0"/>
        <w:rPr>
          <w:rFonts w:hint="eastAsia"/>
          <w:highlight w:val="none"/>
          <w:lang w:val="en-US" w:eastAsia="en-US"/>
        </w:rPr>
      </w:pPr>
    </w:p>
    <w:p w14:paraId="25492322">
      <w:pPr>
        <w:bidi w:val="0"/>
        <w:rPr>
          <w:rFonts w:hint="eastAsia"/>
          <w:highlight w:val="none"/>
          <w:lang w:val="en-US" w:eastAsia="en-US"/>
        </w:rPr>
      </w:pPr>
    </w:p>
    <w:p w14:paraId="20B1377F">
      <w:pPr>
        <w:bidi w:val="0"/>
        <w:rPr>
          <w:rFonts w:hint="eastAsia"/>
          <w:highlight w:val="none"/>
          <w:lang w:val="en-US" w:eastAsia="en-US"/>
        </w:rPr>
      </w:pPr>
    </w:p>
    <w:p w14:paraId="71FD0D10">
      <w:pPr>
        <w:bidi w:val="0"/>
        <w:rPr>
          <w:rFonts w:hint="eastAsia"/>
          <w:highlight w:val="none"/>
          <w:lang w:val="en-US" w:eastAsia="en-US"/>
        </w:rPr>
      </w:pPr>
    </w:p>
    <w:p w14:paraId="6C608BB7">
      <w:pPr>
        <w:bidi w:val="0"/>
        <w:rPr>
          <w:rFonts w:hint="eastAsia"/>
          <w:highlight w:val="none"/>
          <w:lang w:val="en-US" w:eastAsia="en-US"/>
        </w:rPr>
      </w:pPr>
    </w:p>
    <w:p w14:paraId="67000EA7">
      <w:pPr>
        <w:bidi w:val="0"/>
        <w:rPr>
          <w:rFonts w:hint="eastAsia"/>
          <w:highlight w:val="none"/>
          <w:lang w:val="en-US" w:eastAsia="en-US"/>
        </w:rPr>
      </w:pPr>
    </w:p>
    <w:p w14:paraId="72367737">
      <w:pPr>
        <w:bidi w:val="0"/>
        <w:rPr>
          <w:rFonts w:hint="eastAsia"/>
          <w:highlight w:val="none"/>
          <w:lang w:val="en-US" w:eastAsia="en-US"/>
        </w:rPr>
      </w:pPr>
    </w:p>
    <w:p w14:paraId="3F6BFB82">
      <w:pPr>
        <w:bidi w:val="0"/>
        <w:rPr>
          <w:rFonts w:hint="eastAsia"/>
          <w:highlight w:val="none"/>
          <w:lang w:val="en-US" w:eastAsia="en-US"/>
        </w:rPr>
      </w:pPr>
    </w:p>
    <w:p w14:paraId="2F1A1FDA">
      <w:pPr>
        <w:bidi w:val="0"/>
        <w:rPr>
          <w:rFonts w:hint="eastAsia"/>
          <w:highlight w:val="none"/>
          <w:lang w:val="en-US" w:eastAsia="en-US"/>
        </w:rPr>
      </w:pPr>
    </w:p>
    <w:p w14:paraId="4D642B93">
      <w:pPr>
        <w:bidi w:val="0"/>
        <w:rPr>
          <w:rFonts w:hint="eastAsia"/>
          <w:highlight w:val="none"/>
          <w:lang w:val="en-US" w:eastAsia="en-US"/>
        </w:rPr>
      </w:pPr>
    </w:p>
    <w:p w14:paraId="1426EE3D">
      <w:pPr>
        <w:bidi w:val="0"/>
        <w:rPr>
          <w:rFonts w:hint="eastAsia"/>
          <w:highlight w:val="none"/>
          <w:lang w:val="en-US" w:eastAsia="en-US"/>
        </w:rPr>
      </w:pPr>
    </w:p>
    <w:p w14:paraId="39DB120A">
      <w:pPr>
        <w:bidi w:val="0"/>
        <w:rPr>
          <w:rFonts w:hint="eastAsia"/>
          <w:highlight w:val="none"/>
          <w:lang w:val="en-US" w:eastAsia="en-US"/>
        </w:rPr>
      </w:pPr>
    </w:p>
    <w:p w14:paraId="32A1B277">
      <w:pPr>
        <w:bidi w:val="0"/>
        <w:rPr>
          <w:rFonts w:hint="eastAsia"/>
          <w:highlight w:val="none"/>
          <w:lang w:val="en-US" w:eastAsia="en-US"/>
        </w:rPr>
      </w:pPr>
    </w:p>
    <w:p w14:paraId="0442D0D3">
      <w:pPr>
        <w:bidi w:val="0"/>
        <w:rPr>
          <w:rFonts w:hint="eastAsia"/>
          <w:highlight w:val="none"/>
          <w:lang w:val="en-US" w:eastAsia="en-US"/>
        </w:rPr>
      </w:pPr>
    </w:p>
    <w:p w14:paraId="78607E6D">
      <w:pPr>
        <w:bidi w:val="0"/>
        <w:rPr>
          <w:rFonts w:hint="eastAsia"/>
          <w:highlight w:val="none"/>
          <w:lang w:val="en-US" w:eastAsia="en-US"/>
        </w:rPr>
      </w:pPr>
    </w:p>
    <w:p w14:paraId="190264D7">
      <w:pPr>
        <w:bidi w:val="0"/>
        <w:rPr>
          <w:rFonts w:hint="eastAsia"/>
          <w:highlight w:val="none"/>
          <w:lang w:val="en-US" w:eastAsia="en-US"/>
        </w:rPr>
      </w:pPr>
    </w:p>
    <w:p w14:paraId="358277B2">
      <w:pPr>
        <w:bidi w:val="0"/>
        <w:rPr>
          <w:rFonts w:hint="eastAsia"/>
          <w:highlight w:val="none"/>
          <w:lang w:val="en-US" w:eastAsia="en-US"/>
        </w:rPr>
      </w:pPr>
    </w:p>
    <w:p w14:paraId="378BF996">
      <w:pPr>
        <w:bidi w:val="0"/>
        <w:rPr>
          <w:rFonts w:hint="eastAsia"/>
          <w:highlight w:val="none"/>
          <w:lang w:val="en-US" w:eastAsia="en-US"/>
        </w:rPr>
      </w:pPr>
    </w:p>
    <w:p w14:paraId="199804E4">
      <w:pPr>
        <w:bidi w:val="0"/>
        <w:rPr>
          <w:rFonts w:hint="eastAsia"/>
          <w:highlight w:val="none"/>
          <w:lang w:val="en-US" w:eastAsia="en-US"/>
        </w:rPr>
      </w:pPr>
    </w:p>
    <w:p w14:paraId="34529B79">
      <w:pPr>
        <w:bidi w:val="0"/>
        <w:rPr>
          <w:rFonts w:hint="eastAsia"/>
          <w:highlight w:val="none"/>
          <w:lang w:val="en-US" w:eastAsia="en-US"/>
        </w:rPr>
      </w:pPr>
    </w:p>
    <w:p w14:paraId="7D2DAA06">
      <w:pPr>
        <w:bidi w:val="0"/>
        <w:rPr>
          <w:rFonts w:hint="eastAsia"/>
          <w:highlight w:val="none"/>
          <w:lang w:val="en-US" w:eastAsia="en-US"/>
        </w:rPr>
      </w:pPr>
    </w:p>
    <w:p w14:paraId="4343B73B">
      <w:pPr>
        <w:bidi w:val="0"/>
        <w:rPr>
          <w:rFonts w:hint="eastAsia"/>
          <w:highlight w:val="none"/>
          <w:lang w:val="en-US" w:eastAsia="en-US"/>
        </w:rPr>
      </w:pPr>
    </w:p>
    <w:p w14:paraId="75534502">
      <w:pPr>
        <w:bidi w:val="0"/>
        <w:rPr>
          <w:rFonts w:hint="eastAsia"/>
          <w:highlight w:val="none"/>
          <w:lang w:val="en-US" w:eastAsia="en-US"/>
        </w:rPr>
      </w:pPr>
    </w:p>
    <w:p w14:paraId="6429A2B6">
      <w:pPr>
        <w:bidi w:val="0"/>
        <w:rPr>
          <w:rFonts w:hint="eastAsia"/>
          <w:highlight w:val="none"/>
          <w:lang w:val="en-US" w:eastAsia="en-US"/>
        </w:rPr>
      </w:pPr>
    </w:p>
    <w:p w14:paraId="0CB2890E">
      <w:pPr>
        <w:bidi w:val="0"/>
        <w:rPr>
          <w:rFonts w:hint="eastAsia"/>
          <w:highlight w:val="none"/>
          <w:lang w:val="en-US" w:eastAsia="en-US"/>
        </w:rPr>
      </w:pPr>
    </w:p>
    <w:p w14:paraId="277C3F21">
      <w:pPr>
        <w:bidi w:val="0"/>
        <w:rPr>
          <w:rFonts w:hint="eastAsia"/>
          <w:highlight w:val="none"/>
          <w:lang w:val="en-US" w:eastAsia="en-US"/>
        </w:rPr>
      </w:pPr>
    </w:p>
    <w:p w14:paraId="46F6C2DD">
      <w:pPr>
        <w:bidi w:val="0"/>
        <w:rPr>
          <w:rFonts w:hint="eastAsia"/>
          <w:highlight w:val="none"/>
          <w:lang w:val="en-US" w:eastAsia="en-US"/>
        </w:rPr>
      </w:pPr>
    </w:p>
    <w:p w14:paraId="2BC2B9CB">
      <w:pPr>
        <w:bidi w:val="0"/>
        <w:rPr>
          <w:rFonts w:hint="eastAsia"/>
          <w:highlight w:val="none"/>
          <w:lang w:val="en-US" w:eastAsia="en-US"/>
        </w:rPr>
      </w:pPr>
    </w:p>
    <w:p w14:paraId="3C404E20">
      <w:pPr>
        <w:bidi w:val="0"/>
        <w:rPr>
          <w:rFonts w:hint="eastAsia"/>
          <w:highlight w:val="none"/>
          <w:lang w:val="en-US" w:eastAsia="en-US"/>
        </w:rPr>
      </w:pPr>
    </w:p>
    <w:p w14:paraId="1FB429DA">
      <w:pPr>
        <w:bidi w:val="0"/>
        <w:rPr>
          <w:rFonts w:hint="eastAsia"/>
          <w:highlight w:val="none"/>
          <w:lang w:val="en-US" w:eastAsia="en-US"/>
        </w:rPr>
      </w:pPr>
    </w:p>
    <w:p w14:paraId="706C2B97">
      <w:pPr>
        <w:bidi w:val="0"/>
        <w:rPr>
          <w:rFonts w:hint="eastAsia"/>
          <w:highlight w:val="none"/>
          <w:lang w:val="en-US" w:eastAsia="en-US"/>
        </w:rPr>
      </w:pPr>
    </w:p>
    <w:p w14:paraId="3AA8A06C">
      <w:pPr>
        <w:bidi w:val="0"/>
        <w:rPr>
          <w:rFonts w:hint="eastAsia"/>
          <w:highlight w:val="none"/>
          <w:lang w:val="en-US" w:eastAsia="en-US"/>
        </w:rPr>
      </w:pPr>
    </w:p>
    <w:p w14:paraId="31DB3B25">
      <w:pPr>
        <w:bidi w:val="0"/>
        <w:rPr>
          <w:rFonts w:hint="eastAsia"/>
          <w:highlight w:val="none"/>
          <w:lang w:val="en-US" w:eastAsia="en-US"/>
        </w:rPr>
      </w:pPr>
    </w:p>
    <w:p w14:paraId="7009C3DA">
      <w:pPr>
        <w:bidi w:val="0"/>
        <w:rPr>
          <w:rFonts w:hint="eastAsia"/>
          <w:highlight w:val="none"/>
          <w:lang w:val="en-US" w:eastAsia="en-US"/>
        </w:rPr>
      </w:pPr>
    </w:p>
    <w:p w14:paraId="1DD55A19">
      <w:pPr>
        <w:tabs>
          <w:tab w:val="left" w:pos="3161"/>
        </w:tabs>
        <w:bidi w:val="0"/>
        <w:jc w:val="left"/>
        <w:rPr>
          <w:rFonts w:hint="eastAsia" w:eastAsia="宋体"/>
          <w:highlight w:val="none"/>
          <w:lang w:val="en-US" w:eastAsia="zh-CN"/>
        </w:rPr>
        <w:sectPr>
          <w:footerReference r:id="rId6" w:type="default"/>
          <w:pgSz w:w="11910" w:h="16840"/>
          <w:pgMar w:top="1440" w:right="1253" w:bottom="1440" w:left="1423" w:header="0" w:footer="1134" w:gutter="0"/>
          <w:pgNumType w:fmt="decimal" w:start="1"/>
          <w:cols w:space="720" w:num="1"/>
        </w:sectPr>
      </w:pPr>
    </w:p>
    <w:p w14:paraId="64FF9E83">
      <w:pPr>
        <w:pStyle w:val="2"/>
        <w:spacing w:before="61" w:line="226" w:lineRule="auto"/>
        <w:ind w:left="2050"/>
        <w:rPr>
          <w:sz w:val="30"/>
          <w:szCs w:val="30"/>
          <w:highlight w:val="none"/>
        </w:rPr>
      </w:pPr>
      <w:r>
        <w:rPr>
          <w:b/>
          <w:bCs/>
          <w:spacing w:val="7"/>
          <w:sz w:val="30"/>
          <w:szCs w:val="30"/>
          <w:highlight w:val="none"/>
        </w:rPr>
        <w:t>政府采购领域优化营商环境温馨提示</w:t>
      </w:r>
    </w:p>
    <w:p w14:paraId="5ADBEF57">
      <w:pPr>
        <w:pStyle w:val="2"/>
        <w:spacing w:before="27" w:line="219" w:lineRule="auto"/>
        <w:ind w:left="3"/>
        <w:rPr>
          <w:sz w:val="24"/>
          <w:szCs w:val="24"/>
          <w:highlight w:val="none"/>
        </w:rPr>
      </w:pPr>
      <w:r>
        <w:rPr>
          <w:b/>
          <w:bCs/>
          <w:spacing w:val="-3"/>
          <w:sz w:val="24"/>
          <w:szCs w:val="24"/>
          <w:highlight w:val="none"/>
        </w:rPr>
        <w:t>尊敬的政府采购供应商：</w:t>
      </w:r>
    </w:p>
    <w:p w14:paraId="09BB9B4B">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感谢您参加我县政府采购活动！</w:t>
      </w:r>
    </w:p>
    <w:p w14:paraId="10CCE86A">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为构建统一开放、竞争有序的政府采购市场体系，促进政府采购公平竞争，进一步推动政府采购营商环境优化。如果您在参与政府采购活动中，遇到差别待 遇或者歧视待遇，可向财政部门投诉：</w:t>
      </w:r>
    </w:p>
    <w:p w14:paraId="1A2EF7E5">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1、在政府采购活动中，除涉及国家安全和国家秘密的采购项目外，不得区别对待 内外资企业在中国境内生产的产品。在中国境内生产的产品，不论其供应商是内资、外 资、外地、外省企业，均应依法保障其平等参与政府采购活动的权利。</w:t>
      </w:r>
    </w:p>
    <w:p w14:paraId="468E63BF">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2、在政府采购活动中，不得在政府采购信息发布、供应商资格条件确定和资格审 查、评审标准等方面，对内资企业或外商投资企业实行差别待遇或者歧视待遇，不得以所有制形式、组织形式、股权结构、投资者国别、产品品牌以及其他不合理的条件对 供应商予以限定，切实保障内外资企业公平竞争。</w:t>
      </w:r>
    </w:p>
    <w:p w14:paraId="367CA9F0">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3、以供应商的所有制形式、组织形式或者股权结构，对供应商实施差别待遇或者歧视待遇，对民营企业设置不平等条款，对内资企业和外资企业在中国境内生产的产品、提供的服务区别对待。</w:t>
      </w:r>
    </w:p>
    <w:p w14:paraId="4943399F">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4、除对技术、服务等标准明确、统一，需多次重复采购的货物和服务适用框架协议以及财政部另有规定的情形外，通过入围方式设置备选库、名录库、资格库作为参与政府采购活动的资格条件，妨碍供应商进入政府采购市场。</w:t>
      </w:r>
    </w:p>
    <w:p w14:paraId="3F34CAAC">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5、要求供应商在政府采购活动前进行不必要的登记、注册，或者要求设立分支机构，设置或者变相设置进入政府采购市场的障碍。</w:t>
      </w:r>
    </w:p>
    <w:p w14:paraId="66CF158A">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6、设置或者变相设置供应商规模、成立年限等门槛，限制供应商参与政府采购活动。</w:t>
      </w:r>
    </w:p>
    <w:p w14:paraId="75800ECC">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7、要求供应商购买指定软件，作为参加电子化政府采购活动的条件。</w:t>
      </w:r>
    </w:p>
    <w:p w14:paraId="42BB8A46">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8、不依法及时、有效、完整发布或者提供采购项目信息，妨碍供应商参与政府采购活动。</w:t>
      </w:r>
    </w:p>
    <w:p w14:paraId="494720DF">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9、强制要求采购人采用抓阄、摇号等随机方式或者比选方式选择采购代理机构，干预采购人自主选择采购代理机构。</w:t>
      </w:r>
    </w:p>
    <w:p w14:paraId="5F2F0531">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10、设置没有法律法规依据的审批、备案、监管、处罚、收费等事项。</w:t>
      </w:r>
    </w:p>
    <w:p w14:paraId="2C9131AB">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11、违反法律法规相关规定的其他妨碍公平竞争的情形。</w:t>
      </w:r>
    </w:p>
    <w:p w14:paraId="00486AA3">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12、政府采购项目不得向供应商收取履约保证金、投标保证金、质量保证金（工程项目除外）、场地费和招标文件费用。</w:t>
      </w:r>
    </w:p>
    <w:p w14:paraId="03C3C4DA">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13、不得要求供应商在项目所地或采购人所在地设立分公司或办事处。</w:t>
      </w:r>
    </w:p>
    <w:p w14:paraId="792BFE50">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14、代理机构未告知未中标供应商未中标原因。</w:t>
      </w:r>
    </w:p>
    <w:p w14:paraId="19C8EEA6">
      <w:pPr>
        <w:pStyle w:val="2"/>
        <w:keepNext w:val="0"/>
        <w:keepLines w:val="0"/>
        <w:pageBreakBefore w:val="0"/>
        <w:widowControl/>
        <w:kinsoku w:val="0"/>
        <w:wordWrap/>
        <w:overflowPunct/>
        <w:topLinePunct w:val="0"/>
        <w:autoSpaceDE w:val="0"/>
        <w:autoSpaceDN w:val="0"/>
        <w:bidi w:val="0"/>
        <w:adjustRightInd w:val="0"/>
        <w:snapToGrid w:val="0"/>
        <w:spacing w:before="2" w:line="320" w:lineRule="exact"/>
        <w:ind w:left="12" w:firstLine="487"/>
        <w:textAlignment w:val="baseline"/>
        <w:rPr>
          <w:spacing w:val="-1"/>
          <w:sz w:val="24"/>
          <w:szCs w:val="24"/>
          <w:highlight w:val="none"/>
        </w:rPr>
      </w:pPr>
      <w:r>
        <w:rPr>
          <w:spacing w:val="-1"/>
          <w:sz w:val="24"/>
          <w:szCs w:val="24"/>
          <w:highlight w:val="none"/>
        </w:rPr>
        <w:t>15、供应商认为采购文件、采购过程、中标或成交结果使自已的权益受到损害的，向采购人、代理机构提出质疑后，对采购人、采购代理机构的答复不满意，或者采购人、采购代理机构未在规定时间内作出答复的，通过以下途径向财政部门提出投拆：</w:t>
      </w:r>
    </w:p>
    <w:p w14:paraId="6F0A26AA">
      <w:pPr>
        <w:pStyle w:val="2"/>
        <w:keepNext w:val="0"/>
        <w:keepLines w:val="0"/>
        <w:pageBreakBefore w:val="0"/>
        <w:widowControl/>
        <w:kinsoku w:val="0"/>
        <w:wordWrap/>
        <w:overflowPunct/>
        <w:topLinePunct w:val="0"/>
        <w:autoSpaceDE w:val="0"/>
        <w:autoSpaceDN w:val="0"/>
        <w:bidi w:val="0"/>
        <w:adjustRightInd w:val="0"/>
        <w:snapToGrid w:val="0"/>
        <w:spacing w:before="25" w:line="320" w:lineRule="exact"/>
        <w:ind w:left="484"/>
        <w:textAlignment w:val="baseline"/>
        <w:rPr>
          <w:sz w:val="24"/>
          <w:szCs w:val="24"/>
          <w:highlight w:val="none"/>
        </w:rPr>
      </w:pPr>
      <w:r>
        <w:rPr>
          <w:spacing w:val="-1"/>
          <w:sz w:val="24"/>
          <w:szCs w:val="24"/>
          <w:highlight w:val="none"/>
        </w:rPr>
        <w:t>投诉电话 0375—6515597</w:t>
      </w:r>
    </w:p>
    <w:p w14:paraId="105F782A">
      <w:pPr>
        <w:pStyle w:val="2"/>
        <w:keepNext w:val="0"/>
        <w:keepLines w:val="0"/>
        <w:pageBreakBefore w:val="0"/>
        <w:widowControl/>
        <w:kinsoku w:val="0"/>
        <w:wordWrap/>
        <w:overflowPunct/>
        <w:topLinePunct w:val="0"/>
        <w:autoSpaceDE w:val="0"/>
        <w:autoSpaceDN w:val="0"/>
        <w:bidi w:val="0"/>
        <w:adjustRightInd w:val="0"/>
        <w:snapToGrid w:val="0"/>
        <w:spacing w:before="25" w:line="320" w:lineRule="exact"/>
        <w:ind w:left="499"/>
        <w:textAlignment w:val="baseline"/>
        <w:rPr>
          <w:sz w:val="24"/>
          <w:szCs w:val="24"/>
          <w:highlight w:val="none"/>
        </w:rPr>
      </w:pPr>
      <w:r>
        <w:rPr>
          <w:spacing w:val="-2"/>
          <w:sz w:val="24"/>
          <w:szCs w:val="24"/>
          <w:highlight w:val="none"/>
        </w:rPr>
        <w:t>邮箱：bfzfcg@163.com</w:t>
      </w:r>
    </w:p>
    <w:p w14:paraId="4BE6640A">
      <w:pPr>
        <w:pStyle w:val="2"/>
        <w:keepNext w:val="0"/>
        <w:keepLines w:val="0"/>
        <w:pageBreakBefore w:val="0"/>
        <w:widowControl/>
        <w:kinsoku w:val="0"/>
        <w:wordWrap/>
        <w:overflowPunct/>
        <w:topLinePunct w:val="0"/>
        <w:autoSpaceDE w:val="0"/>
        <w:autoSpaceDN w:val="0"/>
        <w:bidi w:val="0"/>
        <w:adjustRightInd w:val="0"/>
        <w:snapToGrid w:val="0"/>
        <w:spacing w:before="31" w:line="320" w:lineRule="exact"/>
        <w:ind w:left="481"/>
        <w:textAlignment w:val="baseline"/>
        <w:rPr>
          <w:sz w:val="24"/>
          <w:szCs w:val="24"/>
          <w:highlight w:val="none"/>
        </w:rPr>
      </w:pPr>
      <w:r>
        <w:rPr>
          <w:spacing w:val="-1"/>
          <w:sz w:val="24"/>
          <w:szCs w:val="24"/>
          <w:highlight w:val="none"/>
        </w:rPr>
        <w:t>地址：宝丰县财政局(宝丰县人民西路 219 号)</w:t>
      </w:r>
    </w:p>
    <w:p w14:paraId="252841B5">
      <w:pPr>
        <w:spacing w:line="220" w:lineRule="auto"/>
        <w:rPr>
          <w:sz w:val="24"/>
          <w:szCs w:val="24"/>
          <w:highlight w:val="none"/>
        </w:rPr>
        <w:sectPr>
          <w:footerReference r:id="rId7" w:type="default"/>
          <w:pgSz w:w="11910" w:h="16840"/>
          <w:pgMar w:top="1400" w:right="1417" w:bottom="925" w:left="1425" w:header="0" w:footer="850" w:gutter="0"/>
          <w:pgNumType w:fmt="decimal"/>
          <w:cols w:space="720" w:num="1"/>
        </w:sectPr>
      </w:pPr>
    </w:p>
    <w:p w14:paraId="11FEE720">
      <w:pPr>
        <w:pStyle w:val="2"/>
        <w:spacing w:before="80" w:line="220" w:lineRule="auto"/>
        <w:ind w:left="2803"/>
        <w:outlineLvl w:val="0"/>
        <w:rPr>
          <w:sz w:val="35"/>
          <w:szCs w:val="35"/>
          <w:highlight w:val="none"/>
        </w:rPr>
      </w:pPr>
      <w:bookmarkStart w:id="106" w:name="_Toc16266"/>
      <w:bookmarkStart w:id="107" w:name="_Toc13631"/>
      <w:r>
        <w:rPr>
          <w:b/>
          <w:bCs/>
          <w:spacing w:val="2"/>
          <w:sz w:val="40"/>
          <w:szCs w:val="40"/>
          <w:highlight w:val="none"/>
        </w:rPr>
        <w:t>第二章</w:t>
      </w:r>
      <w:r>
        <w:rPr>
          <w:spacing w:val="2"/>
          <w:sz w:val="40"/>
          <w:szCs w:val="40"/>
          <w:highlight w:val="none"/>
        </w:rPr>
        <w:t xml:space="preserve"> </w:t>
      </w:r>
      <w:r>
        <w:rPr>
          <w:b/>
          <w:bCs/>
          <w:spacing w:val="2"/>
          <w:sz w:val="35"/>
          <w:szCs w:val="35"/>
          <w:highlight w:val="none"/>
        </w:rPr>
        <w:t>供应商须知前附表</w:t>
      </w:r>
      <w:bookmarkEnd w:id="106"/>
      <w:bookmarkEnd w:id="107"/>
    </w:p>
    <w:p w14:paraId="11E9DC43">
      <w:pPr>
        <w:spacing w:line="113" w:lineRule="exact"/>
        <w:rPr>
          <w:highlight w:val="none"/>
        </w:rPr>
      </w:pPr>
    </w:p>
    <w:tbl>
      <w:tblPr>
        <w:tblStyle w:val="1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799"/>
        <w:gridCol w:w="6258"/>
      </w:tblGrid>
      <w:tr w14:paraId="38B4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1" w:type="dxa"/>
            <w:vAlign w:val="center"/>
          </w:tcPr>
          <w:p w14:paraId="5C3D7312">
            <w:pPr>
              <w:pStyle w:val="22"/>
              <w:widowControl w:val="0"/>
              <w:spacing w:before="69" w:line="220" w:lineRule="auto"/>
              <w:ind w:left="108" w:leftChars="0"/>
              <w:jc w:val="center"/>
              <w:rPr>
                <w:highlight w:val="none"/>
                <w:vertAlign w:val="baseline"/>
              </w:rPr>
            </w:pPr>
            <w:r>
              <w:rPr>
                <w:spacing w:val="-4"/>
                <w:highlight w:val="none"/>
              </w:rPr>
              <w:t>条款号</w:t>
            </w:r>
          </w:p>
        </w:tc>
        <w:tc>
          <w:tcPr>
            <w:tcW w:w="1799" w:type="dxa"/>
            <w:vAlign w:val="center"/>
          </w:tcPr>
          <w:p w14:paraId="56721045">
            <w:pPr>
              <w:pStyle w:val="22"/>
              <w:widowControl w:val="0"/>
              <w:spacing w:before="69" w:line="220" w:lineRule="auto"/>
              <w:ind w:left="287" w:leftChars="0" w:hanging="287" w:hangingChars="123"/>
              <w:jc w:val="center"/>
              <w:rPr>
                <w:highlight w:val="none"/>
                <w:vertAlign w:val="baseline"/>
              </w:rPr>
            </w:pPr>
            <w:r>
              <w:rPr>
                <w:spacing w:val="-3"/>
                <w:highlight w:val="none"/>
              </w:rPr>
              <w:t>条款名称</w:t>
            </w:r>
          </w:p>
        </w:tc>
        <w:tc>
          <w:tcPr>
            <w:tcW w:w="6258" w:type="dxa"/>
            <w:vAlign w:val="center"/>
          </w:tcPr>
          <w:p w14:paraId="495B42BD">
            <w:pPr>
              <w:pStyle w:val="22"/>
              <w:widowControl w:val="0"/>
              <w:spacing w:before="69" w:line="220" w:lineRule="auto"/>
              <w:ind w:left="3013" w:leftChars="0" w:hanging="3013" w:hangingChars="1288"/>
              <w:jc w:val="center"/>
              <w:rPr>
                <w:highlight w:val="none"/>
                <w:vertAlign w:val="baseline"/>
              </w:rPr>
            </w:pPr>
            <w:r>
              <w:rPr>
                <w:spacing w:val="-3"/>
                <w:highlight w:val="none"/>
              </w:rPr>
              <w:t>编列内容</w:t>
            </w:r>
          </w:p>
        </w:tc>
      </w:tr>
      <w:tr w14:paraId="0E19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4716E14">
            <w:pPr>
              <w:pStyle w:val="22"/>
              <w:widowControl w:val="0"/>
              <w:spacing w:before="69" w:line="220" w:lineRule="auto"/>
              <w:ind w:left="108" w:leftChars="0"/>
              <w:jc w:val="center"/>
              <w:rPr>
                <w:spacing w:val="-4"/>
                <w:highlight w:val="none"/>
                <w:lang w:val="en-US" w:eastAsia="en-US"/>
              </w:rPr>
            </w:pPr>
            <w:r>
              <w:rPr>
                <w:spacing w:val="-4"/>
                <w:highlight w:val="none"/>
              </w:rPr>
              <w:t>1.1.2</w:t>
            </w:r>
          </w:p>
        </w:tc>
        <w:tc>
          <w:tcPr>
            <w:tcW w:w="1799" w:type="dxa"/>
            <w:shd w:val="clear" w:color="auto" w:fill="auto"/>
            <w:vAlign w:val="center"/>
          </w:tcPr>
          <w:p w14:paraId="19F735F4">
            <w:pPr>
              <w:pStyle w:val="22"/>
              <w:widowControl w:val="0"/>
              <w:spacing w:before="69" w:line="220" w:lineRule="auto"/>
              <w:ind w:left="108" w:leftChars="0"/>
              <w:jc w:val="center"/>
              <w:rPr>
                <w:spacing w:val="-4"/>
                <w:highlight w:val="none"/>
                <w:lang w:val="en-US" w:eastAsia="en-US"/>
              </w:rPr>
            </w:pPr>
            <w:r>
              <w:rPr>
                <w:spacing w:val="-4"/>
                <w:highlight w:val="none"/>
              </w:rPr>
              <w:t>采购人</w:t>
            </w:r>
          </w:p>
        </w:tc>
        <w:tc>
          <w:tcPr>
            <w:tcW w:w="6258" w:type="dxa"/>
            <w:shd w:val="clear" w:color="auto" w:fill="auto"/>
            <w:vAlign w:val="center"/>
          </w:tcPr>
          <w:p w14:paraId="4BA3F6F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名称：</w:t>
            </w:r>
            <w:r>
              <w:rPr>
                <w:rFonts w:hint="eastAsia"/>
                <w:spacing w:val="-5"/>
                <w:highlight w:val="none"/>
                <w:lang w:val="en-US" w:eastAsia="zh-CN"/>
              </w:rPr>
              <w:t>宝丰县第一高级中学</w:t>
            </w:r>
          </w:p>
          <w:p w14:paraId="5479FC2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rPr>
              <w:t>地址：宝丰县文化路北段路西</w:t>
            </w:r>
            <w:r>
              <w:rPr>
                <w:rFonts w:hint="eastAsia"/>
                <w:spacing w:val="-5"/>
                <w:highlight w:val="none"/>
                <w:lang w:val="en-US" w:eastAsia="zh-CN"/>
              </w:rPr>
              <w:t xml:space="preserve">  </w:t>
            </w:r>
          </w:p>
          <w:p w14:paraId="3A3500C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rPr>
              <w:t>联系人：</w:t>
            </w:r>
            <w:r>
              <w:rPr>
                <w:rFonts w:hint="eastAsia"/>
                <w:spacing w:val="-5"/>
                <w:highlight w:val="none"/>
                <w:lang w:val="en-US" w:eastAsia="zh-CN"/>
              </w:rPr>
              <w:t>杨</w:t>
            </w:r>
            <w:r>
              <w:rPr>
                <w:rFonts w:hint="eastAsia"/>
                <w:spacing w:val="-5"/>
                <w:highlight w:val="none"/>
              </w:rPr>
              <w:t>老师</w:t>
            </w:r>
            <w:r>
              <w:rPr>
                <w:rFonts w:hint="eastAsia"/>
                <w:spacing w:val="-5"/>
                <w:highlight w:val="none"/>
                <w:lang w:val="en-US" w:eastAsia="zh-CN"/>
              </w:rPr>
              <w:t xml:space="preserve">  </w:t>
            </w:r>
          </w:p>
          <w:p w14:paraId="0EF9AF5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spacing w:val="-5"/>
                <w:highlight w:val="none"/>
                <w:lang w:val="en-US" w:eastAsia="en-US"/>
              </w:rPr>
            </w:pPr>
            <w:r>
              <w:rPr>
                <w:rFonts w:hint="eastAsia"/>
                <w:spacing w:val="-5"/>
                <w:highlight w:val="none"/>
              </w:rPr>
              <w:t>联系方式：</w:t>
            </w:r>
            <w:r>
              <w:rPr>
                <w:rFonts w:hint="eastAsia"/>
                <w:spacing w:val="-5"/>
                <w:highlight w:val="none"/>
                <w:lang w:val="en-US" w:eastAsia="zh-CN"/>
              </w:rPr>
              <w:t>13639801449</w:t>
            </w:r>
          </w:p>
        </w:tc>
      </w:tr>
      <w:tr w14:paraId="7AD2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3140ABD">
            <w:pPr>
              <w:pStyle w:val="22"/>
              <w:widowControl w:val="0"/>
              <w:spacing w:before="69" w:line="220" w:lineRule="auto"/>
              <w:ind w:left="108" w:leftChars="0"/>
              <w:jc w:val="center"/>
              <w:rPr>
                <w:spacing w:val="-4"/>
                <w:highlight w:val="none"/>
                <w:lang w:val="en-US" w:eastAsia="en-US"/>
              </w:rPr>
            </w:pPr>
            <w:r>
              <w:rPr>
                <w:spacing w:val="-4"/>
                <w:highlight w:val="none"/>
              </w:rPr>
              <w:t>1.1.3</w:t>
            </w:r>
          </w:p>
        </w:tc>
        <w:tc>
          <w:tcPr>
            <w:tcW w:w="1799" w:type="dxa"/>
            <w:shd w:val="clear" w:color="auto" w:fill="auto"/>
            <w:vAlign w:val="center"/>
          </w:tcPr>
          <w:p w14:paraId="74EBF34F">
            <w:pPr>
              <w:pStyle w:val="22"/>
              <w:widowControl w:val="0"/>
              <w:spacing w:before="69" w:line="220" w:lineRule="auto"/>
              <w:ind w:left="108" w:leftChars="0"/>
              <w:jc w:val="center"/>
              <w:rPr>
                <w:spacing w:val="-4"/>
                <w:highlight w:val="none"/>
                <w:lang w:val="en-US" w:eastAsia="en-US"/>
              </w:rPr>
            </w:pPr>
            <w:r>
              <w:rPr>
                <w:spacing w:val="-4"/>
                <w:highlight w:val="none"/>
              </w:rPr>
              <w:t>采购代理机构</w:t>
            </w:r>
          </w:p>
        </w:tc>
        <w:tc>
          <w:tcPr>
            <w:tcW w:w="6258" w:type="dxa"/>
            <w:shd w:val="clear" w:color="auto" w:fill="auto"/>
            <w:vAlign w:val="center"/>
          </w:tcPr>
          <w:p w14:paraId="790BFC2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名称：河南强晟工程咨询有限公司</w:t>
            </w:r>
          </w:p>
          <w:p w14:paraId="284109F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地址：郑州市中原区桐柏南路与航海西路交叉口中企国弘商业15楼1501室</w:t>
            </w:r>
          </w:p>
          <w:p w14:paraId="08154A5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联系人：张女士</w:t>
            </w:r>
          </w:p>
          <w:p w14:paraId="5A4173B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联系方式:0371-55051785</w:t>
            </w:r>
          </w:p>
        </w:tc>
      </w:tr>
      <w:tr w14:paraId="05F2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15A27CB2">
            <w:pPr>
              <w:pStyle w:val="22"/>
              <w:widowControl w:val="0"/>
              <w:spacing w:before="69" w:line="220" w:lineRule="auto"/>
              <w:ind w:left="108" w:leftChars="0"/>
              <w:jc w:val="center"/>
              <w:rPr>
                <w:spacing w:val="-4"/>
                <w:highlight w:val="none"/>
                <w:lang w:val="en-US" w:eastAsia="en-US"/>
              </w:rPr>
            </w:pPr>
            <w:r>
              <w:rPr>
                <w:spacing w:val="-4"/>
                <w:highlight w:val="none"/>
              </w:rPr>
              <w:t>1.1.4</w:t>
            </w:r>
          </w:p>
        </w:tc>
        <w:tc>
          <w:tcPr>
            <w:tcW w:w="1799" w:type="dxa"/>
            <w:shd w:val="clear" w:color="auto" w:fill="auto"/>
            <w:vAlign w:val="center"/>
          </w:tcPr>
          <w:p w14:paraId="4EE265CD">
            <w:pPr>
              <w:pStyle w:val="22"/>
              <w:widowControl w:val="0"/>
              <w:spacing w:before="69" w:line="220" w:lineRule="auto"/>
              <w:ind w:left="108" w:leftChars="0"/>
              <w:jc w:val="center"/>
              <w:rPr>
                <w:spacing w:val="-4"/>
                <w:highlight w:val="none"/>
                <w:lang w:val="en-US" w:eastAsia="en-US"/>
              </w:rPr>
            </w:pPr>
            <w:r>
              <w:rPr>
                <w:spacing w:val="-4"/>
                <w:highlight w:val="none"/>
              </w:rPr>
              <w:t>项目名称</w:t>
            </w:r>
          </w:p>
        </w:tc>
        <w:tc>
          <w:tcPr>
            <w:tcW w:w="6258" w:type="dxa"/>
            <w:shd w:val="clear" w:color="auto" w:fill="auto"/>
            <w:vAlign w:val="center"/>
          </w:tcPr>
          <w:p w14:paraId="76F1910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宝丰县第一高级中学更换和增加智慧黑板项目</w:t>
            </w:r>
          </w:p>
        </w:tc>
      </w:tr>
      <w:tr w14:paraId="4928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A4DEE16">
            <w:pPr>
              <w:pStyle w:val="22"/>
              <w:widowControl w:val="0"/>
              <w:spacing w:before="69" w:line="220" w:lineRule="auto"/>
              <w:ind w:left="108" w:leftChars="0"/>
              <w:jc w:val="center"/>
              <w:rPr>
                <w:spacing w:val="-4"/>
                <w:highlight w:val="none"/>
                <w:lang w:val="en-US" w:eastAsia="en-US"/>
              </w:rPr>
            </w:pPr>
            <w:r>
              <w:rPr>
                <w:spacing w:val="-4"/>
                <w:highlight w:val="none"/>
              </w:rPr>
              <w:t>1.2.1</w:t>
            </w:r>
          </w:p>
        </w:tc>
        <w:tc>
          <w:tcPr>
            <w:tcW w:w="1799" w:type="dxa"/>
            <w:shd w:val="clear" w:color="auto" w:fill="auto"/>
            <w:vAlign w:val="center"/>
          </w:tcPr>
          <w:p w14:paraId="6F118077">
            <w:pPr>
              <w:pStyle w:val="22"/>
              <w:widowControl w:val="0"/>
              <w:spacing w:before="69" w:line="220" w:lineRule="auto"/>
              <w:ind w:left="108" w:leftChars="0"/>
              <w:jc w:val="center"/>
              <w:rPr>
                <w:spacing w:val="-4"/>
                <w:highlight w:val="none"/>
                <w:lang w:val="en-US" w:eastAsia="en-US"/>
              </w:rPr>
            </w:pPr>
            <w:r>
              <w:rPr>
                <w:spacing w:val="-4"/>
                <w:highlight w:val="none"/>
              </w:rPr>
              <w:t>资金来源</w:t>
            </w:r>
          </w:p>
        </w:tc>
        <w:tc>
          <w:tcPr>
            <w:tcW w:w="6258" w:type="dxa"/>
            <w:shd w:val="clear" w:color="auto" w:fill="auto"/>
            <w:vAlign w:val="center"/>
          </w:tcPr>
          <w:p w14:paraId="48EF9A5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财政资金</w:t>
            </w:r>
          </w:p>
        </w:tc>
      </w:tr>
      <w:tr w14:paraId="515D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6DE7E8B">
            <w:pPr>
              <w:pStyle w:val="22"/>
              <w:widowControl w:val="0"/>
              <w:spacing w:before="69" w:line="220" w:lineRule="auto"/>
              <w:ind w:left="108" w:leftChars="0"/>
              <w:jc w:val="center"/>
              <w:rPr>
                <w:spacing w:val="-4"/>
                <w:highlight w:val="none"/>
                <w:lang w:val="en-US" w:eastAsia="en-US"/>
              </w:rPr>
            </w:pPr>
            <w:r>
              <w:rPr>
                <w:spacing w:val="-4"/>
                <w:highlight w:val="none"/>
              </w:rPr>
              <w:t>1.2.2</w:t>
            </w:r>
          </w:p>
        </w:tc>
        <w:tc>
          <w:tcPr>
            <w:tcW w:w="1799" w:type="dxa"/>
            <w:shd w:val="clear" w:color="auto" w:fill="auto"/>
            <w:vAlign w:val="center"/>
          </w:tcPr>
          <w:p w14:paraId="1D76D8A9">
            <w:pPr>
              <w:pStyle w:val="22"/>
              <w:widowControl w:val="0"/>
              <w:spacing w:before="69" w:line="220" w:lineRule="auto"/>
              <w:ind w:left="108" w:leftChars="0"/>
              <w:jc w:val="center"/>
              <w:rPr>
                <w:spacing w:val="-4"/>
                <w:highlight w:val="none"/>
                <w:lang w:val="en-US" w:eastAsia="en-US"/>
              </w:rPr>
            </w:pPr>
            <w:r>
              <w:rPr>
                <w:spacing w:val="-4"/>
                <w:highlight w:val="none"/>
              </w:rPr>
              <w:t>资金落实情况</w:t>
            </w:r>
          </w:p>
        </w:tc>
        <w:tc>
          <w:tcPr>
            <w:tcW w:w="6258" w:type="dxa"/>
            <w:shd w:val="clear" w:color="auto" w:fill="auto"/>
            <w:vAlign w:val="center"/>
          </w:tcPr>
          <w:p w14:paraId="4191DA48">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已落实</w:t>
            </w:r>
          </w:p>
        </w:tc>
      </w:tr>
      <w:tr w14:paraId="4568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FACC4E4">
            <w:pPr>
              <w:pStyle w:val="22"/>
              <w:widowControl w:val="0"/>
              <w:spacing w:before="69" w:line="220" w:lineRule="auto"/>
              <w:ind w:left="108" w:leftChars="0"/>
              <w:jc w:val="center"/>
              <w:rPr>
                <w:spacing w:val="-4"/>
                <w:highlight w:val="none"/>
                <w:lang w:val="en-US" w:eastAsia="en-US"/>
              </w:rPr>
            </w:pPr>
            <w:r>
              <w:rPr>
                <w:spacing w:val="-4"/>
                <w:highlight w:val="none"/>
              </w:rPr>
              <w:t>1.3.1</w:t>
            </w:r>
          </w:p>
        </w:tc>
        <w:tc>
          <w:tcPr>
            <w:tcW w:w="1799" w:type="dxa"/>
            <w:shd w:val="clear" w:color="auto" w:fill="auto"/>
            <w:vAlign w:val="center"/>
          </w:tcPr>
          <w:p w14:paraId="0A2FA053">
            <w:pPr>
              <w:pStyle w:val="22"/>
              <w:widowControl w:val="0"/>
              <w:spacing w:before="69" w:line="220" w:lineRule="auto"/>
              <w:ind w:left="108" w:leftChars="0"/>
              <w:jc w:val="center"/>
              <w:rPr>
                <w:spacing w:val="-4"/>
                <w:highlight w:val="none"/>
                <w:lang w:val="en-US" w:eastAsia="en-US"/>
              </w:rPr>
            </w:pPr>
            <w:r>
              <w:rPr>
                <w:spacing w:val="-4"/>
                <w:highlight w:val="none"/>
              </w:rPr>
              <w:t>采购内容</w:t>
            </w:r>
          </w:p>
        </w:tc>
        <w:tc>
          <w:tcPr>
            <w:tcW w:w="6258" w:type="dxa"/>
            <w:shd w:val="clear" w:color="auto" w:fill="auto"/>
            <w:vAlign w:val="center"/>
          </w:tcPr>
          <w:p w14:paraId="35C02B4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 xml:space="preserve"> 智慧黑板120台，具体参数和要求详见招标文件第五章要求。</w:t>
            </w:r>
          </w:p>
        </w:tc>
      </w:tr>
      <w:tr w14:paraId="7F41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39D33EF">
            <w:pPr>
              <w:pStyle w:val="22"/>
              <w:widowControl w:val="0"/>
              <w:spacing w:before="69" w:line="220" w:lineRule="auto"/>
              <w:ind w:left="108" w:leftChars="0"/>
              <w:jc w:val="center"/>
              <w:rPr>
                <w:spacing w:val="-4"/>
                <w:highlight w:val="none"/>
                <w:lang w:val="en-US" w:eastAsia="en-US"/>
              </w:rPr>
            </w:pPr>
            <w:r>
              <w:rPr>
                <w:spacing w:val="-4"/>
                <w:highlight w:val="none"/>
              </w:rPr>
              <w:t>1.3.2</w:t>
            </w:r>
          </w:p>
        </w:tc>
        <w:tc>
          <w:tcPr>
            <w:tcW w:w="1799" w:type="dxa"/>
            <w:shd w:val="clear" w:color="auto" w:fill="auto"/>
            <w:vAlign w:val="center"/>
          </w:tcPr>
          <w:p w14:paraId="02D46ACC">
            <w:pPr>
              <w:pStyle w:val="22"/>
              <w:widowControl w:val="0"/>
              <w:spacing w:before="69" w:line="220" w:lineRule="auto"/>
              <w:ind w:left="108" w:leftChars="0"/>
              <w:jc w:val="center"/>
              <w:rPr>
                <w:spacing w:val="-4"/>
                <w:highlight w:val="none"/>
                <w:lang w:val="en-US" w:eastAsia="en-US"/>
              </w:rPr>
            </w:pPr>
            <w:r>
              <w:rPr>
                <w:rFonts w:hint="eastAsia"/>
                <w:spacing w:val="-4"/>
                <w:highlight w:val="none"/>
                <w:lang w:val="en-US" w:eastAsia="zh-CN"/>
              </w:rPr>
              <w:t>交货及安装期限</w:t>
            </w:r>
          </w:p>
        </w:tc>
        <w:tc>
          <w:tcPr>
            <w:tcW w:w="6258" w:type="dxa"/>
            <w:shd w:val="clear" w:color="auto" w:fill="auto"/>
            <w:vAlign w:val="center"/>
          </w:tcPr>
          <w:p w14:paraId="0324B3E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签订合同后10日历天内供货并安装完毕</w:t>
            </w:r>
          </w:p>
        </w:tc>
      </w:tr>
      <w:tr w14:paraId="6A0C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1F8102F">
            <w:pPr>
              <w:pStyle w:val="22"/>
              <w:widowControl w:val="0"/>
              <w:spacing w:before="69" w:line="220" w:lineRule="auto"/>
              <w:ind w:left="108" w:leftChars="0"/>
              <w:jc w:val="center"/>
              <w:rPr>
                <w:spacing w:val="-4"/>
                <w:highlight w:val="none"/>
                <w:lang w:val="en-US" w:eastAsia="en-US"/>
              </w:rPr>
            </w:pPr>
            <w:r>
              <w:rPr>
                <w:spacing w:val="-4"/>
                <w:highlight w:val="none"/>
              </w:rPr>
              <w:t>1.3.3</w:t>
            </w:r>
          </w:p>
        </w:tc>
        <w:tc>
          <w:tcPr>
            <w:tcW w:w="1799" w:type="dxa"/>
            <w:shd w:val="clear" w:color="auto" w:fill="auto"/>
            <w:vAlign w:val="center"/>
          </w:tcPr>
          <w:p w14:paraId="72BD8DEF">
            <w:pPr>
              <w:pStyle w:val="22"/>
              <w:widowControl w:val="0"/>
              <w:spacing w:before="69" w:line="220" w:lineRule="auto"/>
              <w:ind w:left="108" w:leftChars="0"/>
              <w:jc w:val="center"/>
              <w:rPr>
                <w:spacing w:val="-4"/>
                <w:highlight w:val="none"/>
                <w:lang w:val="en-US" w:eastAsia="en-US"/>
              </w:rPr>
            </w:pPr>
            <w:r>
              <w:rPr>
                <w:spacing w:val="-4"/>
                <w:highlight w:val="none"/>
              </w:rPr>
              <w:t>质保期</w:t>
            </w:r>
          </w:p>
        </w:tc>
        <w:tc>
          <w:tcPr>
            <w:tcW w:w="6258" w:type="dxa"/>
            <w:shd w:val="clear" w:color="auto" w:fill="auto"/>
            <w:vAlign w:val="center"/>
          </w:tcPr>
          <w:p w14:paraId="2ED7AA1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1年</w:t>
            </w:r>
          </w:p>
        </w:tc>
      </w:tr>
      <w:tr w14:paraId="44E7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vAlign w:val="center"/>
          </w:tcPr>
          <w:p w14:paraId="3C24EC7C">
            <w:pPr>
              <w:pStyle w:val="22"/>
              <w:widowControl w:val="0"/>
              <w:spacing w:before="69" w:line="220" w:lineRule="auto"/>
              <w:ind w:left="108" w:leftChars="0"/>
              <w:jc w:val="center"/>
              <w:rPr>
                <w:spacing w:val="-4"/>
                <w:highlight w:val="none"/>
              </w:rPr>
            </w:pPr>
            <w:r>
              <w:rPr>
                <w:spacing w:val="-4"/>
                <w:highlight w:val="none"/>
              </w:rPr>
              <w:t>1.4.1</w:t>
            </w:r>
          </w:p>
        </w:tc>
        <w:tc>
          <w:tcPr>
            <w:tcW w:w="1799" w:type="dxa"/>
            <w:vAlign w:val="center"/>
          </w:tcPr>
          <w:p w14:paraId="53BBC225">
            <w:pPr>
              <w:pStyle w:val="22"/>
              <w:widowControl w:val="0"/>
              <w:spacing w:before="69" w:line="220" w:lineRule="auto"/>
              <w:ind w:left="108" w:leftChars="0"/>
              <w:jc w:val="center"/>
              <w:rPr>
                <w:spacing w:val="-4"/>
                <w:highlight w:val="none"/>
              </w:rPr>
            </w:pPr>
            <w:r>
              <w:rPr>
                <w:spacing w:val="-4"/>
                <w:highlight w:val="none"/>
              </w:rPr>
              <w:t>供应商资质条 件、能力、信 誉</w:t>
            </w:r>
          </w:p>
        </w:tc>
        <w:tc>
          <w:tcPr>
            <w:tcW w:w="6258" w:type="dxa"/>
            <w:vAlign w:val="center"/>
          </w:tcPr>
          <w:p w14:paraId="69F07A6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default"/>
                <w:spacing w:val="-5"/>
                <w:highlight w:val="none"/>
                <w:lang w:val="en-US" w:eastAsia="zh-CN"/>
              </w:rPr>
            </w:pPr>
            <w:r>
              <w:rPr>
                <w:rFonts w:hint="eastAsia"/>
                <w:spacing w:val="-5"/>
                <w:highlight w:val="none"/>
                <w:lang w:val="en-US" w:eastAsia="zh-CN"/>
              </w:rPr>
              <w:t>详见招标公告内容</w:t>
            </w:r>
          </w:p>
        </w:tc>
      </w:tr>
      <w:tr w14:paraId="23D6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41" w:type="dxa"/>
            <w:shd w:val="clear" w:color="auto" w:fill="auto"/>
            <w:vAlign w:val="center"/>
          </w:tcPr>
          <w:p w14:paraId="4BEDEFA0">
            <w:pPr>
              <w:pStyle w:val="22"/>
              <w:widowControl w:val="0"/>
              <w:spacing w:before="69" w:line="220" w:lineRule="auto"/>
              <w:ind w:left="108" w:leftChars="0"/>
              <w:jc w:val="center"/>
              <w:rPr>
                <w:spacing w:val="-4"/>
                <w:highlight w:val="none"/>
                <w:lang w:val="en-US" w:eastAsia="en-US"/>
              </w:rPr>
            </w:pPr>
            <w:r>
              <w:rPr>
                <w:spacing w:val="-4"/>
                <w:highlight w:val="none"/>
              </w:rPr>
              <w:t>1.4.2</w:t>
            </w:r>
          </w:p>
        </w:tc>
        <w:tc>
          <w:tcPr>
            <w:tcW w:w="1799" w:type="dxa"/>
            <w:shd w:val="clear" w:color="auto" w:fill="auto"/>
            <w:vAlign w:val="center"/>
          </w:tcPr>
          <w:p w14:paraId="0DEF31C9">
            <w:pPr>
              <w:pStyle w:val="22"/>
              <w:widowControl w:val="0"/>
              <w:spacing w:before="69" w:line="220" w:lineRule="auto"/>
              <w:ind w:left="108" w:leftChars="0"/>
              <w:jc w:val="center"/>
              <w:rPr>
                <w:spacing w:val="-4"/>
                <w:highlight w:val="none"/>
                <w:lang w:val="en-US" w:eastAsia="en-US"/>
              </w:rPr>
            </w:pPr>
            <w:r>
              <w:rPr>
                <w:spacing w:val="-4"/>
                <w:highlight w:val="none"/>
              </w:rPr>
              <w:t>是否接受联合 体投标</w:t>
            </w:r>
          </w:p>
        </w:tc>
        <w:tc>
          <w:tcPr>
            <w:tcW w:w="6258" w:type="dxa"/>
            <w:shd w:val="clear" w:color="auto" w:fill="auto"/>
            <w:vAlign w:val="center"/>
          </w:tcPr>
          <w:p w14:paraId="58FDAE7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不接受</w:t>
            </w:r>
          </w:p>
        </w:tc>
      </w:tr>
      <w:tr w14:paraId="1DF7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5AC403F">
            <w:pPr>
              <w:pStyle w:val="22"/>
              <w:widowControl w:val="0"/>
              <w:spacing w:before="69" w:line="220" w:lineRule="auto"/>
              <w:ind w:left="108" w:leftChars="0"/>
              <w:jc w:val="center"/>
              <w:rPr>
                <w:spacing w:val="-4"/>
                <w:highlight w:val="none"/>
                <w:lang w:val="en-US" w:eastAsia="en-US"/>
              </w:rPr>
            </w:pPr>
            <w:r>
              <w:rPr>
                <w:spacing w:val="-4"/>
                <w:highlight w:val="none"/>
              </w:rPr>
              <w:t>1.9.1</w:t>
            </w:r>
          </w:p>
        </w:tc>
        <w:tc>
          <w:tcPr>
            <w:tcW w:w="1799" w:type="dxa"/>
            <w:shd w:val="clear" w:color="auto" w:fill="auto"/>
            <w:vAlign w:val="center"/>
          </w:tcPr>
          <w:p w14:paraId="05624ED1">
            <w:pPr>
              <w:pStyle w:val="22"/>
              <w:widowControl w:val="0"/>
              <w:spacing w:before="69" w:line="220" w:lineRule="auto"/>
              <w:ind w:left="108" w:leftChars="0"/>
              <w:jc w:val="center"/>
              <w:rPr>
                <w:spacing w:val="-4"/>
                <w:highlight w:val="none"/>
                <w:lang w:val="en-US" w:eastAsia="en-US"/>
              </w:rPr>
            </w:pPr>
            <w:r>
              <w:rPr>
                <w:spacing w:val="-4"/>
                <w:highlight w:val="none"/>
              </w:rPr>
              <w:t>投标预备会</w:t>
            </w:r>
          </w:p>
        </w:tc>
        <w:tc>
          <w:tcPr>
            <w:tcW w:w="6258" w:type="dxa"/>
            <w:shd w:val="clear" w:color="auto" w:fill="auto"/>
            <w:vAlign w:val="center"/>
          </w:tcPr>
          <w:p w14:paraId="7F11CED8">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不召开</w:t>
            </w:r>
          </w:p>
        </w:tc>
      </w:tr>
      <w:tr w14:paraId="4565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F3FCECE">
            <w:pPr>
              <w:pStyle w:val="22"/>
              <w:widowControl w:val="0"/>
              <w:spacing w:before="69" w:line="220" w:lineRule="auto"/>
              <w:ind w:left="108" w:leftChars="0"/>
              <w:jc w:val="center"/>
              <w:rPr>
                <w:spacing w:val="-4"/>
                <w:highlight w:val="none"/>
                <w:lang w:val="en-US" w:eastAsia="en-US"/>
              </w:rPr>
            </w:pPr>
            <w:r>
              <w:rPr>
                <w:spacing w:val="-4"/>
                <w:highlight w:val="none"/>
              </w:rPr>
              <w:t>1.10.1</w:t>
            </w:r>
          </w:p>
        </w:tc>
        <w:tc>
          <w:tcPr>
            <w:tcW w:w="1799" w:type="dxa"/>
            <w:shd w:val="clear" w:color="auto" w:fill="auto"/>
            <w:vAlign w:val="center"/>
          </w:tcPr>
          <w:p w14:paraId="71A7E74C">
            <w:pPr>
              <w:pStyle w:val="22"/>
              <w:widowControl w:val="0"/>
              <w:spacing w:before="69" w:line="220" w:lineRule="auto"/>
              <w:ind w:left="108" w:leftChars="0"/>
              <w:jc w:val="center"/>
              <w:rPr>
                <w:spacing w:val="-4"/>
                <w:highlight w:val="none"/>
                <w:lang w:val="en-US" w:eastAsia="en-US"/>
              </w:rPr>
            </w:pPr>
            <w:r>
              <w:rPr>
                <w:spacing w:val="-4"/>
                <w:highlight w:val="none"/>
              </w:rPr>
              <w:t>踏勘现场</w:t>
            </w:r>
          </w:p>
        </w:tc>
        <w:tc>
          <w:tcPr>
            <w:tcW w:w="6258" w:type="dxa"/>
            <w:shd w:val="clear" w:color="auto" w:fill="auto"/>
            <w:vAlign w:val="center"/>
          </w:tcPr>
          <w:p w14:paraId="022EEDC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无</w:t>
            </w:r>
          </w:p>
        </w:tc>
      </w:tr>
      <w:tr w14:paraId="7D1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537B9BB">
            <w:pPr>
              <w:pStyle w:val="22"/>
              <w:widowControl w:val="0"/>
              <w:spacing w:before="69" w:line="220" w:lineRule="auto"/>
              <w:ind w:left="108" w:leftChars="0"/>
              <w:jc w:val="center"/>
              <w:rPr>
                <w:spacing w:val="-4"/>
                <w:highlight w:val="none"/>
                <w:lang w:val="en-US" w:eastAsia="en-US"/>
              </w:rPr>
            </w:pPr>
            <w:r>
              <w:rPr>
                <w:spacing w:val="-4"/>
                <w:highlight w:val="none"/>
              </w:rPr>
              <w:t>1.11.1</w:t>
            </w:r>
          </w:p>
        </w:tc>
        <w:tc>
          <w:tcPr>
            <w:tcW w:w="1799" w:type="dxa"/>
            <w:shd w:val="clear" w:color="auto" w:fill="auto"/>
            <w:vAlign w:val="center"/>
          </w:tcPr>
          <w:p w14:paraId="1CAC0FAB">
            <w:pPr>
              <w:pStyle w:val="22"/>
              <w:widowControl w:val="0"/>
              <w:spacing w:before="69" w:line="220" w:lineRule="auto"/>
              <w:ind w:left="108" w:leftChars="0"/>
              <w:jc w:val="center"/>
              <w:rPr>
                <w:spacing w:val="-4"/>
                <w:highlight w:val="none"/>
                <w:lang w:val="en-US" w:eastAsia="en-US"/>
              </w:rPr>
            </w:pPr>
            <w:r>
              <w:rPr>
                <w:spacing w:val="-4"/>
                <w:highlight w:val="none"/>
              </w:rPr>
              <w:t>分包</w:t>
            </w:r>
          </w:p>
        </w:tc>
        <w:tc>
          <w:tcPr>
            <w:tcW w:w="6258" w:type="dxa"/>
            <w:shd w:val="clear" w:color="auto" w:fill="auto"/>
            <w:vAlign w:val="center"/>
          </w:tcPr>
          <w:p w14:paraId="7796849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不允许</w:t>
            </w:r>
          </w:p>
        </w:tc>
      </w:tr>
      <w:tr w14:paraId="2AD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115164F1">
            <w:pPr>
              <w:pStyle w:val="22"/>
              <w:widowControl w:val="0"/>
              <w:spacing w:before="69" w:line="220" w:lineRule="auto"/>
              <w:ind w:left="108" w:leftChars="0"/>
              <w:jc w:val="center"/>
              <w:rPr>
                <w:spacing w:val="-4"/>
                <w:highlight w:val="none"/>
                <w:lang w:val="en-US" w:eastAsia="en-US"/>
              </w:rPr>
            </w:pPr>
            <w:r>
              <w:rPr>
                <w:spacing w:val="-4"/>
                <w:highlight w:val="none"/>
              </w:rPr>
              <w:t>2.1</w:t>
            </w:r>
          </w:p>
        </w:tc>
        <w:tc>
          <w:tcPr>
            <w:tcW w:w="1799" w:type="dxa"/>
            <w:shd w:val="clear" w:color="auto" w:fill="auto"/>
            <w:vAlign w:val="center"/>
          </w:tcPr>
          <w:p w14:paraId="789BAA2C">
            <w:pPr>
              <w:pStyle w:val="22"/>
              <w:widowControl w:val="0"/>
              <w:spacing w:before="69" w:line="220" w:lineRule="auto"/>
              <w:ind w:left="108" w:leftChars="0"/>
              <w:jc w:val="center"/>
              <w:rPr>
                <w:spacing w:val="-4"/>
                <w:highlight w:val="none"/>
                <w:lang w:val="en-US" w:eastAsia="en-US"/>
              </w:rPr>
            </w:pPr>
            <w:r>
              <w:rPr>
                <w:spacing w:val="-4"/>
                <w:highlight w:val="none"/>
              </w:rPr>
              <w:t>构成采购文件 的其他资料</w:t>
            </w:r>
          </w:p>
        </w:tc>
        <w:tc>
          <w:tcPr>
            <w:tcW w:w="6258" w:type="dxa"/>
            <w:shd w:val="clear" w:color="auto" w:fill="auto"/>
            <w:vAlign w:val="center"/>
          </w:tcPr>
          <w:p w14:paraId="1658F0F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采购文件的修改、澄清采购文件的补充文件（如有）</w:t>
            </w:r>
          </w:p>
        </w:tc>
      </w:tr>
      <w:tr w14:paraId="428B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DFEF505">
            <w:pPr>
              <w:pStyle w:val="22"/>
              <w:widowControl w:val="0"/>
              <w:spacing w:before="69" w:line="220" w:lineRule="auto"/>
              <w:ind w:left="108" w:leftChars="0"/>
              <w:jc w:val="center"/>
              <w:rPr>
                <w:spacing w:val="-4"/>
                <w:highlight w:val="none"/>
                <w:lang w:val="en-US" w:eastAsia="en-US"/>
              </w:rPr>
            </w:pPr>
            <w:r>
              <w:rPr>
                <w:spacing w:val="-4"/>
                <w:highlight w:val="none"/>
              </w:rPr>
              <w:t>2.2.2</w:t>
            </w:r>
          </w:p>
        </w:tc>
        <w:tc>
          <w:tcPr>
            <w:tcW w:w="1799" w:type="dxa"/>
            <w:shd w:val="clear" w:color="auto" w:fill="auto"/>
            <w:vAlign w:val="center"/>
          </w:tcPr>
          <w:p w14:paraId="352F88CD">
            <w:pPr>
              <w:pStyle w:val="22"/>
              <w:widowControl w:val="0"/>
              <w:spacing w:before="69" w:line="220" w:lineRule="auto"/>
              <w:ind w:left="108" w:leftChars="0"/>
              <w:jc w:val="center"/>
              <w:rPr>
                <w:spacing w:val="-4"/>
                <w:highlight w:val="none"/>
                <w:lang w:val="en-US" w:eastAsia="en-US"/>
              </w:rPr>
            </w:pPr>
            <w:r>
              <w:rPr>
                <w:spacing w:val="-4"/>
                <w:highlight w:val="none"/>
              </w:rPr>
              <w:t>采购文件澄清 发出的形式</w:t>
            </w:r>
          </w:p>
        </w:tc>
        <w:tc>
          <w:tcPr>
            <w:tcW w:w="6258" w:type="dxa"/>
            <w:shd w:val="clear" w:color="auto" w:fill="auto"/>
            <w:vAlign w:val="center"/>
          </w:tcPr>
          <w:p w14:paraId="743CA3F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投标截止时间15日前，在电子交易系统中向各供应商发出</w:t>
            </w:r>
          </w:p>
        </w:tc>
      </w:tr>
      <w:tr w14:paraId="7615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7840E05">
            <w:pPr>
              <w:pStyle w:val="22"/>
              <w:widowControl w:val="0"/>
              <w:spacing w:before="69" w:line="220" w:lineRule="auto"/>
              <w:ind w:left="108" w:leftChars="0"/>
              <w:jc w:val="center"/>
              <w:rPr>
                <w:spacing w:val="-4"/>
                <w:highlight w:val="none"/>
              </w:rPr>
            </w:pPr>
          </w:p>
          <w:p w14:paraId="16B5CD05">
            <w:pPr>
              <w:pStyle w:val="22"/>
              <w:widowControl w:val="0"/>
              <w:spacing w:before="69" w:line="220" w:lineRule="auto"/>
              <w:ind w:left="108" w:leftChars="0"/>
              <w:jc w:val="center"/>
              <w:rPr>
                <w:spacing w:val="-4"/>
                <w:highlight w:val="none"/>
                <w:lang w:val="en-US" w:eastAsia="en-US"/>
              </w:rPr>
            </w:pPr>
            <w:r>
              <w:rPr>
                <w:spacing w:val="-4"/>
                <w:highlight w:val="none"/>
              </w:rPr>
              <w:t>2.2.3</w:t>
            </w:r>
          </w:p>
        </w:tc>
        <w:tc>
          <w:tcPr>
            <w:tcW w:w="1799" w:type="dxa"/>
            <w:shd w:val="clear" w:color="auto" w:fill="auto"/>
            <w:vAlign w:val="center"/>
          </w:tcPr>
          <w:p w14:paraId="4D255941">
            <w:pPr>
              <w:pStyle w:val="22"/>
              <w:widowControl w:val="0"/>
              <w:spacing w:before="69" w:line="220" w:lineRule="auto"/>
              <w:ind w:left="108" w:leftChars="0"/>
              <w:jc w:val="center"/>
              <w:rPr>
                <w:spacing w:val="-4"/>
                <w:highlight w:val="none"/>
                <w:lang w:val="en-US" w:eastAsia="en-US"/>
              </w:rPr>
            </w:pPr>
            <w:r>
              <w:rPr>
                <w:spacing w:val="-4"/>
                <w:highlight w:val="none"/>
              </w:rPr>
              <w:t>供应商确认收 到招标文件澄 清的时间</w:t>
            </w:r>
          </w:p>
        </w:tc>
        <w:tc>
          <w:tcPr>
            <w:tcW w:w="6258" w:type="dxa"/>
            <w:shd w:val="clear" w:color="auto" w:fill="auto"/>
            <w:vAlign w:val="center"/>
          </w:tcPr>
          <w:p w14:paraId="4B8356F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自澄清文件发出后24小时内</w:t>
            </w:r>
          </w:p>
        </w:tc>
      </w:tr>
      <w:tr w14:paraId="7B10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241" w:type="dxa"/>
            <w:shd w:val="clear" w:color="auto" w:fill="auto"/>
            <w:vAlign w:val="center"/>
          </w:tcPr>
          <w:p w14:paraId="73BA05A9">
            <w:pPr>
              <w:pStyle w:val="22"/>
              <w:widowControl w:val="0"/>
              <w:spacing w:before="69" w:line="220" w:lineRule="auto"/>
              <w:ind w:left="108" w:leftChars="0"/>
              <w:jc w:val="center"/>
              <w:rPr>
                <w:spacing w:val="-4"/>
                <w:highlight w:val="none"/>
                <w:lang w:val="en-US" w:eastAsia="en-US"/>
              </w:rPr>
            </w:pPr>
            <w:r>
              <w:rPr>
                <w:spacing w:val="-4"/>
                <w:highlight w:val="none"/>
              </w:rPr>
              <w:t>2.3.1</w:t>
            </w:r>
          </w:p>
        </w:tc>
        <w:tc>
          <w:tcPr>
            <w:tcW w:w="1799" w:type="dxa"/>
            <w:shd w:val="clear" w:color="auto" w:fill="auto"/>
            <w:vAlign w:val="center"/>
          </w:tcPr>
          <w:p w14:paraId="4E8FA8E9">
            <w:pPr>
              <w:pStyle w:val="22"/>
              <w:widowControl w:val="0"/>
              <w:spacing w:before="69" w:line="220" w:lineRule="auto"/>
              <w:ind w:left="108" w:leftChars="0"/>
              <w:jc w:val="center"/>
              <w:rPr>
                <w:spacing w:val="-4"/>
                <w:highlight w:val="none"/>
                <w:lang w:val="en-US" w:eastAsia="en-US"/>
              </w:rPr>
            </w:pPr>
            <w:r>
              <w:rPr>
                <w:spacing w:val="-4"/>
                <w:highlight w:val="none"/>
              </w:rPr>
              <w:t>采购文件修改 发出的时间</w:t>
            </w:r>
          </w:p>
        </w:tc>
        <w:tc>
          <w:tcPr>
            <w:tcW w:w="6258" w:type="dxa"/>
            <w:shd w:val="clear" w:color="auto" w:fill="auto"/>
            <w:vAlign w:val="center"/>
          </w:tcPr>
          <w:p w14:paraId="5325FA9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投标截止时间15日前，在电子交易系统中向各供应商发出</w:t>
            </w:r>
          </w:p>
        </w:tc>
      </w:tr>
      <w:tr w14:paraId="586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95DB849">
            <w:pPr>
              <w:pStyle w:val="22"/>
              <w:widowControl w:val="0"/>
              <w:spacing w:before="69" w:line="220" w:lineRule="auto"/>
              <w:ind w:left="108" w:leftChars="0"/>
              <w:jc w:val="center"/>
              <w:rPr>
                <w:spacing w:val="-4"/>
                <w:highlight w:val="none"/>
                <w:lang w:val="en-US" w:eastAsia="en-US"/>
              </w:rPr>
            </w:pPr>
            <w:r>
              <w:rPr>
                <w:spacing w:val="-4"/>
                <w:highlight w:val="none"/>
              </w:rPr>
              <w:t>2.3.2</w:t>
            </w:r>
          </w:p>
        </w:tc>
        <w:tc>
          <w:tcPr>
            <w:tcW w:w="1799" w:type="dxa"/>
            <w:shd w:val="clear" w:color="auto" w:fill="auto"/>
            <w:vAlign w:val="center"/>
          </w:tcPr>
          <w:p w14:paraId="022F8B9C">
            <w:pPr>
              <w:pStyle w:val="22"/>
              <w:widowControl w:val="0"/>
              <w:spacing w:before="39" w:line="348" w:lineRule="auto"/>
              <w:ind w:left="16" w:leftChars="0" w:right="82" w:rightChars="0" w:hanging="6" w:firstLineChars="0"/>
              <w:jc w:val="center"/>
              <w:rPr>
                <w:rFonts w:ascii="宋体" w:hAnsi="宋体" w:eastAsia="宋体" w:cs="宋体"/>
                <w:snapToGrid w:val="0"/>
                <w:color w:val="000000"/>
                <w:kern w:val="0"/>
                <w:sz w:val="24"/>
                <w:szCs w:val="24"/>
                <w:highlight w:val="none"/>
                <w:lang w:val="en-US" w:eastAsia="en-US" w:bidi="ar-SA"/>
              </w:rPr>
            </w:pPr>
            <w:r>
              <w:rPr>
                <w:spacing w:val="-2"/>
                <w:highlight w:val="none"/>
              </w:rPr>
              <w:t>供应商确认收</w:t>
            </w:r>
            <w:r>
              <w:rPr>
                <w:spacing w:val="1"/>
                <w:highlight w:val="none"/>
              </w:rPr>
              <w:t xml:space="preserve"> </w:t>
            </w:r>
            <w:r>
              <w:rPr>
                <w:spacing w:val="-3"/>
                <w:highlight w:val="none"/>
              </w:rPr>
              <w:t>到招标文件修</w:t>
            </w:r>
            <w:r>
              <w:rPr>
                <w:spacing w:val="1"/>
                <w:highlight w:val="none"/>
              </w:rPr>
              <w:t xml:space="preserve"> </w:t>
            </w:r>
            <w:r>
              <w:rPr>
                <w:spacing w:val="-4"/>
                <w:highlight w:val="none"/>
              </w:rPr>
              <w:t>改的时间</w:t>
            </w:r>
          </w:p>
        </w:tc>
        <w:tc>
          <w:tcPr>
            <w:tcW w:w="6258" w:type="dxa"/>
            <w:shd w:val="clear" w:color="auto" w:fill="auto"/>
            <w:vAlign w:val="center"/>
          </w:tcPr>
          <w:p w14:paraId="4F191DA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自修改文件发出后24小时内</w:t>
            </w:r>
          </w:p>
        </w:tc>
      </w:tr>
      <w:tr w14:paraId="029A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B072691">
            <w:pPr>
              <w:pStyle w:val="22"/>
              <w:widowControl w:val="0"/>
              <w:spacing w:before="69" w:line="220" w:lineRule="auto"/>
              <w:ind w:left="108" w:leftChars="0"/>
              <w:jc w:val="center"/>
              <w:rPr>
                <w:spacing w:val="-4"/>
                <w:highlight w:val="none"/>
                <w:lang w:val="en-US" w:eastAsia="en-US"/>
              </w:rPr>
            </w:pPr>
            <w:r>
              <w:rPr>
                <w:spacing w:val="-4"/>
                <w:highlight w:val="none"/>
              </w:rPr>
              <w:t>3.1.1</w:t>
            </w:r>
          </w:p>
        </w:tc>
        <w:tc>
          <w:tcPr>
            <w:tcW w:w="1799" w:type="dxa"/>
            <w:shd w:val="clear" w:color="auto" w:fill="auto"/>
            <w:vAlign w:val="center"/>
          </w:tcPr>
          <w:p w14:paraId="40F64823">
            <w:pPr>
              <w:pStyle w:val="22"/>
              <w:widowControl w:val="0"/>
              <w:spacing w:before="61" w:line="351" w:lineRule="auto"/>
              <w:ind w:left="29" w:leftChars="0" w:right="82" w:rightChars="0" w:hanging="16" w:firstLineChars="0"/>
              <w:jc w:val="center"/>
              <w:rPr>
                <w:rFonts w:ascii="宋体" w:hAnsi="宋体" w:eastAsia="宋体" w:cs="宋体"/>
                <w:snapToGrid w:val="0"/>
                <w:color w:val="000000"/>
                <w:kern w:val="0"/>
                <w:sz w:val="24"/>
                <w:szCs w:val="24"/>
                <w:highlight w:val="none"/>
                <w:lang w:val="en-US" w:eastAsia="en-US" w:bidi="ar-SA"/>
              </w:rPr>
            </w:pPr>
            <w:r>
              <w:rPr>
                <w:spacing w:val="-3"/>
                <w:highlight w:val="none"/>
              </w:rPr>
              <w:t>构成投标文件</w:t>
            </w:r>
            <w:r>
              <w:rPr>
                <w:spacing w:val="4"/>
                <w:highlight w:val="none"/>
              </w:rPr>
              <w:t xml:space="preserve"> </w:t>
            </w:r>
            <w:r>
              <w:rPr>
                <w:spacing w:val="-6"/>
                <w:highlight w:val="none"/>
              </w:rPr>
              <w:t>的其他资料</w:t>
            </w:r>
          </w:p>
        </w:tc>
        <w:tc>
          <w:tcPr>
            <w:tcW w:w="6258" w:type="dxa"/>
            <w:shd w:val="clear" w:color="auto" w:fill="auto"/>
            <w:vAlign w:val="center"/>
          </w:tcPr>
          <w:p w14:paraId="7078F9F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eastAsia="宋体"/>
                <w:spacing w:val="-5"/>
                <w:highlight w:val="none"/>
                <w:lang w:val="en-US" w:eastAsia="zh-CN"/>
              </w:rPr>
            </w:pPr>
            <w:r>
              <w:rPr>
                <w:rFonts w:hint="eastAsia"/>
                <w:spacing w:val="-5"/>
                <w:highlight w:val="none"/>
              </w:rPr>
              <w:t>供应商在评标过程中作出的符合法律法规和采购文件规定的澄清确认，构成投标文件的组成部分</w:t>
            </w:r>
            <w:r>
              <w:rPr>
                <w:rFonts w:hint="eastAsia"/>
                <w:spacing w:val="-5"/>
                <w:highlight w:val="none"/>
                <w:lang w:eastAsia="zh-CN"/>
              </w:rPr>
              <w:t>。</w:t>
            </w:r>
          </w:p>
        </w:tc>
      </w:tr>
      <w:tr w14:paraId="4D0F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19134E2F">
            <w:pPr>
              <w:pStyle w:val="22"/>
              <w:widowControl w:val="0"/>
              <w:spacing w:before="69" w:line="220" w:lineRule="auto"/>
              <w:ind w:left="108" w:leftChars="0"/>
              <w:jc w:val="center"/>
              <w:rPr>
                <w:spacing w:val="-4"/>
                <w:highlight w:val="none"/>
              </w:rPr>
            </w:pPr>
          </w:p>
          <w:p w14:paraId="4C14B428">
            <w:pPr>
              <w:pStyle w:val="22"/>
              <w:widowControl w:val="0"/>
              <w:spacing w:before="69" w:line="220" w:lineRule="auto"/>
              <w:ind w:left="108" w:leftChars="0"/>
              <w:jc w:val="center"/>
              <w:rPr>
                <w:spacing w:val="-4"/>
                <w:highlight w:val="none"/>
                <w:lang w:val="en-US" w:eastAsia="en-US"/>
              </w:rPr>
            </w:pPr>
            <w:r>
              <w:rPr>
                <w:spacing w:val="-4"/>
                <w:highlight w:val="none"/>
              </w:rPr>
              <w:t>3.2.4</w:t>
            </w:r>
          </w:p>
        </w:tc>
        <w:tc>
          <w:tcPr>
            <w:tcW w:w="1799" w:type="dxa"/>
            <w:shd w:val="clear" w:color="auto" w:fill="auto"/>
            <w:vAlign w:val="center"/>
          </w:tcPr>
          <w:p w14:paraId="26DEF20C">
            <w:pPr>
              <w:widowControl w:val="0"/>
              <w:spacing w:line="260" w:lineRule="auto"/>
              <w:jc w:val="center"/>
              <w:rPr>
                <w:rFonts w:ascii="Arial"/>
                <w:sz w:val="21"/>
                <w:highlight w:val="none"/>
              </w:rPr>
            </w:pPr>
          </w:p>
          <w:p w14:paraId="455A8005">
            <w:pPr>
              <w:pStyle w:val="22"/>
              <w:widowControl w:val="0"/>
              <w:spacing w:before="78" w:line="219" w:lineRule="auto"/>
              <w:ind w:left="13" w:leftChars="0"/>
              <w:jc w:val="center"/>
              <w:rPr>
                <w:rFonts w:ascii="宋体" w:hAnsi="宋体" w:eastAsia="宋体" w:cs="宋体"/>
                <w:snapToGrid w:val="0"/>
                <w:color w:val="000000"/>
                <w:kern w:val="0"/>
                <w:sz w:val="24"/>
                <w:szCs w:val="24"/>
                <w:highlight w:val="none"/>
                <w:lang w:val="en-US" w:eastAsia="en-US" w:bidi="ar-SA"/>
              </w:rPr>
            </w:pPr>
            <w:r>
              <w:rPr>
                <w:spacing w:val="-4"/>
                <w:highlight w:val="none"/>
              </w:rPr>
              <w:t>最高限价</w:t>
            </w:r>
          </w:p>
        </w:tc>
        <w:tc>
          <w:tcPr>
            <w:tcW w:w="6258" w:type="dxa"/>
            <w:shd w:val="clear" w:color="auto" w:fill="auto"/>
            <w:vAlign w:val="center"/>
          </w:tcPr>
          <w:p w14:paraId="6DA9BB5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rPr>
              <w:t>本项目</w:t>
            </w:r>
            <w:r>
              <w:rPr>
                <w:rFonts w:hint="eastAsia"/>
                <w:spacing w:val="-5"/>
                <w:highlight w:val="none"/>
                <w:lang w:val="en-US" w:eastAsia="zh-CN"/>
              </w:rPr>
              <w:t>总价</w:t>
            </w:r>
            <w:r>
              <w:rPr>
                <w:rFonts w:hint="eastAsia"/>
                <w:spacing w:val="-5"/>
                <w:highlight w:val="none"/>
              </w:rPr>
              <w:t>最高限价为：</w:t>
            </w:r>
            <w:r>
              <w:rPr>
                <w:rFonts w:hint="eastAsia"/>
                <w:spacing w:val="-5"/>
                <w:highlight w:val="none"/>
                <w:lang w:val="en-US" w:eastAsia="zh-CN"/>
              </w:rPr>
              <w:t>3630000.00元</w:t>
            </w:r>
          </w:p>
          <w:p w14:paraId="2E2BBF0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单价最高限价为：</w:t>
            </w:r>
          </w:p>
          <w:p w14:paraId="4DDC426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1、硬件及</w:t>
            </w:r>
            <w:r>
              <w:rPr>
                <w:rFonts w:hint="eastAsia"/>
                <w:spacing w:val="-5"/>
                <w:highlight w:val="none"/>
                <w:lang w:val="en-US" w:eastAsia="zh-Hans"/>
              </w:rPr>
              <w:t>随机</w:t>
            </w:r>
            <w:r>
              <w:rPr>
                <w:rFonts w:hint="eastAsia"/>
                <w:spacing w:val="-5"/>
                <w:highlight w:val="none"/>
                <w:lang w:val="en-US" w:eastAsia="zh-CN"/>
              </w:rPr>
              <w:t>软件：23000元</w:t>
            </w:r>
          </w:p>
          <w:p w14:paraId="485ECC9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2、</w:t>
            </w:r>
            <w:r>
              <w:rPr>
                <w:rFonts w:hint="eastAsia"/>
                <w:spacing w:val="-5"/>
                <w:highlight w:val="none"/>
                <w:lang w:eastAsia="zh-Hans"/>
              </w:rPr>
              <w:t>视频</w:t>
            </w:r>
            <w:r>
              <w:rPr>
                <w:rFonts w:hint="eastAsia"/>
                <w:spacing w:val="-5"/>
                <w:highlight w:val="none"/>
              </w:rPr>
              <w:t>展台</w:t>
            </w:r>
            <w:r>
              <w:rPr>
                <w:rFonts w:hint="eastAsia"/>
                <w:spacing w:val="-5"/>
                <w:highlight w:val="none"/>
                <w:lang w:eastAsia="zh-CN"/>
              </w:rPr>
              <w:t>：</w:t>
            </w:r>
            <w:r>
              <w:rPr>
                <w:rFonts w:hint="eastAsia"/>
                <w:spacing w:val="-5"/>
                <w:highlight w:val="none"/>
                <w:lang w:val="en-US" w:eastAsia="zh-CN"/>
              </w:rPr>
              <w:t>950元</w:t>
            </w:r>
          </w:p>
          <w:p w14:paraId="53BBC82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3、</w:t>
            </w:r>
            <w:r>
              <w:rPr>
                <w:rFonts w:hint="eastAsia"/>
                <w:spacing w:val="-5"/>
                <w:highlight w:val="none"/>
                <w:lang w:eastAsia="zh-Hans"/>
              </w:rPr>
              <w:t>无感扩声套件</w:t>
            </w:r>
            <w:r>
              <w:rPr>
                <w:rFonts w:hint="eastAsia"/>
                <w:spacing w:val="-5"/>
                <w:highlight w:val="none"/>
                <w:lang w:eastAsia="zh-CN"/>
              </w:rPr>
              <w:t>：</w:t>
            </w:r>
            <w:r>
              <w:rPr>
                <w:rFonts w:hint="eastAsia"/>
                <w:spacing w:val="-5"/>
                <w:highlight w:val="none"/>
                <w:lang w:val="en-US" w:eastAsia="zh-CN"/>
              </w:rPr>
              <w:t>4000元</w:t>
            </w:r>
          </w:p>
          <w:p w14:paraId="567BAAA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4、</w:t>
            </w:r>
            <w:r>
              <w:rPr>
                <w:rFonts w:hint="eastAsia"/>
                <w:spacing w:val="-5"/>
                <w:highlight w:val="none"/>
                <w:lang w:eastAsia="zh-Hans"/>
              </w:rPr>
              <w:t>扩声音响</w:t>
            </w:r>
            <w:r>
              <w:rPr>
                <w:rFonts w:hint="eastAsia"/>
                <w:spacing w:val="-5"/>
                <w:highlight w:val="none"/>
                <w:lang w:eastAsia="zh-CN"/>
              </w:rPr>
              <w:t>：</w:t>
            </w:r>
            <w:r>
              <w:rPr>
                <w:rFonts w:hint="eastAsia"/>
                <w:spacing w:val="-5"/>
                <w:highlight w:val="none"/>
                <w:lang w:val="en-US" w:eastAsia="zh-CN"/>
              </w:rPr>
              <w:t>550元</w:t>
            </w:r>
          </w:p>
          <w:p w14:paraId="5E2413E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5、集中控制管理软件：850元</w:t>
            </w:r>
          </w:p>
          <w:p w14:paraId="2F34AEF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zh-CN"/>
              </w:rPr>
            </w:pPr>
            <w:r>
              <w:rPr>
                <w:rFonts w:hint="eastAsia"/>
                <w:spacing w:val="-5"/>
                <w:highlight w:val="none"/>
                <w:lang w:val="en-US" w:eastAsia="zh-CN"/>
              </w:rPr>
              <w:t>6、管理终端：5400元</w:t>
            </w:r>
          </w:p>
          <w:p w14:paraId="3BE1456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投标人针对本项目的投标报价不得高于</w:t>
            </w:r>
            <w:r>
              <w:rPr>
                <w:rFonts w:hint="eastAsia"/>
                <w:spacing w:val="-5"/>
                <w:highlight w:val="none"/>
                <w:lang w:val="en-US" w:eastAsia="zh-CN"/>
              </w:rPr>
              <w:t>总价</w:t>
            </w:r>
            <w:r>
              <w:rPr>
                <w:rFonts w:hint="eastAsia"/>
                <w:spacing w:val="-5"/>
                <w:highlight w:val="none"/>
              </w:rPr>
              <w:t>最高限价</w:t>
            </w:r>
            <w:r>
              <w:rPr>
                <w:rFonts w:hint="eastAsia"/>
                <w:spacing w:val="-5"/>
                <w:highlight w:val="none"/>
                <w:lang w:val="en-US" w:eastAsia="zh-CN"/>
              </w:rPr>
              <w:t>和单价最高限价</w:t>
            </w:r>
            <w:r>
              <w:rPr>
                <w:rFonts w:hint="eastAsia"/>
                <w:spacing w:val="-5"/>
                <w:highlight w:val="none"/>
              </w:rPr>
              <w:t>，否则按废标处理。</w:t>
            </w:r>
          </w:p>
        </w:tc>
      </w:tr>
      <w:tr w14:paraId="7AA0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1" w:type="dxa"/>
            <w:shd w:val="clear" w:color="auto" w:fill="auto"/>
            <w:vAlign w:val="center"/>
          </w:tcPr>
          <w:p w14:paraId="05947D18">
            <w:pPr>
              <w:pStyle w:val="22"/>
              <w:widowControl w:val="0"/>
              <w:spacing w:before="69" w:line="220" w:lineRule="auto"/>
              <w:ind w:left="108" w:leftChars="0"/>
              <w:jc w:val="center"/>
              <w:rPr>
                <w:spacing w:val="-4"/>
                <w:highlight w:val="none"/>
                <w:lang w:val="en-US" w:eastAsia="en-US"/>
              </w:rPr>
            </w:pPr>
            <w:r>
              <w:rPr>
                <w:spacing w:val="-4"/>
                <w:highlight w:val="none"/>
              </w:rPr>
              <w:t>3.3.1</w:t>
            </w:r>
          </w:p>
        </w:tc>
        <w:tc>
          <w:tcPr>
            <w:tcW w:w="1799" w:type="dxa"/>
            <w:shd w:val="clear" w:color="auto" w:fill="auto"/>
            <w:vAlign w:val="center"/>
          </w:tcPr>
          <w:p w14:paraId="322D4554">
            <w:pPr>
              <w:pStyle w:val="22"/>
              <w:widowControl w:val="0"/>
              <w:spacing w:before="137" w:line="221" w:lineRule="auto"/>
              <w:ind w:left="13" w:leftChars="0"/>
              <w:jc w:val="center"/>
              <w:rPr>
                <w:rFonts w:ascii="宋体" w:hAnsi="宋体" w:eastAsia="宋体" w:cs="宋体"/>
                <w:snapToGrid w:val="0"/>
                <w:color w:val="000000"/>
                <w:kern w:val="0"/>
                <w:sz w:val="24"/>
                <w:szCs w:val="24"/>
                <w:highlight w:val="none"/>
                <w:lang w:val="en-US" w:eastAsia="en-US" w:bidi="ar-SA"/>
              </w:rPr>
            </w:pPr>
            <w:r>
              <w:rPr>
                <w:spacing w:val="-3"/>
                <w:highlight w:val="none"/>
              </w:rPr>
              <w:t>投标有效期</w:t>
            </w:r>
          </w:p>
        </w:tc>
        <w:tc>
          <w:tcPr>
            <w:tcW w:w="6258" w:type="dxa"/>
            <w:shd w:val="clear" w:color="auto" w:fill="auto"/>
            <w:vAlign w:val="center"/>
          </w:tcPr>
          <w:p w14:paraId="08FDAB2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自投标截止之日起60日历天</w:t>
            </w:r>
          </w:p>
        </w:tc>
      </w:tr>
      <w:tr w14:paraId="7706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3CAB547">
            <w:pPr>
              <w:pStyle w:val="22"/>
              <w:widowControl w:val="0"/>
              <w:spacing w:before="69" w:line="220" w:lineRule="auto"/>
              <w:ind w:left="108" w:leftChars="0"/>
              <w:jc w:val="center"/>
              <w:rPr>
                <w:spacing w:val="-4"/>
                <w:highlight w:val="none"/>
                <w:lang w:val="en-US" w:eastAsia="en-US"/>
              </w:rPr>
            </w:pPr>
            <w:r>
              <w:rPr>
                <w:spacing w:val="-4"/>
                <w:highlight w:val="none"/>
              </w:rPr>
              <w:t>3.4</w:t>
            </w:r>
          </w:p>
        </w:tc>
        <w:tc>
          <w:tcPr>
            <w:tcW w:w="1799" w:type="dxa"/>
            <w:shd w:val="clear" w:color="auto" w:fill="auto"/>
            <w:vAlign w:val="center"/>
          </w:tcPr>
          <w:p w14:paraId="0D9F48EC">
            <w:pPr>
              <w:pStyle w:val="22"/>
              <w:widowControl w:val="0"/>
              <w:spacing w:before="269" w:line="221" w:lineRule="auto"/>
              <w:ind w:left="13" w:leftChars="0"/>
              <w:jc w:val="center"/>
              <w:rPr>
                <w:rFonts w:ascii="宋体" w:hAnsi="宋体" w:eastAsia="宋体" w:cs="宋体"/>
                <w:snapToGrid w:val="0"/>
                <w:color w:val="000000"/>
                <w:kern w:val="0"/>
                <w:sz w:val="24"/>
                <w:szCs w:val="24"/>
                <w:highlight w:val="none"/>
                <w:lang w:val="en-US" w:eastAsia="en-US" w:bidi="ar-SA"/>
              </w:rPr>
            </w:pPr>
            <w:r>
              <w:rPr>
                <w:spacing w:val="-3"/>
                <w:highlight w:val="none"/>
              </w:rPr>
              <w:t>投标保证金</w:t>
            </w:r>
          </w:p>
        </w:tc>
        <w:tc>
          <w:tcPr>
            <w:tcW w:w="6258" w:type="dxa"/>
            <w:shd w:val="clear" w:color="auto" w:fill="auto"/>
            <w:vAlign w:val="center"/>
          </w:tcPr>
          <w:p w14:paraId="13FBBC0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按照“《宝丰县财政局关于进一步优化政府采购领域营商环境助力企业发展的通知》（宝财字[2021]72号）”通知要求，投标保证金不收取。</w:t>
            </w:r>
          </w:p>
        </w:tc>
      </w:tr>
      <w:tr w14:paraId="2A32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28CBF97">
            <w:pPr>
              <w:pStyle w:val="22"/>
              <w:widowControl w:val="0"/>
              <w:spacing w:before="69" w:line="220" w:lineRule="auto"/>
              <w:ind w:left="108" w:leftChars="0"/>
              <w:jc w:val="center"/>
              <w:rPr>
                <w:spacing w:val="-4"/>
                <w:highlight w:val="none"/>
                <w:lang w:val="en-US" w:eastAsia="en-US"/>
              </w:rPr>
            </w:pPr>
            <w:r>
              <w:rPr>
                <w:spacing w:val="-4"/>
                <w:highlight w:val="none"/>
              </w:rPr>
              <w:t>3.5</w:t>
            </w:r>
          </w:p>
        </w:tc>
        <w:tc>
          <w:tcPr>
            <w:tcW w:w="1799" w:type="dxa"/>
            <w:shd w:val="clear" w:color="auto" w:fill="auto"/>
            <w:vAlign w:val="center"/>
          </w:tcPr>
          <w:p w14:paraId="4A4A43D8">
            <w:pPr>
              <w:pStyle w:val="22"/>
              <w:widowControl w:val="0"/>
              <w:spacing w:before="78" w:line="220" w:lineRule="auto"/>
              <w:ind w:left="11" w:leftChars="0"/>
              <w:jc w:val="center"/>
              <w:rPr>
                <w:spacing w:val="-2"/>
                <w:highlight w:val="none"/>
                <w:lang w:val="en-US" w:eastAsia="en-US"/>
              </w:rPr>
            </w:pPr>
            <w:r>
              <w:rPr>
                <w:spacing w:val="-2"/>
                <w:highlight w:val="none"/>
              </w:rPr>
              <w:t>履约保证金</w:t>
            </w:r>
          </w:p>
        </w:tc>
        <w:tc>
          <w:tcPr>
            <w:tcW w:w="6258" w:type="dxa"/>
            <w:shd w:val="clear" w:color="auto" w:fill="auto"/>
            <w:vAlign w:val="center"/>
          </w:tcPr>
          <w:p w14:paraId="52EA9B6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按照“《宝丰县财政局关于进一步优化政府采购领域营商环境助力企业发展的通知》（宝财字[2021]72号）”通知要求，履约保证金不收取。</w:t>
            </w:r>
          </w:p>
        </w:tc>
      </w:tr>
      <w:tr w14:paraId="438D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00E8FEC">
            <w:pPr>
              <w:pStyle w:val="22"/>
              <w:widowControl w:val="0"/>
              <w:spacing w:before="69" w:line="220" w:lineRule="auto"/>
              <w:ind w:left="108" w:leftChars="0"/>
              <w:jc w:val="center"/>
              <w:rPr>
                <w:spacing w:val="-4"/>
                <w:highlight w:val="none"/>
                <w:lang w:val="en-US" w:eastAsia="en-US"/>
              </w:rPr>
            </w:pPr>
            <w:r>
              <w:rPr>
                <w:spacing w:val="-4"/>
                <w:highlight w:val="none"/>
              </w:rPr>
              <w:t>3.6</w:t>
            </w:r>
          </w:p>
        </w:tc>
        <w:tc>
          <w:tcPr>
            <w:tcW w:w="1799" w:type="dxa"/>
            <w:shd w:val="clear" w:color="auto" w:fill="auto"/>
            <w:vAlign w:val="center"/>
          </w:tcPr>
          <w:p w14:paraId="71AC439C">
            <w:pPr>
              <w:pStyle w:val="22"/>
              <w:widowControl w:val="0"/>
              <w:spacing w:before="78" w:line="220" w:lineRule="auto"/>
              <w:ind w:left="11" w:leftChars="0"/>
              <w:jc w:val="center"/>
              <w:rPr>
                <w:spacing w:val="-2"/>
                <w:highlight w:val="none"/>
                <w:lang w:val="en-US" w:eastAsia="en-US"/>
              </w:rPr>
            </w:pPr>
            <w:r>
              <w:rPr>
                <w:spacing w:val="-2"/>
                <w:highlight w:val="none"/>
              </w:rPr>
              <w:t>质量保证金</w:t>
            </w:r>
          </w:p>
        </w:tc>
        <w:tc>
          <w:tcPr>
            <w:tcW w:w="6258" w:type="dxa"/>
            <w:shd w:val="clear" w:color="auto" w:fill="auto"/>
            <w:vAlign w:val="center"/>
          </w:tcPr>
          <w:p w14:paraId="470868D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按照“《宝丰县财政局关于清理政府采购项目质量保证金的通知》（宝财字【2022】62号）”通知要求，质量保证金不收取。</w:t>
            </w:r>
          </w:p>
        </w:tc>
      </w:tr>
      <w:tr w14:paraId="3594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10F41BE3">
            <w:pPr>
              <w:pStyle w:val="22"/>
              <w:widowControl w:val="0"/>
              <w:spacing w:before="69" w:line="220" w:lineRule="auto"/>
              <w:ind w:left="108" w:leftChars="0"/>
              <w:jc w:val="center"/>
              <w:rPr>
                <w:spacing w:val="-4"/>
                <w:highlight w:val="none"/>
                <w:lang w:val="en-US" w:eastAsia="en-US"/>
              </w:rPr>
            </w:pPr>
            <w:r>
              <w:rPr>
                <w:spacing w:val="-4"/>
                <w:highlight w:val="none"/>
              </w:rPr>
              <w:t>3.7</w:t>
            </w:r>
          </w:p>
        </w:tc>
        <w:tc>
          <w:tcPr>
            <w:tcW w:w="1799" w:type="dxa"/>
            <w:shd w:val="clear" w:color="auto" w:fill="auto"/>
            <w:vAlign w:val="center"/>
          </w:tcPr>
          <w:p w14:paraId="61B11158">
            <w:pPr>
              <w:pStyle w:val="22"/>
              <w:widowControl w:val="0"/>
              <w:spacing w:before="78" w:line="220" w:lineRule="auto"/>
              <w:ind w:left="11" w:leftChars="0"/>
              <w:jc w:val="center"/>
              <w:rPr>
                <w:spacing w:val="-2"/>
                <w:highlight w:val="none"/>
                <w:lang w:val="en-US" w:eastAsia="en-US"/>
              </w:rPr>
            </w:pPr>
            <w:r>
              <w:rPr>
                <w:spacing w:val="-2"/>
                <w:highlight w:val="none"/>
              </w:rPr>
              <w:t>招标文件费用</w:t>
            </w:r>
          </w:p>
        </w:tc>
        <w:tc>
          <w:tcPr>
            <w:tcW w:w="6258" w:type="dxa"/>
            <w:shd w:val="clear" w:color="auto" w:fill="auto"/>
            <w:vAlign w:val="center"/>
          </w:tcPr>
          <w:p w14:paraId="36AB08E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由投标人“凭CA数字证书通过全国公共资源交易平台（河南省·宝丰县）（网址：</w:t>
            </w:r>
            <w:r>
              <w:rPr>
                <w:rFonts w:hint="eastAsia"/>
                <w:spacing w:val="-5"/>
                <w:highlight w:val="none"/>
              </w:rPr>
              <w:fldChar w:fldCharType="begin"/>
            </w:r>
            <w:r>
              <w:rPr>
                <w:rFonts w:hint="eastAsia"/>
                <w:spacing w:val="-5"/>
                <w:highlight w:val="none"/>
              </w:rPr>
              <w:instrText xml:space="preserve"> HYPERLINK "http://www.bfggzy.com/）“登录业务系统”入口进入电子交易系统”免费下载，不再收取招标文件费用。" </w:instrText>
            </w:r>
            <w:r>
              <w:rPr>
                <w:rFonts w:hint="eastAsia"/>
                <w:spacing w:val="-5"/>
                <w:highlight w:val="none"/>
              </w:rPr>
              <w:fldChar w:fldCharType="separate"/>
            </w:r>
            <w:r>
              <w:rPr>
                <w:rFonts w:hint="eastAsia"/>
                <w:spacing w:val="-5"/>
                <w:highlight w:val="none"/>
              </w:rPr>
              <w:t>http://www.bfggzy.com/）“登录业务系统”入口进入电</w:t>
            </w:r>
            <w:r>
              <w:rPr>
                <w:rFonts w:hint="eastAsia"/>
                <w:spacing w:val="-5"/>
                <w:highlight w:val="none"/>
              </w:rPr>
              <w:fldChar w:fldCharType="end"/>
            </w:r>
            <w:r>
              <w:rPr>
                <w:rFonts w:hint="eastAsia"/>
                <w:spacing w:val="-5"/>
                <w:highlight w:val="none"/>
              </w:rPr>
              <w:fldChar w:fldCharType="begin"/>
            </w:r>
            <w:r>
              <w:rPr>
                <w:rFonts w:hint="eastAsia"/>
                <w:spacing w:val="-5"/>
                <w:highlight w:val="none"/>
              </w:rPr>
              <w:instrText xml:space="preserve"> HYPERLINK "http://www.bfggzy.com/）“登录业务系统”入口进入电子交易系统”免费下载，不再收取招标文件费用。" </w:instrText>
            </w:r>
            <w:r>
              <w:rPr>
                <w:rFonts w:hint="eastAsia"/>
                <w:spacing w:val="-5"/>
                <w:highlight w:val="none"/>
              </w:rPr>
              <w:fldChar w:fldCharType="separate"/>
            </w:r>
            <w:r>
              <w:rPr>
                <w:rFonts w:hint="eastAsia"/>
                <w:spacing w:val="-5"/>
                <w:highlight w:val="none"/>
              </w:rPr>
              <w:t>子交易系统”免费下载，不收取招标文件费用。</w:t>
            </w:r>
            <w:r>
              <w:rPr>
                <w:rFonts w:hint="eastAsia"/>
                <w:spacing w:val="-5"/>
                <w:highlight w:val="none"/>
              </w:rPr>
              <w:fldChar w:fldCharType="end"/>
            </w:r>
          </w:p>
        </w:tc>
      </w:tr>
      <w:tr w14:paraId="1315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0041C90">
            <w:pPr>
              <w:pStyle w:val="22"/>
              <w:widowControl w:val="0"/>
              <w:spacing w:before="69" w:line="220" w:lineRule="auto"/>
              <w:ind w:left="108" w:leftChars="0"/>
              <w:jc w:val="center"/>
              <w:rPr>
                <w:spacing w:val="-4"/>
                <w:highlight w:val="none"/>
                <w:lang w:val="en-US" w:eastAsia="en-US"/>
              </w:rPr>
            </w:pPr>
            <w:r>
              <w:rPr>
                <w:spacing w:val="-4"/>
                <w:highlight w:val="none"/>
              </w:rPr>
              <w:t>3.8</w:t>
            </w:r>
          </w:p>
        </w:tc>
        <w:tc>
          <w:tcPr>
            <w:tcW w:w="1799" w:type="dxa"/>
            <w:shd w:val="clear" w:color="auto" w:fill="auto"/>
            <w:vAlign w:val="center"/>
          </w:tcPr>
          <w:p w14:paraId="62EC531C">
            <w:pPr>
              <w:pStyle w:val="22"/>
              <w:widowControl w:val="0"/>
              <w:spacing w:before="78" w:line="220" w:lineRule="auto"/>
              <w:ind w:left="11" w:leftChars="0"/>
              <w:jc w:val="center"/>
              <w:rPr>
                <w:spacing w:val="-2"/>
                <w:highlight w:val="none"/>
                <w:lang w:val="en-US" w:eastAsia="en-US"/>
              </w:rPr>
            </w:pPr>
            <w:r>
              <w:rPr>
                <w:spacing w:val="-2"/>
                <w:highlight w:val="none"/>
              </w:rPr>
              <w:t>进场交易费</w:t>
            </w:r>
          </w:p>
        </w:tc>
        <w:tc>
          <w:tcPr>
            <w:tcW w:w="6258" w:type="dxa"/>
            <w:shd w:val="clear" w:color="auto" w:fill="auto"/>
            <w:vAlign w:val="center"/>
          </w:tcPr>
          <w:p w14:paraId="4C139B0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本项目属于政府采购项目，不向中标（成效）供应商收取任何形式的使用费、入场费和交易服务费。</w:t>
            </w:r>
          </w:p>
        </w:tc>
      </w:tr>
      <w:tr w14:paraId="6A1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D043CFC">
            <w:pPr>
              <w:pStyle w:val="22"/>
              <w:widowControl w:val="0"/>
              <w:spacing w:before="69" w:line="220" w:lineRule="auto"/>
              <w:ind w:left="108" w:leftChars="0"/>
              <w:jc w:val="center"/>
              <w:rPr>
                <w:spacing w:val="-4"/>
                <w:highlight w:val="none"/>
                <w:lang w:val="en-US" w:eastAsia="en-US"/>
              </w:rPr>
            </w:pPr>
            <w:r>
              <w:rPr>
                <w:spacing w:val="-4"/>
                <w:highlight w:val="none"/>
              </w:rPr>
              <w:t>3.9</w:t>
            </w:r>
          </w:p>
        </w:tc>
        <w:tc>
          <w:tcPr>
            <w:tcW w:w="1799" w:type="dxa"/>
            <w:shd w:val="clear" w:color="auto" w:fill="auto"/>
            <w:vAlign w:val="center"/>
          </w:tcPr>
          <w:p w14:paraId="472FC1FD">
            <w:pPr>
              <w:pStyle w:val="22"/>
              <w:widowControl w:val="0"/>
              <w:spacing w:before="78" w:line="220" w:lineRule="auto"/>
              <w:ind w:left="11" w:leftChars="0"/>
              <w:jc w:val="center"/>
              <w:rPr>
                <w:spacing w:val="-2"/>
                <w:highlight w:val="none"/>
                <w:lang w:val="en-US" w:eastAsia="en-US"/>
              </w:rPr>
            </w:pPr>
            <w:r>
              <w:rPr>
                <w:spacing w:val="-2"/>
                <w:highlight w:val="none"/>
              </w:rPr>
              <w:t>是否允许递交 备选投标方案</w:t>
            </w:r>
          </w:p>
        </w:tc>
        <w:tc>
          <w:tcPr>
            <w:tcW w:w="6258" w:type="dxa"/>
            <w:shd w:val="clear" w:color="auto" w:fill="auto"/>
            <w:vAlign w:val="center"/>
          </w:tcPr>
          <w:p w14:paraId="0EBB1ED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不允许</w:t>
            </w:r>
          </w:p>
        </w:tc>
      </w:tr>
      <w:tr w14:paraId="7678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A6E33D7">
            <w:pPr>
              <w:pStyle w:val="22"/>
              <w:widowControl w:val="0"/>
              <w:spacing w:before="69" w:line="220" w:lineRule="auto"/>
              <w:ind w:left="108" w:leftChars="0"/>
              <w:jc w:val="center"/>
              <w:rPr>
                <w:spacing w:val="-4"/>
                <w:highlight w:val="none"/>
                <w:lang w:val="en-US" w:eastAsia="en-US"/>
              </w:rPr>
            </w:pPr>
            <w:r>
              <w:rPr>
                <w:spacing w:val="-4"/>
                <w:highlight w:val="none"/>
              </w:rPr>
              <w:t>4.0</w:t>
            </w:r>
          </w:p>
        </w:tc>
        <w:tc>
          <w:tcPr>
            <w:tcW w:w="1799" w:type="dxa"/>
            <w:shd w:val="clear" w:color="auto" w:fill="auto"/>
            <w:vAlign w:val="center"/>
          </w:tcPr>
          <w:p w14:paraId="0D763DF4">
            <w:pPr>
              <w:pStyle w:val="22"/>
              <w:widowControl w:val="0"/>
              <w:spacing w:before="78" w:line="220" w:lineRule="auto"/>
              <w:ind w:left="11" w:leftChars="0"/>
              <w:jc w:val="center"/>
              <w:rPr>
                <w:spacing w:val="-2"/>
                <w:highlight w:val="none"/>
                <w:lang w:val="en-US" w:eastAsia="en-US"/>
              </w:rPr>
            </w:pPr>
            <w:r>
              <w:rPr>
                <w:spacing w:val="-2"/>
                <w:highlight w:val="none"/>
              </w:rPr>
              <w:t>投标文件签字 或盖章要求</w:t>
            </w:r>
          </w:p>
        </w:tc>
        <w:tc>
          <w:tcPr>
            <w:tcW w:w="6258" w:type="dxa"/>
            <w:shd w:val="clear" w:color="auto" w:fill="auto"/>
            <w:vAlign w:val="center"/>
          </w:tcPr>
          <w:p w14:paraId="3417D61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投标人在生成电子化响应文件后，应对电子化响应文件进行签章，未进行签章的视为无效投标；</w:t>
            </w:r>
          </w:p>
          <w:p w14:paraId="44A68BC8">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电子响应文件封面须加盖单位或法定代表人的电子签章；</w:t>
            </w:r>
          </w:p>
          <w:p w14:paraId="6A760CD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val="en-US" w:eastAsia="zh-CN"/>
              </w:rPr>
              <w:t>招标</w:t>
            </w:r>
            <w:r>
              <w:rPr>
                <w:rFonts w:hint="eastAsia"/>
                <w:spacing w:val="-5"/>
                <w:highlight w:val="none"/>
              </w:rPr>
              <w:t>文件中要求法定代表人或授权委托人签字或盖章的，投标人在进行电子化响应文件签章时，以签盖法定代表人</w:t>
            </w:r>
            <w:r>
              <w:rPr>
                <w:rFonts w:hint="eastAsia"/>
                <w:spacing w:val="-2"/>
                <w:highlight w:val="none"/>
              </w:rPr>
              <w:t>签章为准。电子化投标文件具体制作教材请投标人通过CA证书登录《全国公共资源交易平台(河南省·宝丰县)》</w:t>
            </w:r>
            <w:r>
              <w:rPr>
                <w:rFonts w:hint="eastAsia"/>
                <w:spacing w:val="-5"/>
                <w:highlight w:val="none"/>
              </w:rPr>
              <w:t>电子化交易系统在右上角“组建下载 ”中查看。</w:t>
            </w:r>
          </w:p>
        </w:tc>
      </w:tr>
      <w:tr w14:paraId="4A9B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8C42B0A">
            <w:pPr>
              <w:pStyle w:val="22"/>
              <w:widowControl w:val="0"/>
              <w:spacing w:before="69" w:line="220" w:lineRule="auto"/>
              <w:ind w:left="108" w:leftChars="0"/>
              <w:jc w:val="center"/>
              <w:rPr>
                <w:spacing w:val="-4"/>
                <w:highlight w:val="none"/>
                <w:lang w:val="en-US" w:eastAsia="en-US"/>
              </w:rPr>
            </w:pPr>
            <w:r>
              <w:rPr>
                <w:spacing w:val="-4"/>
                <w:highlight w:val="none"/>
              </w:rPr>
              <w:t>4.1.1</w:t>
            </w:r>
          </w:p>
        </w:tc>
        <w:tc>
          <w:tcPr>
            <w:tcW w:w="1799" w:type="dxa"/>
            <w:shd w:val="clear" w:color="auto" w:fill="auto"/>
            <w:vAlign w:val="center"/>
          </w:tcPr>
          <w:p w14:paraId="04453FCC">
            <w:pPr>
              <w:pStyle w:val="22"/>
              <w:widowControl w:val="0"/>
              <w:spacing w:before="78" w:line="220" w:lineRule="auto"/>
              <w:ind w:left="11" w:leftChars="0"/>
              <w:jc w:val="center"/>
              <w:rPr>
                <w:spacing w:val="-2"/>
                <w:highlight w:val="none"/>
                <w:lang w:val="en-US" w:eastAsia="en-US"/>
              </w:rPr>
            </w:pPr>
            <w:r>
              <w:rPr>
                <w:spacing w:val="-2"/>
                <w:highlight w:val="none"/>
              </w:rPr>
              <w:t>投标文件份数</w:t>
            </w:r>
          </w:p>
        </w:tc>
        <w:tc>
          <w:tcPr>
            <w:tcW w:w="6258" w:type="dxa"/>
            <w:shd w:val="clear" w:color="auto" w:fill="auto"/>
            <w:vAlign w:val="center"/>
          </w:tcPr>
          <w:p w14:paraId="44AC249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加密的电子投标文件壹份。</w:t>
            </w:r>
          </w:p>
        </w:tc>
      </w:tr>
      <w:tr w14:paraId="4D83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DBE84EA">
            <w:pPr>
              <w:pStyle w:val="22"/>
              <w:widowControl w:val="0"/>
              <w:spacing w:before="69" w:line="220" w:lineRule="auto"/>
              <w:ind w:left="108" w:leftChars="0"/>
              <w:jc w:val="center"/>
              <w:rPr>
                <w:spacing w:val="-4"/>
                <w:highlight w:val="none"/>
                <w:lang w:val="en-US" w:eastAsia="en-US"/>
              </w:rPr>
            </w:pPr>
            <w:r>
              <w:rPr>
                <w:spacing w:val="-4"/>
                <w:highlight w:val="none"/>
              </w:rPr>
              <w:t>4.2.1</w:t>
            </w:r>
          </w:p>
        </w:tc>
        <w:tc>
          <w:tcPr>
            <w:tcW w:w="1799" w:type="dxa"/>
            <w:shd w:val="clear" w:color="auto" w:fill="auto"/>
            <w:vAlign w:val="center"/>
          </w:tcPr>
          <w:p w14:paraId="7B701771">
            <w:pPr>
              <w:pStyle w:val="22"/>
              <w:widowControl w:val="0"/>
              <w:spacing w:before="78" w:line="220" w:lineRule="auto"/>
              <w:ind w:left="11" w:leftChars="0"/>
              <w:jc w:val="center"/>
              <w:rPr>
                <w:spacing w:val="-2"/>
                <w:highlight w:val="none"/>
                <w:lang w:val="en-US" w:eastAsia="en-US"/>
              </w:rPr>
            </w:pPr>
            <w:r>
              <w:rPr>
                <w:spacing w:val="-2"/>
                <w:highlight w:val="none"/>
              </w:rPr>
              <w:t>投标截止时间</w:t>
            </w:r>
          </w:p>
        </w:tc>
        <w:tc>
          <w:tcPr>
            <w:tcW w:w="6258" w:type="dxa"/>
            <w:shd w:val="clear" w:color="auto" w:fill="auto"/>
            <w:vAlign w:val="center"/>
          </w:tcPr>
          <w:p w14:paraId="2F86AA9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ascii="宋体" w:hAnsi="宋体" w:eastAsia="宋体" w:cs="宋体"/>
                <w:spacing w:val="0"/>
                <w:sz w:val="24"/>
                <w:szCs w:val="24"/>
                <w:highlight w:val="none"/>
                <w:lang w:val="en-US" w:eastAsia="zh-CN"/>
              </w:rPr>
              <w:t>202</w:t>
            </w: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lang w:val="en-US" w:eastAsia="zh-CN"/>
              </w:rPr>
              <w:t>年</w:t>
            </w:r>
            <w:r>
              <w:rPr>
                <w:rFonts w:hint="eastAsia" w:cs="宋体"/>
                <w:spacing w:val="0"/>
                <w:sz w:val="24"/>
                <w:szCs w:val="24"/>
                <w:highlight w:val="none"/>
                <w:lang w:val="en-US" w:eastAsia="zh-CN"/>
              </w:rPr>
              <w:t>01</w:t>
            </w:r>
            <w:r>
              <w:rPr>
                <w:rFonts w:hint="eastAsia" w:ascii="宋体" w:hAnsi="宋体" w:eastAsia="宋体" w:cs="宋体"/>
                <w:spacing w:val="0"/>
                <w:sz w:val="24"/>
                <w:szCs w:val="24"/>
                <w:highlight w:val="none"/>
                <w:lang w:val="en-US" w:eastAsia="zh-CN"/>
              </w:rPr>
              <w:t>月</w:t>
            </w:r>
            <w:r>
              <w:rPr>
                <w:rFonts w:hint="eastAsia" w:cs="宋体"/>
                <w:spacing w:val="0"/>
                <w:sz w:val="24"/>
                <w:szCs w:val="24"/>
                <w:highlight w:val="none"/>
                <w:lang w:val="en-US" w:eastAsia="zh-CN"/>
              </w:rPr>
              <w:t>27</w:t>
            </w:r>
            <w:r>
              <w:rPr>
                <w:rFonts w:hint="eastAsia" w:ascii="宋体" w:hAnsi="宋体" w:eastAsia="宋体" w:cs="宋体"/>
                <w:spacing w:val="0"/>
                <w:sz w:val="24"/>
                <w:szCs w:val="24"/>
                <w:highlight w:val="none"/>
                <w:lang w:val="en-US" w:eastAsia="zh-CN"/>
              </w:rPr>
              <w:t>日09时30分</w:t>
            </w:r>
          </w:p>
        </w:tc>
      </w:tr>
      <w:tr w14:paraId="1231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6A10C6C7">
            <w:pPr>
              <w:pStyle w:val="22"/>
              <w:widowControl w:val="0"/>
              <w:spacing w:before="69" w:line="220" w:lineRule="auto"/>
              <w:ind w:left="108" w:leftChars="0"/>
              <w:jc w:val="center"/>
              <w:rPr>
                <w:spacing w:val="-4"/>
                <w:highlight w:val="none"/>
                <w:lang w:val="en-US" w:eastAsia="en-US"/>
              </w:rPr>
            </w:pPr>
            <w:r>
              <w:rPr>
                <w:spacing w:val="-4"/>
                <w:highlight w:val="none"/>
              </w:rPr>
              <w:t>4.2.2</w:t>
            </w:r>
          </w:p>
        </w:tc>
        <w:tc>
          <w:tcPr>
            <w:tcW w:w="1799" w:type="dxa"/>
            <w:shd w:val="clear" w:color="auto" w:fill="auto"/>
            <w:vAlign w:val="center"/>
          </w:tcPr>
          <w:p w14:paraId="2D988F57">
            <w:pPr>
              <w:pStyle w:val="22"/>
              <w:widowControl w:val="0"/>
              <w:spacing w:before="78" w:line="220" w:lineRule="auto"/>
              <w:ind w:left="11" w:leftChars="0"/>
              <w:jc w:val="center"/>
              <w:rPr>
                <w:spacing w:val="-2"/>
                <w:highlight w:val="none"/>
                <w:lang w:val="en-US" w:eastAsia="en-US"/>
              </w:rPr>
            </w:pPr>
            <w:r>
              <w:rPr>
                <w:spacing w:val="-2"/>
                <w:highlight w:val="none"/>
              </w:rPr>
              <w:t>递交投标文件 地点</w:t>
            </w:r>
          </w:p>
        </w:tc>
        <w:tc>
          <w:tcPr>
            <w:tcW w:w="6258" w:type="dxa"/>
            <w:shd w:val="clear" w:color="auto" w:fill="auto"/>
            <w:vAlign w:val="center"/>
          </w:tcPr>
          <w:p w14:paraId="7780EC4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宝丰县公共资源交易中心电子交易系统</w:t>
            </w:r>
          </w:p>
        </w:tc>
      </w:tr>
      <w:tr w14:paraId="16E4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10DBE83B">
            <w:pPr>
              <w:pStyle w:val="22"/>
              <w:widowControl w:val="0"/>
              <w:spacing w:before="69" w:line="220" w:lineRule="auto"/>
              <w:ind w:left="108" w:leftChars="0"/>
              <w:jc w:val="center"/>
              <w:rPr>
                <w:spacing w:val="-4"/>
                <w:highlight w:val="none"/>
                <w:lang w:val="en-US" w:eastAsia="en-US"/>
              </w:rPr>
            </w:pPr>
            <w:r>
              <w:rPr>
                <w:spacing w:val="-4"/>
                <w:highlight w:val="none"/>
              </w:rPr>
              <w:t>4.2.3</w:t>
            </w:r>
          </w:p>
        </w:tc>
        <w:tc>
          <w:tcPr>
            <w:tcW w:w="1799" w:type="dxa"/>
            <w:shd w:val="clear" w:color="auto" w:fill="auto"/>
            <w:vAlign w:val="center"/>
          </w:tcPr>
          <w:p w14:paraId="267A25FD">
            <w:pPr>
              <w:pStyle w:val="22"/>
              <w:widowControl w:val="0"/>
              <w:spacing w:before="78" w:line="220" w:lineRule="auto"/>
              <w:ind w:left="11" w:leftChars="0"/>
              <w:jc w:val="center"/>
              <w:rPr>
                <w:spacing w:val="-2"/>
                <w:highlight w:val="none"/>
                <w:lang w:val="en-US" w:eastAsia="en-US"/>
              </w:rPr>
            </w:pPr>
            <w:r>
              <w:rPr>
                <w:spacing w:val="-2"/>
                <w:highlight w:val="none"/>
              </w:rPr>
              <w:t>投标文件电子 文档是否退还</w:t>
            </w:r>
          </w:p>
        </w:tc>
        <w:tc>
          <w:tcPr>
            <w:tcW w:w="6258" w:type="dxa"/>
            <w:shd w:val="clear" w:color="auto" w:fill="auto"/>
            <w:vAlign w:val="center"/>
          </w:tcPr>
          <w:p w14:paraId="0986A66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否</w:t>
            </w:r>
          </w:p>
        </w:tc>
      </w:tr>
      <w:tr w14:paraId="482F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8FCF920">
            <w:pPr>
              <w:pStyle w:val="22"/>
              <w:widowControl w:val="0"/>
              <w:spacing w:before="69" w:line="220" w:lineRule="auto"/>
              <w:ind w:left="108" w:leftChars="0"/>
              <w:jc w:val="center"/>
              <w:rPr>
                <w:spacing w:val="-4"/>
                <w:highlight w:val="none"/>
                <w:lang w:val="en-US" w:eastAsia="en-US"/>
              </w:rPr>
            </w:pPr>
            <w:r>
              <w:rPr>
                <w:spacing w:val="-4"/>
                <w:highlight w:val="none"/>
              </w:rPr>
              <w:t>5.1</w:t>
            </w:r>
          </w:p>
        </w:tc>
        <w:tc>
          <w:tcPr>
            <w:tcW w:w="1799" w:type="dxa"/>
            <w:shd w:val="clear" w:color="auto" w:fill="auto"/>
            <w:vAlign w:val="center"/>
          </w:tcPr>
          <w:p w14:paraId="49ED4EA4">
            <w:pPr>
              <w:pStyle w:val="22"/>
              <w:widowControl w:val="0"/>
              <w:spacing w:before="78" w:line="220" w:lineRule="auto"/>
              <w:ind w:left="11" w:leftChars="0"/>
              <w:jc w:val="center"/>
              <w:rPr>
                <w:spacing w:val="-2"/>
                <w:highlight w:val="none"/>
                <w:lang w:val="en-US" w:eastAsia="en-US"/>
              </w:rPr>
            </w:pPr>
            <w:r>
              <w:rPr>
                <w:spacing w:val="-2"/>
                <w:highlight w:val="none"/>
              </w:rPr>
              <w:t>开标时间和地 点</w:t>
            </w:r>
          </w:p>
        </w:tc>
        <w:tc>
          <w:tcPr>
            <w:tcW w:w="6258" w:type="dxa"/>
            <w:shd w:val="clear" w:color="auto" w:fill="auto"/>
            <w:vAlign w:val="center"/>
          </w:tcPr>
          <w:p w14:paraId="1B61ED49">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开标时间：同投标截止时间</w:t>
            </w:r>
          </w:p>
          <w:p w14:paraId="1F38F8D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开标地点：同递交投标文件地点</w:t>
            </w:r>
          </w:p>
        </w:tc>
      </w:tr>
      <w:tr w14:paraId="683F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540DCC0D">
            <w:pPr>
              <w:pStyle w:val="22"/>
              <w:widowControl w:val="0"/>
              <w:spacing w:before="69" w:line="220" w:lineRule="auto"/>
              <w:ind w:left="108" w:leftChars="0"/>
              <w:jc w:val="center"/>
              <w:rPr>
                <w:spacing w:val="-4"/>
                <w:highlight w:val="none"/>
                <w:lang w:val="en-US" w:eastAsia="en-US"/>
              </w:rPr>
            </w:pPr>
            <w:r>
              <w:rPr>
                <w:spacing w:val="-4"/>
                <w:highlight w:val="none"/>
              </w:rPr>
              <w:t>5.2</w:t>
            </w:r>
          </w:p>
        </w:tc>
        <w:tc>
          <w:tcPr>
            <w:tcW w:w="1799" w:type="dxa"/>
            <w:shd w:val="clear" w:color="auto" w:fill="auto"/>
            <w:vAlign w:val="center"/>
          </w:tcPr>
          <w:p w14:paraId="383CC3A8">
            <w:pPr>
              <w:pStyle w:val="22"/>
              <w:widowControl w:val="0"/>
              <w:spacing w:before="78" w:line="220" w:lineRule="auto"/>
              <w:ind w:left="11" w:leftChars="0"/>
              <w:jc w:val="center"/>
              <w:rPr>
                <w:spacing w:val="-2"/>
                <w:highlight w:val="none"/>
                <w:lang w:val="en-US" w:eastAsia="en-US"/>
              </w:rPr>
            </w:pPr>
            <w:r>
              <w:rPr>
                <w:spacing w:val="-2"/>
                <w:highlight w:val="none"/>
              </w:rPr>
              <w:t>开标程序</w:t>
            </w:r>
          </w:p>
        </w:tc>
        <w:tc>
          <w:tcPr>
            <w:tcW w:w="6258" w:type="dxa"/>
            <w:shd w:val="clear" w:color="auto" w:fill="auto"/>
            <w:vAlign w:val="center"/>
          </w:tcPr>
          <w:p w14:paraId="3497B0C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电子投标文件解密后自动唱标</w:t>
            </w:r>
          </w:p>
        </w:tc>
      </w:tr>
      <w:tr w14:paraId="1C9A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4F48B41">
            <w:pPr>
              <w:pStyle w:val="22"/>
              <w:widowControl w:val="0"/>
              <w:spacing w:before="69" w:line="220" w:lineRule="auto"/>
              <w:ind w:left="108" w:leftChars="0"/>
              <w:jc w:val="center"/>
              <w:rPr>
                <w:spacing w:val="-4"/>
                <w:highlight w:val="none"/>
                <w:lang w:val="en-US" w:eastAsia="en-US"/>
              </w:rPr>
            </w:pPr>
            <w:r>
              <w:rPr>
                <w:spacing w:val="-4"/>
                <w:highlight w:val="none"/>
              </w:rPr>
              <w:t>6.1.1</w:t>
            </w:r>
          </w:p>
        </w:tc>
        <w:tc>
          <w:tcPr>
            <w:tcW w:w="1799" w:type="dxa"/>
            <w:shd w:val="clear" w:color="auto" w:fill="auto"/>
            <w:vAlign w:val="center"/>
          </w:tcPr>
          <w:p w14:paraId="21087363">
            <w:pPr>
              <w:pStyle w:val="22"/>
              <w:widowControl w:val="0"/>
              <w:spacing w:before="78" w:line="220" w:lineRule="auto"/>
              <w:ind w:left="11" w:leftChars="0"/>
              <w:jc w:val="center"/>
              <w:rPr>
                <w:spacing w:val="-2"/>
                <w:highlight w:val="none"/>
                <w:lang w:val="en-US" w:eastAsia="en-US"/>
              </w:rPr>
            </w:pPr>
            <w:r>
              <w:rPr>
                <w:spacing w:val="-2"/>
                <w:highlight w:val="none"/>
              </w:rPr>
              <w:t>评标委员会的 组建</w:t>
            </w:r>
          </w:p>
        </w:tc>
        <w:tc>
          <w:tcPr>
            <w:tcW w:w="6258" w:type="dxa"/>
            <w:shd w:val="clear" w:color="auto" w:fill="auto"/>
            <w:vAlign w:val="center"/>
          </w:tcPr>
          <w:p w14:paraId="7883BA1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评标委员会构成：评标委员会由采购人代表</w:t>
            </w:r>
            <w:r>
              <w:rPr>
                <w:rFonts w:hint="eastAsia"/>
                <w:spacing w:val="-5"/>
                <w:highlight w:val="none"/>
                <w:lang w:eastAsia="zh-CN"/>
              </w:rPr>
              <w:t>（</w:t>
            </w:r>
            <w:r>
              <w:rPr>
                <w:rFonts w:hint="eastAsia"/>
                <w:spacing w:val="-5"/>
                <w:highlight w:val="none"/>
                <w:lang w:val="en-US" w:eastAsia="zh-CN"/>
              </w:rPr>
              <w:t>如有）</w:t>
            </w:r>
            <w:r>
              <w:rPr>
                <w:rFonts w:hint="eastAsia"/>
                <w:spacing w:val="-5"/>
                <w:highlight w:val="none"/>
              </w:rPr>
              <w:t>和评审专家组成，成员人数应当为 5 人以上单数，其中评审专家不得少于成员总数的三分之二。</w:t>
            </w:r>
          </w:p>
          <w:p w14:paraId="1996C29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评标专家确定方式：在专家库中随机抽取产生。</w:t>
            </w:r>
          </w:p>
        </w:tc>
      </w:tr>
      <w:tr w14:paraId="6944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315C668">
            <w:pPr>
              <w:pStyle w:val="22"/>
              <w:widowControl w:val="0"/>
              <w:spacing w:before="69" w:line="220" w:lineRule="auto"/>
              <w:ind w:left="108" w:leftChars="0"/>
              <w:jc w:val="center"/>
              <w:rPr>
                <w:spacing w:val="-4"/>
                <w:highlight w:val="none"/>
                <w:lang w:val="en-US" w:eastAsia="en-US"/>
              </w:rPr>
            </w:pPr>
            <w:r>
              <w:rPr>
                <w:spacing w:val="-4"/>
                <w:highlight w:val="none"/>
              </w:rPr>
              <w:t>6.3.2</w:t>
            </w:r>
          </w:p>
        </w:tc>
        <w:tc>
          <w:tcPr>
            <w:tcW w:w="1799" w:type="dxa"/>
            <w:shd w:val="clear" w:color="auto" w:fill="auto"/>
            <w:vAlign w:val="center"/>
          </w:tcPr>
          <w:p w14:paraId="3A6BCD07">
            <w:pPr>
              <w:pStyle w:val="22"/>
              <w:widowControl w:val="0"/>
              <w:spacing w:before="78" w:line="220" w:lineRule="auto"/>
              <w:ind w:left="11" w:leftChars="0"/>
              <w:jc w:val="center"/>
              <w:rPr>
                <w:spacing w:val="-2"/>
                <w:highlight w:val="none"/>
                <w:lang w:val="en-US" w:eastAsia="en-US"/>
              </w:rPr>
            </w:pPr>
            <w:r>
              <w:rPr>
                <w:spacing w:val="-2"/>
                <w:highlight w:val="none"/>
              </w:rPr>
              <w:t>评标委员会推 荐中标候选人 的人数</w:t>
            </w:r>
          </w:p>
        </w:tc>
        <w:tc>
          <w:tcPr>
            <w:tcW w:w="6258" w:type="dxa"/>
            <w:shd w:val="clear" w:color="auto" w:fill="auto"/>
            <w:vAlign w:val="center"/>
          </w:tcPr>
          <w:p w14:paraId="0F805C3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推荐1-3人</w:t>
            </w:r>
          </w:p>
        </w:tc>
      </w:tr>
      <w:tr w14:paraId="5992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3CDD652A">
            <w:pPr>
              <w:pStyle w:val="22"/>
              <w:widowControl w:val="0"/>
              <w:spacing w:before="69" w:line="220" w:lineRule="auto"/>
              <w:ind w:left="108" w:leftChars="0"/>
              <w:jc w:val="center"/>
              <w:rPr>
                <w:spacing w:val="-4"/>
                <w:highlight w:val="none"/>
                <w:lang w:val="en-US" w:eastAsia="en-US"/>
              </w:rPr>
            </w:pPr>
            <w:r>
              <w:rPr>
                <w:spacing w:val="-4"/>
                <w:highlight w:val="none"/>
              </w:rPr>
              <w:t>7.1</w:t>
            </w:r>
          </w:p>
        </w:tc>
        <w:tc>
          <w:tcPr>
            <w:tcW w:w="1799" w:type="dxa"/>
            <w:shd w:val="clear" w:color="auto" w:fill="auto"/>
            <w:vAlign w:val="center"/>
          </w:tcPr>
          <w:p w14:paraId="478AE806">
            <w:pPr>
              <w:pStyle w:val="22"/>
              <w:widowControl w:val="0"/>
              <w:spacing w:before="78" w:line="220" w:lineRule="auto"/>
              <w:ind w:left="11" w:leftChars="0"/>
              <w:jc w:val="center"/>
              <w:rPr>
                <w:spacing w:val="-2"/>
                <w:highlight w:val="none"/>
                <w:lang w:val="en-US" w:eastAsia="en-US"/>
              </w:rPr>
            </w:pPr>
            <w:r>
              <w:rPr>
                <w:spacing w:val="-2"/>
                <w:highlight w:val="none"/>
              </w:rPr>
              <w:t>中标候选人公 示媒介及期限</w:t>
            </w:r>
          </w:p>
        </w:tc>
        <w:tc>
          <w:tcPr>
            <w:tcW w:w="6258" w:type="dxa"/>
            <w:shd w:val="clear" w:color="auto" w:fill="auto"/>
            <w:vAlign w:val="center"/>
          </w:tcPr>
          <w:p w14:paraId="1D8506F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公示媒介：同招标公告发布媒介</w:t>
            </w:r>
          </w:p>
          <w:p w14:paraId="47167B9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公示期限：1个工作日</w:t>
            </w:r>
          </w:p>
        </w:tc>
      </w:tr>
      <w:tr w14:paraId="3CE0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72FC1352">
            <w:pPr>
              <w:pStyle w:val="22"/>
              <w:widowControl w:val="0"/>
              <w:spacing w:before="69" w:line="220" w:lineRule="auto"/>
              <w:ind w:left="108" w:leftChars="0"/>
              <w:jc w:val="center"/>
              <w:rPr>
                <w:spacing w:val="-4"/>
                <w:highlight w:val="none"/>
                <w:lang w:val="en-US" w:eastAsia="en-US"/>
              </w:rPr>
            </w:pPr>
            <w:r>
              <w:rPr>
                <w:spacing w:val="-4"/>
                <w:highlight w:val="none"/>
              </w:rPr>
              <w:t>7.2</w:t>
            </w:r>
          </w:p>
        </w:tc>
        <w:tc>
          <w:tcPr>
            <w:tcW w:w="1799" w:type="dxa"/>
            <w:shd w:val="clear" w:color="auto" w:fill="auto"/>
            <w:vAlign w:val="center"/>
          </w:tcPr>
          <w:p w14:paraId="47F2177B">
            <w:pPr>
              <w:pStyle w:val="22"/>
              <w:widowControl w:val="0"/>
              <w:spacing w:before="78" w:line="220" w:lineRule="auto"/>
              <w:ind w:left="11" w:leftChars="0"/>
              <w:jc w:val="center"/>
              <w:rPr>
                <w:spacing w:val="-2"/>
                <w:highlight w:val="none"/>
                <w:lang w:val="en-US" w:eastAsia="en-US"/>
              </w:rPr>
            </w:pPr>
            <w:r>
              <w:rPr>
                <w:spacing w:val="-2"/>
                <w:highlight w:val="none"/>
              </w:rPr>
              <w:t>中标公告、中 标通知书</w:t>
            </w:r>
          </w:p>
        </w:tc>
        <w:tc>
          <w:tcPr>
            <w:tcW w:w="6258" w:type="dxa"/>
            <w:shd w:val="clear" w:color="auto" w:fill="auto"/>
            <w:vAlign w:val="center"/>
          </w:tcPr>
          <w:p w14:paraId="266BC97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评审结束后1日内，采购代理机构在《河南省政府采购网》《平顶山市政府采购网》《宝丰县政府采购网》《全国公共资源交易平台（河南省·宝丰县）》发布中标公告，同时发出中标通知书。</w:t>
            </w:r>
          </w:p>
        </w:tc>
      </w:tr>
      <w:tr w14:paraId="2DFE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41" w:type="dxa"/>
            <w:shd w:val="clear" w:color="auto" w:fill="auto"/>
            <w:vAlign w:val="center"/>
          </w:tcPr>
          <w:p w14:paraId="09882129">
            <w:pPr>
              <w:pStyle w:val="22"/>
              <w:widowControl w:val="0"/>
              <w:spacing w:before="69" w:line="220" w:lineRule="auto"/>
              <w:ind w:left="108" w:leftChars="0"/>
              <w:jc w:val="center"/>
              <w:rPr>
                <w:spacing w:val="-4"/>
                <w:highlight w:val="none"/>
                <w:lang w:val="en-US" w:eastAsia="en-US"/>
              </w:rPr>
            </w:pPr>
            <w:r>
              <w:rPr>
                <w:spacing w:val="-4"/>
                <w:highlight w:val="none"/>
              </w:rPr>
              <w:t>7.3</w:t>
            </w:r>
          </w:p>
        </w:tc>
        <w:tc>
          <w:tcPr>
            <w:tcW w:w="1799" w:type="dxa"/>
            <w:shd w:val="clear" w:color="auto" w:fill="auto"/>
            <w:vAlign w:val="center"/>
          </w:tcPr>
          <w:p w14:paraId="59871638">
            <w:pPr>
              <w:pStyle w:val="22"/>
              <w:widowControl w:val="0"/>
              <w:spacing w:before="78" w:line="220" w:lineRule="auto"/>
              <w:ind w:left="11" w:leftChars="0"/>
              <w:jc w:val="center"/>
              <w:rPr>
                <w:spacing w:val="-2"/>
                <w:highlight w:val="none"/>
                <w:lang w:val="en-US" w:eastAsia="en-US"/>
              </w:rPr>
            </w:pPr>
            <w:r>
              <w:rPr>
                <w:spacing w:val="-2"/>
                <w:highlight w:val="none"/>
              </w:rPr>
              <w:t>签订合同</w:t>
            </w:r>
          </w:p>
        </w:tc>
        <w:tc>
          <w:tcPr>
            <w:tcW w:w="6258" w:type="dxa"/>
            <w:shd w:val="clear" w:color="auto" w:fill="auto"/>
            <w:vAlign w:val="center"/>
          </w:tcPr>
          <w:p w14:paraId="4C4D66C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中标通知书发出后 15 工作日内。</w:t>
            </w:r>
          </w:p>
        </w:tc>
      </w:tr>
      <w:tr w14:paraId="7BAE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241" w:type="dxa"/>
            <w:shd w:val="clear" w:color="auto" w:fill="auto"/>
            <w:vAlign w:val="center"/>
          </w:tcPr>
          <w:p w14:paraId="1B16777B">
            <w:pPr>
              <w:pStyle w:val="22"/>
              <w:widowControl w:val="0"/>
              <w:spacing w:before="69" w:line="220" w:lineRule="auto"/>
              <w:ind w:left="108" w:leftChars="0"/>
              <w:jc w:val="center"/>
              <w:rPr>
                <w:spacing w:val="-4"/>
                <w:highlight w:val="none"/>
                <w:lang w:val="en-US" w:eastAsia="en-US"/>
              </w:rPr>
            </w:pPr>
            <w:r>
              <w:rPr>
                <w:spacing w:val="-4"/>
                <w:highlight w:val="none"/>
              </w:rPr>
              <w:t>7.4</w:t>
            </w:r>
          </w:p>
        </w:tc>
        <w:tc>
          <w:tcPr>
            <w:tcW w:w="1799" w:type="dxa"/>
            <w:shd w:val="clear" w:color="auto" w:fill="auto"/>
            <w:vAlign w:val="center"/>
          </w:tcPr>
          <w:p w14:paraId="028CAC29">
            <w:pPr>
              <w:pStyle w:val="22"/>
              <w:widowControl w:val="0"/>
              <w:spacing w:before="78" w:line="220" w:lineRule="auto"/>
              <w:ind w:left="11" w:leftChars="0"/>
              <w:jc w:val="center"/>
              <w:rPr>
                <w:spacing w:val="-2"/>
                <w:highlight w:val="none"/>
                <w:lang w:val="en-US" w:eastAsia="en-US"/>
              </w:rPr>
            </w:pPr>
            <w:r>
              <w:rPr>
                <w:spacing w:val="-2"/>
                <w:highlight w:val="none"/>
              </w:rPr>
              <w:t>是否授权评标 委员会确定中 标人</w:t>
            </w:r>
          </w:p>
        </w:tc>
        <w:tc>
          <w:tcPr>
            <w:tcW w:w="6258" w:type="dxa"/>
            <w:shd w:val="clear" w:color="auto" w:fill="auto"/>
            <w:vAlign w:val="center"/>
          </w:tcPr>
          <w:p w14:paraId="3C1EB56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否，按顺序推荐中标候选人</w:t>
            </w:r>
          </w:p>
        </w:tc>
      </w:tr>
      <w:tr w14:paraId="39E3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41" w:type="dxa"/>
            <w:shd w:val="clear" w:color="auto" w:fill="auto"/>
            <w:vAlign w:val="center"/>
          </w:tcPr>
          <w:p w14:paraId="26F91ECD">
            <w:pPr>
              <w:pStyle w:val="22"/>
              <w:widowControl w:val="0"/>
              <w:spacing w:before="69" w:line="220" w:lineRule="auto"/>
              <w:ind w:left="108" w:leftChars="0"/>
              <w:jc w:val="center"/>
              <w:rPr>
                <w:spacing w:val="-4"/>
                <w:highlight w:val="none"/>
                <w:lang w:val="en-US" w:eastAsia="en-US"/>
              </w:rPr>
            </w:pPr>
            <w:r>
              <w:rPr>
                <w:spacing w:val="-4"/>
                <w:highlight w:val="none"/>
              </w:rPr>
              <w:t>8</w:t>
            </w:r>
          </w:p>
        </w:tc>
        <w:tc>
          <w:tcPr>
            <w:tcW w:w="1799" w:type="dxa"/>
            <w:shd w:val="clear" w:color="auto" w:fill="auto"/>
            <w:vAlign w:val="center"/>
          </w:tcPr>
          <w:p w14:paraId="4520FF72">
            <w:pPr>
              <w:pStyle w:val="22"/>
              <w:widowControl w:val="0"/>
              <w:spacing w:before="47" w:line="220" w:lineRule="auto"/>
              <w:ind w:left="16" w:leftChars="0"/>
              <w:jc w:val="center"/>
              <w:rPr>
                <w:rFonts w:ascii="宋体" w:hAnsi="宋体" w:eastAsia="宋体" w:cs="宋体"/>
                <w:snapToGrid w:val="0"/>
                <w:color w:val="000000"/>
                <w:kern w:val="0"/>
                <w:sz w:val="24"/>
                <w:szCs w:val="24"/>
                <w:highlight w:val="none"/>
                <w:lang w:val="en-US" w:eastAsia="en-US" w:bidi="ar-SA"/>
              </w:rPr>
            </w:pPr>
            <w:r>
              <w:rPr>
                <w:spacing w:val="-4"/>
                <w:highlight w:val="none"/>
              </w:rPr>
              <w:t>纪律和监督</w:t>
            </w:r>
          </w:p>
        </w:tc>
        <w:tc>
          <w:tcPr>
            <w:tcW w:w="6258" w:type="dxa"/>
            <w:shd w:val="clear" w:color="auto" w:fill="auto"/>
            <w:vAlign w:val="center"/>
          </w:tcPr>
          <w:p w14:paraId="1B91DDD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w:t>
            </w:r>
          </w:p>
        </w:tc>
      </w:tr>
      <w:tr w14:paraId="3D4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1" w:type="dxa"/>
            <w:shd w:val="clear" w:color="auto" w:fill="auto"/>
            <w:vAlign w:val="center"/>
          </w:tcPr>
          <w:p w14:paraId="68EA2725">
            <w:pPr>
              <w:pStyle w:val="22"/>
              <w:widowControl w:val="0"/>
              <w:spacing w:before="69" w:line="220" w:lineRule="auto"/>
              <w:ind w:left="108" w:leftChars="0"/>
              <w:jc w:val="center"/>
              <w:rPr>
                <w:spacing w:val="-4"/>
                <w:highlight w:val="none"/>
                <w:lang w:val="en-US" w:eastAsia="en-US"/>
              </w:rPr>
            </w:pPr>
            <w:r>
              <w:rPr>
                <w:spacing w:val="-4"/>
                <w:highlight w:val="none"/>
              </w:rPr>
              <w:t>9</w:t>
            </w:r>
          </w:p>
        </w:tc>
        <w:tc>
          <w:tcPr>
            <w:tcW w:w="1799" w:type="dxa"/>
            <w:shd w:val="clear" w:color="auto" w:fill="auto"/>
            <w:vAlign w:val="center"/>
          </w:tcPr>
          <w:p w14:paraId="674CD81F">
            <w:pPr>
              <w:pStyle w:val="22"/>
              <w:widowControl w:val="0"/>
              <w:spacing w:before="78" w:line="220" w:lineRule="auto"/>
              <w:ind w:left="11" w:leftChars="0"/>
              <w:jc w:val="center"/>
              <w:rPr>
                <w:spacing w:val="-2"/>
                <w:highlight w:val="none"/>
              </w:rPr>
            </w:pPr>
            <w:r>
              <w:rPr>
                <w:spacing w:val="-2"/>
                <w:highlight w:val="none"/>
              </w:rPr>
              <w:t>投标人注意</w:t>
            </w:r>
          </w:p>
          <w:p w14:paraId="043CC82F">
            <w:pPr>
              <w:pStyle w:val="22"/>
              <w:widowControl w:val="0"/>
              <w:spacing w:before="78" w:line="220" w:lineRule="auto"/>
              <w:ind w:left="11" w:leftChars="0"/>
              <w:jc w:val="center"/>
              <w:rPr>
                <w:spacing w:val="-2"/>
                <w:highlight w:val="none"/>
                <w:lang w:val="en-US" w:eastAsia="en-US"/>
              </w:rPr>
            </w:pPr>
            <w:r>
              <w:rPr>
                <w:spacing w:val="-2"/>
                <w:highlight w:val="none"/>
              </w:rPr>
              <w:t>事 项</w:t>
            </w:r>
          </w:p>
        </w:tc>
        <w:tc>
          <w:tcPr>
            <w:tcW w:w="6258" w:type="dxa"/>
            <w:shd w:val="clear" w:color="auto" w:fill="auto"/>
            <w:vAlign w:val="center"/>
          </w:tcPr>
          <w:p w14:paraId="61137F5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（1）开标时，投标人采用网上远程异地解密时，请用 CA 证书登录宝丰县公共资源交易中心业务系统，进入本项目开标大厅点击解密来完成 投标文件的解密工作和开标记录的确认签章环节。每位投标人的解密、签章时间为开标时间起 60 分钟内完成，超过规定时间解密、签章的投 标文件有被系统拒收的风险，后果自负。（解密完成后，投标人可登录到交易系统查看自己的投标报价。如对自 己的报价内容有异议的，应在报价内容显示后 20 分钟内联系招标人（代理机构）进行质疑，投标人未在规定时间内提出质疑的，视为认可开标结果显示内容。）</w:t>
            </w:r>
          </w:p>
        </w:tc>
      </w:tr>
      <w:tr w14:paraId="615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trPr>
        <w:tc>
          <w:tcPr>
            <w:tcW w:w="1241" w:type="dxa"/>
            <w:shd w:val="clear" w:color="auto" w:fill="auto"/>
            <w:vAlign w:val="center"/>
          </w:tcPr>
          <w:p w14:paraId="528F34AD">
            <w:pPr>
              <w:pStyle w:val="22"/>
              <w:widowControl w:val="0"/>
              <w:spacing w:before="69" w:line="220" w:lineRule="auto"/>
              <w:ind w:left="108" w:leftChars="0"/>
              <w:jc w:val="center"/>
              <w:rPr>
                <w:spacing w:val="-4"/>
                <w:highlight w:val="none"/>
                <w:lang w:val="en-US" w:eastAsia="en-US"/>
              </w:rPr>
            </w:pPr>
            <w:r>
              <w:rPr>
                <w:spacing w:val="-4"/>
                <w:highlight w:val="none"/>
              </w:rPr>
              <w:t>10</w:t>
            </w:r>
          </w:p>
        </w:tc>
        <w:tc>
          <w:tcPr>
            <w:tcW w:w="1799" w:type="dxa"/>
            <w:shd w:val="clear" w:color="auto" w:fill="auto"/>
            <w:vAlign w:val="center"/>
          </w:tcPr>
          <w:p w14:paraId="76F28A3B">
            <w:pPr>
              <w:pStyle w:val="22"/>
              <w:widowControl w:val="0"/>
              <w:spacing w:before="78" w:line="220" w:lineRule="auto"/>
              <w:ind w:left="11" w:leftChars="0"/>
              <w:jc w:val="center"/>
              <w:rPr>
                <w:spacing w:val="-2"/>
                <w:highlight w:val="none"/>
                <w:lang w:val="en-US" w:eastAsia="en-US"/>
              </w:rPr>
            </w:pPr>
            <w:r>
              <w:rPr>
                <w:spacing w:val="-2"/>
                <w:highlight w:val="none"/>
              </w:rPr>
              <w:t>需要补充的其 他内容</w:t>
            </w:r>
          </w:p>
        </w:tc>
        <w:tc>
          <w:tcPr>
            <w:tcW w:w="6258" w:type="dxa"/>
            <w:shd w:val="clear" w:color="auto" w:fill="auto"/>
            <w:vAlign w:val="center"/>
          </w:tcPr>
          <w:p w14:paraId="3063F88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rPr>
            </w:pPr>
            <w:r>
              <w:rPr>
                <w:rFonts w:hint="eastAsia"/>
                <w:spacing w:val="-5"/>
                <w:highlight w:val="none"/>
              </w:rPr>
              <w:t>1、招标代理服务费以中标价为标准，参照《国家发展改革委关于进一步放开建设项目专业服务价格的通知》（发改价格〔2015〕299号）和河南省招标投标协会 豫招协【2023】002号文件《河南省招标代理服务收费指导意见的通知》的要求由中标单位支付。</w:t>
            </w:r>
          </w:p>
          <w:p w14:paraId="466107F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2、根据《政府采购货物和服务招标投标管理办法》（财政部令第 87号）第四十四条规定：公开招标采购项目开标结束后，采购人或者采购代理机构应当依法对供应商的资格进行审查。</w:t>
            </w:r>
          </w:p>
        </w:tc>
      </w:tr>
      <w:tr w14:paraId="0B2A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241" w:type="dxa"/>
            <w:shd w:val="clear" w:color="auto" w:fill="auto"/>
            <w:vAlign w:val="center"/>
          </w:tcPr>
          <w:p w14:paraId="0AC9B639">
            <w:pPr>
              <w:pStyle w:val="22"/>
              <w:widowControl w:val="0"/>
              <w:spacing w:before="69" w:line="220" w:lineRule="auto"/>
              <w:ind w:left="108" w:leftChars="0"/>
              <w:jc w:val="center"/>
              <w:rPr>
                <w:spacing w:val="-4"/>
                <w:highlight w:val="none"/>
                <w:lang w:val="en-US" w:eastAsia="en-US"/>
              </w:rPr>
            </w:pPr>
            <w:r>
              <w:rPr>
                <w:spacing w:val="-4"/>
                <w:highlight w:val="none"/>
              </w:rPr>
              <w:t>11</w:t>
            </w:r>
          </w:p>
        </w:tc>
        <w:tc>
          <w:tcPr>
            <w:tcW w:w="1799" w:type="dxa"/>
            <w:shd w:val="clear" w:color="auto" w:fill="auto"/>
            <w:vAlign w:val="center"/>
          </w:tcPr>
          <w:p w14:paraId="796BDBD1">
            <w:pPr>
              <w:pStyle w:val="22"/>
              <w:widowControl w:val="0"/>
              <w:spacing w:before="78" w:line="220" w:lineRule="auto"/>
              <w:ind w:left="11" w:leftChars="0"/>
              <w:jc w:val="center"/>
              <w:rPr>
                <w:spacing w:val="-2"/>
                <w:highlight w:val="none"/>
                <w:lang w:val="en-US" w:eastAsia="en-US"/>
              </w:rPr>
            </w:pPr>
            <w:r>
              <w:rPr>
                <w:spacing w:val="-2"/>
                <w:highlight w:val="none"/>
              </w:rPr>
              <w:t>付款办法</w:t>
            </w:r>
          </w:p>
        </w:tc>
        <w:tc>
          <w:tcPr>
            <w:tcW w:w="6258" w:type="dxa"/>
            <w:shd w:val="clear" w:color="auto" w:fill="auto"/>
            <w:vAlign w:val="center"/>
          </w:tcPr>
          <w:p w14:paraId="11E0F45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default"/>
                <w:spacing w:val="-5"/>
                <w:highlight w:val="none"/>
                <w:lang w:val="en-US" w:eastAsia="zh-CN"/>
              </w:rPr>
            </w:pPr>
            <w:r>
              <w:rPr>
                <w:rFonts w:hint="eastAsia"/>
                <w:spacing w:val="-5"/>
                <w:highlight w:val="none"/>
                <w:lang w:val="en-US" w:eastAsia="zh-CN"/>
              </w:rPr>
              <w:t>货物安装、调试完毕后向乙方支付合同总价款的50%，试运行后组织验收，验收合格后向中标人支付至合同价款总额的100%。</w:t>
            </w:r>
          </w:p>
        </w:tc>
      </w:tr>
      <w:tr w14:paraId="62F0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241" w:type="dxa"/>
            <w:shd w:val="clear" w:color="auto" w:fill="auto"/>
            <w:vAlign w:val="center"/>
          </w:tcPr>
          <w:p w14:paraId="3EF7F811">
            <w:pPr>
              <w:pStyle w:val="22"/>
              <w:widowControl w:val="0"/>
              <w:spacing w:before="69" w:line="220" w:lineRule="auto"/>
              <w:ind w:left="108" w:leftChars="0"/>
              <w:jc w:val="center"/>
              <w:rPr>
                <w:spacing w:val="-4"/>
                <w:highlight w:val="none"/>
                <w:lang w:val="en-US" w:eastAsia="en-US"/>
              </w:rPr>
            </w:pPr>
            <w:r>
              <w:rPr>
                <w:spacing w:val="-4"/>
                <w:highlight w:val="none"/>
              </w:rPr>
              <w:t>12</w:t>
            </w:r>
          </w:p>
        </w:tc>
        <w:tc>
          <w:tcPr>
            <w:tcW w:w="1799" w:type="dxa"/>
            <w:shd w:val="clear" w:color="auto" w:fill="auto"/>
            <w:vAlign w:val="center"/>
          </w:tcPr>
          <w:p w14:paraId="56369A8D">
            <w:pPr>
              <w:pStyle w:val="22"/>
              <w:widowControl w:val="0"/>
              <w:spacing w:before="78" w:line="220" w:lineRule="auto"/>
              <w:ind w:left="11" w:leftChars="0"/>
              <w:jc w:val="center"/>
              <w:rPr>
                <w:spacing w:val="-2"/>
                <w:highlight w:val="none"/>
              </w:rPr>
            </w:pPr>
            <w:r>
              <w:rPr>
                <w:spacing w:val="-2"/>
                <w:highlight w:val="none"/>
              </w:rPr>
              <w:t>本项目所属</w:t>
            </w:r>
          </w:p>
          <w:p w14:paraId="1267803D">
            <w:pPr>
              <w:pStyle w:val="22"/>
              <w:widowControl w:val="0"/>
              <w:spacing w:before="78" w:line="220" w:lineRule="auto"/>
              <w:ind w:left="11" w:leftChars="0"/>
              <w:jc w:val="center"/>
              <w:rPr>
                <w:spacing w:val="-2"/>
                <w:highlight w:val="none"/>
                <w:lang w:val="en-US" w:eastAsia="en-US"/>
              </w:rPr>
            </w:pPr>
            <w:r>
              <w:rPr>
                <w:spacing w:val="-2"/>
                <w:highlight w:val="none"/>
              </w:rPr>
              <w:t>行 业</w:t>
            </w:r>
          </w:p>
        </w:tc>
        <w:tc>
          <w:tcPr>
            <w:tcW w:w="6258" w:type="dxa"/>
            <w:shd w:val="clear" w:color="auto" w:fill="auto"/>
            <w:vAlign w:val="center"/>
          </w:tcPr>
          <w:p w14:paraId="375FEF8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rPr>
              <w:t>制造业</w:t>
            </w:r>
          </w:p>
        </w:tc>
      </w:tr>
      <w:tr w14:paraId="027A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8" w:hRule="atLeast"/>
        </w:trPr>
        <w:tc>
          <w:tcPr>
            <w:tcW w:w="1241" w:type="dxa"/>
            <w:shd w:val="clear" w:color="auto" w:fill="auto"/>
            <w:vAlign w:val="center"/>
          </w:tcPr>
          <w:p w14:paraId="154FA243">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13</w:t>
            </w:r>
          </w:p>
        </w:tc>
        <w:tc>
          <w:tcPr>
            <w:tcW w:w="1799" w:type="dxa"/>
            <w:shd w:val="clear" w:color="auto" w:fill="auto"/>
            <w:vAlign w:val="center"/>
          </w:tcPr>
          <w:p w14:paraId="34DEDDA7">
            <w:pPr>
              <w:pStyle w:val="22"/>
              <w:widowControl w:val="0"/>
              <w:spacing w:before="78" w:line="361" w:lineRule="auto"/>
              <w:ind w:left="13" w:leftChars="0" w:right="82" w:rightChars="0"/>
              <w:jc w:val="center"/>
              <w:rPr>
                <w:rFonts w:hint="eastAsia" w:eastAsia="宋体"/>
                <w:spacing w:val="-3"/>
                <w:highlight w:val="none"/>
                <w:lang w:val="en-US" w:eastAsia="zh-CN"/>
              </w:rPr>
            </w:pPr>
            <w:r>
              <w:rPr>
                <w:spacing w:val="-3"/>
                <w:highlight w:val="none"/>
              </w:rPr>
              <w:t>政府采购优惠 政策</w:t>
            </w:r>
            <w:r>
              <w:rPr>
                <w:rFonts w:hint="eastAsia"/>
                <w:spacing w:val="-3"/>
                <w:highlight w:val="none"/>
                <w:lang w:val="en-US" w:eastAsia="zh-CN"/>
              </w:rPr>
              <w:t>一</w:t>
            </w:r>
          </w:p>
        </w:tc>
        <w:tc>
          <w:tcPr>
            <w:tcW w:w="6258" w:type="dxa"/>
            <w:shd w:val="clear" w:color="auto" w:fill="auto"/>
            <w:vAlign w:val="top"/>
          </w:tcPr>
          <w:p w14:paraId="2B928B3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根据财政部、工信部关于印发《政府采购促进中小企业发展管理办 法》的通知（财库（2020)46号）文件、关于进一步加大政府采购支持中小企业力度的通知财库〔2022〕19号规定。</w:t>
            </w:r>
          </w:p>
          <w:p w14:paraId="5ACCCED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1、对符合规定的小微企业报价给予20%的扣除。</w:t>
            </w:r>
          </w:p>
          <w:p w14:paraId="045F0A1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2、在政府采购活动中，供应商提供的货物、工程或者服务符合下列情形的，享受本办法规定的中小企业扶持政策：</w:t>
            </w:r>
          </w:p>
          <w:p w14:paraId="354BE9CD">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（一）在货物采购项目中，货物由中小企业制造，即货物由中小企业生产且使用该中小企业商号或者注册商标；</w:t>
            </w:r>
          </w:p>
          <w:p w14:paraId="76FD68C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（二）在工程采购项目中，工程由中小企业承建，即工程施工单位为中小企业；</w:t>
            </w:r>
          </w:p>
          <w:p w14:paraId="75B1900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（三）在服务采购项目中，服务由中小企业承接，即提供服务的人员为中小企业依照《中华人民共和国劳动合同法》订立劳动合同的从业人员。</w:t>
            </w:r>
          </w:p>
          <w:p w14:paraId="422C4C9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val="en-US" w:eastAsia="zh-CN"/>
              </w:rPr>
              <w:t>3</w:t>
            </w:r>
            <w:r>
              <w:rPr>
                <w:rFonts w:hint="eastAsia"/>
                <w:spacing w:val="-5"/>
                <w:highlight w:val="none"/>
                <w:lang w:eastAsia="zh-Hans"/>
              </w:rPr>
              <w:t>、关于监狱企业：视同小微企业。须提供由省级以上监狱管理局、戒毒管理局（含新疆生产建设兵团）出具的属于监狱企业的证明文件，否则不考虑价格扣除。</w:t>
            </w:r>
          </w:p>
          <w:p w14:paraId="20B0059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val="en-US" w:eastAsia="zh-CN"/>
              </w:rPr>
              <w:t>4</w:t>
            </w:r>
            <w:r>
              <w:rPr>
                <w:rFonts w:hint="eastAsia"/>
                <w:spacing w:val="-5"/>
                <w:highlight w:val="none"/>
                <w:lang w:eastAsia="zh-Hans"/>
              </w:rPr>
              <w:t>、关于残疾人福利性单位：视同小微企业。须提供完整的“残疾人福利性单位声明函”，否则在价格评审时不予考虑价格扣除。残疾人福利性单位属于小型、微型企业的，不重复享受政策。</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770"/>
              <w:gridCol w:w="770"/>
              <w:gridCol w:w="770"/>
              <w:gridCol w:w="1290"/>
              <w:gridCol w:w="1291"/>
            </w:tblGrid>
            <w:tr w14:paraId="2BCB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vAlign w:val="center"/>
                </w:tcPr>
                <w:p w14:paraId="70096AF9">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小型微型</w:t>
                  </w:r>
                </w:p>
                <w:p w14:paraId="771B0ACE">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企业认定</w:t>
                  </w:r>
                </w:p>
                <w:p w14:paraId="233534D1">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及评标价</w:t>
                  </w:r>
                </w:p>
                <w:p w14:paraId="626A8DE1">
                  <w:pPr>
                    <w:pStyle w:val="22"/>
                    <w:widowControl w:val="0"/>
                    <w:spacing w:before="72" w:line="221" w:lineRule="auto"/>
                    <w:ind w:left="220" w:leftChars="0" w:hanging="220" w:hangingChars="105"/>
                    <w:rPr>
                      <w:spacing w:val="-5"/>
                      <w:sz w:val="22"/>
                      <w:szCs w:val="22"/>
                      <w:highlight w:val="none"/>
                      <w:vertAlign w:val="baseline"/>
                    </w:rPr>
                  </w:pPr>
                  <w:r>
                    <w:rPr>
                      <w:spacing w:val="-5"/>
                      <w:sz w:val="22"/>
                      <w:szCs w:val="22"/>
                      <w:highlight w:val="none"/>
                    </w:rPr>
                    <w:t>格评审</w:t>
                  </w:r>
                </w:p>
              </w:tc>
              <w:tc>
                <w:tcPr>
                  <w:tcW w:w="770" w:type="dxa"/>
                  <w:vAlign w:val="center"/>
                </w:tcPr>
                <w:p w14:paraId="43374A0C">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内容</w:t>
                  </w:r>
                </w:p>
              </w:tc>
              <w:tc>
                <w:tcPr>
                  <w:tcW w:w="770" w:type="dxa"/>
                  <w:vAlign w:val="center"/>
                </w:tcPr>
                <w:p w14:paraId="62AFBA92">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大型</w:t>
                  </w:r>
                </w:p>
                <w:p w14:paraId="74BE9E6B">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企业</w:t>
                  </w:r>
                </w:p>
              </w:tc>
              <w:tc>
                <w:tcPr>
                  <w:tcW w:w="770" w:type="dxa"/>
                  <w:vAlign w:val="center"/>
                </w:tcPr>
                <w:p w14:paraId="0340F1A2">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中型</w:t>
                  </w:r>
                </w:p>
                <w:p w14:paraId="10594294">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企业</w:t>
                  </w:r>
                </w:p>
              </w:tc>
              <w:tc>
                <w:tcPr>
                  <w:tcW w:w="1290" w:type="dxa"/>
                  <w:vAlign w:val="center"/>
                </w:tcPr>
                <w:p w14:paraId="3103C904">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小型企业</w:t>
                  </w:r>
                </w:p>
              </w:tc>
              <w:tc>
                <w:tcPr>
                  <w:tcW w:w="1291" w:type="dxa"/>
                  <w:vAlign w:val="center"/>
                </w:tcPr>
                <w:p w14:paraId="1F30EE28">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微型企业</w:t>
                  </w:r>
                </w:p>
              </w:tc>
            </w:tr>
            <w:tr w14:paraId="4E4A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091DF05E">
                  <w:pPr>
                    <w:pStyle w:val="22"/>
                    <w:widowControl w:val="0"/>
                    <w:spacing w:before="1" w:line="267" w:lineRule="auto"/>
                    <w:rPr>
                      <w:spacing w:val="-5"/>
                      <w:sz w:val="22"/>
                      <w:szCs w:val="22"/>
                      <w:highlight w:val="none"/>
                      <w:vertAlign w:val="baseline"/>
                    </w:rPr>
                  </w:pPr>
                </w:p>
              </w:tc>
              <w:tc>
                <w:tcPr>
                  <w:tcW w:w="770" w:type="dxa"/>
                  <w:vAlign w:val="top"/>
                </w:tcPr>
                <w:p w14:paraId="380AAF37">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价格=</w:t>
                  </w:r>
                </w:p>
              </w:tc>
              <w:tc>
                <w:tcPr>
                  <w:tcW w:w="770" w:type="dxa"/>
                  <w:vAlign w:val="top"/>
                </w:tcPr>
                <w:p w14:paraId="215D2B2B">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报价</w:t>
                  </w:r>
                </w:p>
              </w:tc>
              <w:tc>
                <w:tcPr>
                  <w:tcW w:w="770" w:type="dxa"/>
                  <w:vAlign w:val="top"/>
                </w:tcPr>
                <w:p w14:paraId="1BCA6690">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报价</w:t>
                  </w:r>
                </w:p>
              </w:tc>
              <w:tc>
                <w:tcPr>
                  <w:tcW w:w="1290" w:type="dxa"/>
                  <w:vAlign w:val="top"/>
                </w:tcPr>
                <w:p w14:paraId="7104ECBE">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报价*（1-20%）</w:t>
                  </w:r>
                </w:p>
              </w:tc>
              <w:tc>
                <w:tcPr>
                  <w:tcW w:w="1291" w:type="dxa"/>
                  <w:vAlign w:val="top"/>
                </w:tcPr>
                <w:p w14:paraId="12FE49A7">
                  <w:pPr>
                    <w:pStyle w:val="22"/>
                    <w:widowControl w:val="0"/>
                    <w:spacing w:before="72" w:line="221" w:lineRule="auto"/>
                    <w:ind w:left="220" w:leftChars="0" w:hanging="220" w:hangingChars="105"/>
                    <w:rPr>
                      <w:spacing w:val="-5"/>
                      <w:sz w:val="22"/>
                      <w:szCs w:val="22"/>
                      <w:highlight w:val="none"/>
                    </w:rPr>
                  </w:pPr>
                  <w:r>
                    <w:rPr>
                      <w:spacing w:val="-5"/>
                      <w:sz w:val="22"/>
                      <w:szCs w:val="22"/>
                      <w:highlight w:val="none"/>
                    </w:rPr>
                    <w:t>报价*（1-20%）</w:t>
                  </w:r>
                </w:p>
              </w:tc>
            </w:tr>
          </w:tbl>
          <w:p w14:paraId="23E76FE4">
            <w:pPr>
              <w:pStyle w:val="22"/>
              <w:widowControl w:val="0"/>
              <w:spacing w:before="1" w:line="267" w:lineRule="auto"/>
              <w:ind w:left="12" w:leftChars="0" w:firstLine="469" w:firstLineChars="0"/>
              <w:rPr>
                <w:spacing w:val="-5"/>
                <w:highlight w:val="none"/>
                <w:lang w:val="en-US" w:eastAsia="en-US"/>
              </w:rPr>
            </w:pPr>
          </w:p>
        </w:tc>
      </w:tr>
      <w:tr w14:paraId="25E8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41" w:type="dxa"/>
            <w:shd w:val="clear" w:color="auto" w:fill="auto"/>
            <w:vAlign w:val="center"/>
          </w:tcPr>
          <w:p w14:paraId="58A9991F">
            <w:pPr>
              <w:pStyle w:val="22"/>
              <w:widowControl w:val="0"/>
              <w:spacing w:before="78"/>
              <w:ind w:left="31" w:leftChars="0"/>
              <w:jc w:val="center"/>
              <w:rPr>
                <w:rFonts w:hint="default" w:eastAsia="宋体"/>
                <w:spacing w:val="-14"/>
                <w:highlight w:val="none"/>
                <w:lang w:val="en-US" w:eastAsia="zh-CN"/>
              </w:rPr>
            </w:pPr>
            <w:r>
              <w:rPr>
                <w:rFonts w:hint="eastAsia"/>
                <w:spacing w:val="-14"/>
                <w:highlight w:val="none"/>
                <w:lang w:val="en-US" w:eastAsia="zh-CN"/>
              </w:rPr>
              <w:t>14</w:t>
            </w:r>
          </w:p>
        </w:tc>
        <w:tc>
          <w:tcPr>
            <w:tcW w:w="1799" w:type="dxa"/>
            <w:shd w:val="clear" w:color="auto" w:fill="auto"/>
            <w:vAlign w:val="center"/>
          </w:tcPr>
          <w:p w14:paraId="479F2D1A">
            <w:pPr>
              <w:pStyle w:val="22"/>
              <w:widowControl w:val="0"/>
              <w:spacing w:before="78" w:line="361" w:lineRule="auto"/>
              <w:ind w:left="13" w:leftChars="0" w:right="82" w:rightChars="0"/>
              <w:jc w:val="center"/>
              <w:rPr>
                <w:rFonts w:hint="eastAsia" w:eastAsia="宋体"/>
                <w:spacing w:val="-3"/>
                <w:highlight w:val="none"/>
                <w:lang w:val="en-US" w:eastAsia="zh-CN"/>
              </w:rPr>
            </w:pPr>
            <w:r>
              <w:rPr>
                <w:spacing w:val="-3"/>
                <w:highlight w:val="none"/>
              </w:rPr>
              <w:t>政府采购优惠 政策</w:t>
            </w:r>
            <w:r>
              <w:rPr>
                <w:rFonts w:hint="eastAsia"/>
                <w:spacing w:val="-3"/>
                <w:highlight w:val="none"/>
                <w:lang w:val="en-US" w:eastAsia="zh-CN"/>
              </w:rPr>
              <w:t>二</w:t>
            </w:r>
          </w:p>
        </w:tc>
        <w:tc>
          <w:tcPr>
            <w:tcW w:w="6258" w:type="dxa"/>
            <w:shd w:val="clear" w:color="auto" w:fill="auto"/>
            <w:vAlign w:val="top"/>
          </w:tcPr>
          <w:p w14:paraId="5FCBFF3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firstLine="460" w:firstLineChars="200"/>
              <w:jc w:val="both"/>
              <w:textAlignment w:val="baseline"/>
              <w:rPr>
                <w:rFonts w:hint="eastAsia"/>
                <w:spacing w:val="-5"/>
                <w:highlight w:val="none"/>
                <w:lang w:eastAsia="zh-Hans"/>
              </w:rPr>
            </w:pPr>
            <w:r>
              <w:rPr>
                <w:rFonts w:hint="eastAsia"/>
                <w:spacing w:val="-5"/>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18BC9F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 </w:t>
            </w:r>
            <w:r>
              <w:rPr>
                <w:rFonts w:hint="eastAsia"/>
                <w:spacing w:val="-5"/>
                <w:highlight w:val="none"/>
                <w:lang w:val="en-US" w:eastAsia="zh-CN"/>
              </w:rPr>
              <w:t xml:space="preserve">  </w:t>
            </w:r>
            <w:r>
              <w:rPr>
                <w:rFonts w:hint="eastAsia"/>
                <w:spacing w:val="-5"/>
                <w:highlight w:val="none"/>
                <w:lang w:eastAsia="zh-Hans"/>
              </w:rPr>
              <w:t>对本国产品的支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本国产品应符合以下条件，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为确保产品在运输或者储存期间保持某种状态而进行的操作；为产品运输或者销售进行的包装或者展示；在产品或者其包装上粘贴或者印刷品牌、标志、标识以及其他用于区别的标记；简单的上漆、磨光和分装；其他不属于属性改变的情形。</w:t>
            </w:r>
          </w:p>
          <w:p w14:paraId="4EF4B3F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firstLine="462" w:firstLineChars="200"/>
              <w:jc w:val="both"/>
              <w:textAlignment w:val="baseline"/>
              <w:rPr>
                <w:rFonts w:hint="eastAsia"/>
                <w:b/>
                <w:bCs/>
                <w:spacing w:val="-5"/>
                <w:highlight w:val="none"/>
                <w:lang w:eastAsia="zh-Hans"/>
              </w:rPr>
            </w:pPr>
            <w:r>
              <w:rPr>
                <w:rFonts w:hint="eastAsia"/>
                <w:b/>
                <w:bCs/>
                <w:spacing w:val="-5"/>
                <w:highlight w:val="none"/>
                <w:lang w:eastAsia="zh-Hans"/>
              </w:rPr>
              <w:t>在分产品的中国境内生产组件成本占比要求，以及对特定产品关键组件、关键工序的相关要求实施前，只要是符合在中国境内生产要求的产品，在政府采购活动中即视同本国产品。</w:t>
            </w:r>
          </w:p>
          <w:p w14:paraId="1D9138D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firstLine="460" w:firstLineChars="200"/>
              <w:jc w:val="both"/>
              <w:textAlignment w:val="baseline"/>
              <w:rPr>
                <w:rFonts w:hint="eastAsia"/>
                <w:spacing w:val="-5"/>
                <w:highlight w:val="none"/>
                <w:lang w:eastAsia="zh-Hans"/>
              </w:rPr>
            </w:pPr>
            <w:r>
              <w:rPr>
                <w:rFonts w:hint="eastAsia"/>
                <w:spacing w:val="-5"/>
                <w:highlight w:val="none"/>
                <w:lang w:eastAsia="zh-Han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提供的产品出具《关于符合本国产品标准的声明函》或财政部会同有关部门规定的有关证明文件，符合要求的，该产品视为本国产品。</w:t>
            </w:r>
          </w:p>
          <w:p w14:paraId="6EEE3F6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firstLine="462" w:firstLineChars="200"/>
              <w:jc w:val="both"/>
              <w:textAlignment w:val="baseline"/>
              <w:rPr>
                <w:rFonts w:hint="eastAsia"/>
                <w:b/>
                <w:bCs/>
                <w:spacing w:val="-5"/>
                <w:highlight w:val="none"/>
                <w:lang w:eastAsia="zh-Hans"/>
              </w:rPr>
            </w:pPr>
            <w:r>
              <w:rPr>
                <w:rFonts w:hint="eastAsia"/>
                <w:b/>
                <w:bCs/>
                <w:spacing w:val="-5"/>
                <w:highlight w:val="none"/>
                <w:lang w:val="en-US" w:eastAsia="zh-CN"/>
              </w:rPr>
              <w:t>【供应商对其提供的产品应出具《关于符合本国产品标准的声明函》详见投标文件格式】</w:t>
            </w:r>
          </w:p>
          <w:p w14:paraId="40463874">
            <w:pPr>
              <w:keepNext w:val="0"/>
              <w:keepLines w:val="0"/>
              <w:widowControl/>
              <w:suppressLineNumbers w:val="0"/>
              <w:jc w:val="left"/>
              <w:rPr>
                <w:rFonts w:hint="default" w:eastAsia="宋体"/>
                <w:spacing w:val="-5"/>
                <w:highlight w:val="none"/>
                <w:lang w:val="en-US" w:eastAsia="zh-CN"/>
              </w:rPr>
            </w:pPr>
          </w:p>
        </w:tc>
      </w:tr>
      <w:tr w14:paraId="65C3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2C93AE05">
            <w:pPr>
              <w:pStyle w:val="22"/>
              <w:widowControl w:val="0"/>
              <w:spacing w:before="78" w:line="242" w:lineRule="auto"/>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14</w:t>
            </w:r>
          </w:p>
        </w:tc>
        <w:tc>
          <w:tcPr>
            <w:tcW w:w="1799" w:type="dxa"/>
            <w:shd w:val="clear" w:color="auto" w:fill="auto"/>
            <w:vAlign w:val="center"/>
          </w:tcPr>
          <w:p w14:paraId="36A84F03">
            <w:pPr>
              <w:pStyle w:val="22"/>
              <w:widowControl w:val="0"/>
              <w:spacing w:before="78" w:line="360" w:lineRule="auto"/>
              <w:ind w:left="8" w:leftChars="0" w:right="85" w:rightChars="0"/>
              <w:jc w:val="center"/>
              <w:rPr>
                <w:rFonts w:ascii="宋体" w:hAnsi="宋体" w:eastAsia="宋体" w:cs="宋体"/>
                <w:snapToGrid w:val="0"/>
                <w:color w:val="000000"/>
                <w:kern w:val="0"/>
                <w:sz w:val="24"/>
                <w:szCs w:val="24"/>
                <w:highlight w:val="none"/>
                <w:lang w:val="en-US" w:eastAsia="en-US" w:bidi="ar-SA"/>
              </w:rPr>
            </w:pPr>
            <w:r>
              <w:rPr>
                <w:spacing w:val="-2"/>
                <w:highlight w:val="none"/>
              </w:rPr>
              <w:t>政府采购领域</w:t>
            </w:r>
            <w:r>
              <w:rPr>
                <w:spacing w:val="2"/>
                <w:highlight w:val="none"/>
              </w:rPr>
              <w:t xml:space="preserve"> </w:t>
            </w:r>
            <w:r>
              <w:rPr>
                <w:spacing w:val="-2"/>
                <w:highlight w:val="none"/>
              </w:rPr>
              <w:t>优化营商环境</w:t>
            </w:r>
            <w:r>
              <w:rPr>
                <w:spacing w:val="2"/>
                <w:highlight w:val="none"/>
              </w:rPr>
              <w:t xml:space="preserve"> </w:t>
            </w:r>
            <w:r>
              <w:rPr>
                <w:spacing w:val="-2"/>
                <w:highlight w:val="none"/>
              </w:rPr>
              <w:t>落实四个“一</w:t>
            </w:r>
            <w:r>
              <w:rPr>
                <w:spacing w:val="2"/>
                <w:highlight w:val="none"/>
              </w:rPr>
              <w:t xml:space="preserve"> </w:t>
            </w:r>
            <w:r>
              <w:rPr>
                <w:spacing w:val="-9"/>
                <w:highlight w:val="none"/>
              </w:rPr>
              <w:t>日办</w:t>
            </w:r>
            <w:r>
              <w:rPr>
                <w:spacing w:val="-85"/>
                <w:highlight w:val="none"/>
              </w:rPr>
              <w:t xml:space="preserve"> </w:t>
            </w:r>
            <w:r>
              <w:rPr>
                <w:spacing w:val="-9"/>
                <w:highlight w:val="none"/>
              </w:rPr>
              <w:t>”精神</w:t>
            </w:r>
          </w:p>
        </w:tc>
        <w:tc>
          <w:tcPr>
            <w:tcW w:w="6258" w:type="dxa"/>
            <w:shd w:val="clear" w:color="auto" w:fill="auto"/>
            <w:vAlign w:val="top"/>
          </w:tcPr>
          <w:p w14:paraId="38CC832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（1）在评审结束后1日内确定采购结果，同时对中标单位发出中标或成交通知书，并在网上进行公告；</w:t>
            </w:r>
          </w:p>
          <w:p w14:paraId="7BDC0909">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（2）中标或</w:t>
            </w:r>
            <w:r>
              <w:rPr>
                <w:rFonts w:hint="eastAsia"/>
                <w:spacing w:val="-5"/>
                <w:highlight w:val="none"/>
                <w:lang w:eastAsia="zh-CN"/>
              </w:rPr>
              <w:t>中标通知书</w:t>
            </w:r>
            <w:r>
              <w:rPr>
                <w:rFonts w:hint="eastAsia"/>
                <w:spacing w:val="-5"/>
                <w:highlight w:val="none"/>
                <w:lang w:eastAsia="zh-Hans"/>
              </w:rPr>
              <w:t>发出后，1日内与中标或成交供应商签订合同，合同签订当日完成合同备案工作；</w:t>
            </w:r>
          </w:p>
          <w:p w14:paraId="37522D8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（3）政府采购项目供应商履约完成后，采购人应在供应商提出验收申请1个工作日内完成验收，同时在平顶山市政府采购网发布验收结果公告；</w:t>
            </w:r>
          </w:p>
          <w:p w14:paraId="7FAB0611">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eastAsia="zh-Hans"/>
              </w:rPr>
              <w:t>（4）验收合格具备付款条件的项目，采购人要在1个工作日内按照合同约定支付项目资金。</w:t>
            </w:r>
          </w:p>
        </w:tc>
      </w:tr>
      <w:tr w14:paraId="73D8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0EB0F32E">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15</w:t>
            </w:r>
          </w:p>
        </w:tc>
        <w:tc>
          <w:tcPr>
            <w:tcW w:w="1799" w:type="dxa"/>
            <w:shd w:val="clear" w:color="auto" w:fill="auto"/>
            <w:vAlign w:val="center"/>
          </w:tcPr>
          <w:p w14:paraId="55CA9612">
            <w:pPr>
              <w:pStyle w:val="22"/>
              <w:widowControl w:val="0"/>
              <w:spacing w:before="78" w:line="360" w:lineRule="auto"/>
              <w:ind w:left="8" w:leftChars="0" w:right="85" w:rightChars="0" w:firstLine="4" w:firstLineChars="0"/>
              <w:jc w:val="center"/>
              <w:rPr>
                <w:rFonts w:ascii="宋体" w:hAnsi="宋体" w:eastAsia="宋体" w:cs="宋体"/>
                <w:snapToGrid w:val="0"/>
                <w:color w:val="000000"/>
                <w:kern w:val="0"/>
                <w:sz w:val="24"/>
                <w:szCs w:val="24"/>
                <w:highlight w:val="none"/>
                <w:lang w:val="en-US" w:eastAsia="en-US" w:bidi="ar-SA"/>
              </w:rPr>
            </w:pPr>
            <w:r>
              <w:rPr>
                <w:spacing w:val="-3"/>
                <w:highlight w:val="none"/>
              </w:rPr>
              <w:t>维护企业在政</w:t>
            </w:r>
            <w:r>
              <w:rPr>
                <w:spacing w:val="3"/>
                <w:highlight w:val="none"/>
              </w:rPr>
              <w:t xml:space="preserve"> </w:t>
            </w:r>
            <w:r>
              <w:rPr>
                <w:spacing w:val="-2"/>
                <w:highlight w:val="none"/>
              </w:rPr>
              <w:t>府采购活动中</w:t>
            </w:r>
            <w:r>
              <w:rPr>
                <w:spacing w:val="2"/>
                <w:highlight w:val="none"/>
              </w:rPr>
              <w:t xml:space="preserve"> </w:t>
            </w:r>
            <w:r>
              <w:rPr>
                <w:spacing w:val="-3"/>
                <w:highlight w:val="none"/>
              </w:rPr>
              <w:t>的知情权</w:t>
            </w:r>
          </w:p>
        </w:tc>
        <w:tc>
          <w:tcPr>
            <w:tcW w:w="6258" w:type="dxa"/>
            <w:shd w:val="clear" w:color="auto" w:fill="auto"/>
            <w:vAlign w:val="top"/>
          </w:tcPr>
          <w:p w14:paraId="1DE4ABA8">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eastAsia="zh-Hans"/>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 购项目，对供应商未实质性响应的文件按无效响应处理的，采购人或者采购代理机构应当告知供应商原因。政府采购招投标活动结束后，我方在发布中标（成交）公告的同时会将未中标原因在中标（成交）公告的 附件中予以公示。各供应商可通过《河南省政府采购网》、《平顶山市政府采购网》、《宝丰县政府采购网》自行查看中标（成交）公告及相关附件，同时代理公司将会以短信或邮箱的方式通知相关未中标（成交）供应商。</w:t>
            </w:r>
          </w:p>
        </w:tc>
      </w:tr>
      <w:tr w14:paraId="71CE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AED0DF8">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16</w:t>
            </w:r>
          </w:p>
        </w:tc>
        <w:tc>
          <w:tcPr>
            <w:tcW w:w="1799" w:type="dxa"/>
            <w:shd w:val="clear" w:color="auto" w:fill="auto"/>
            <w:vAlign w:val="center"/>
          </w:tcPr>
          <w:p w14:paraId="486B8AAF">
            <w:pPr>
              <w:pStyle w:val="22"/>
              <w:widowControl w:val="0"/>
              <w:spacing w:before="78" w:line="219" w:lineRule="auto"/>
              <w:ind w:left="9"/>
              <w:jc w:val="center"/>
              <w:rPr>
                <w:highlight w:val="none"/>
              </w:rPr>
            </w:pPr>
            <w:r>
              <w:rPr>
                <w:spacing w:val="-2"/>
                <w:highlight w:val="none"/>
              </w:rPr>
              <w:t>政府采购合同</w:t>
            </w:r>
          </w:p>
          <w:p w14:paraId="68640360">
            <w:pPr>
              <w:pStyle w:val="22"/>
              <w:widowControl w:val="0"/>
              <w:spacing w:before="180" w:line="221" w:lineRule="auto"/>
              <w:ind w:left="15" w:leftChars="0"/>
              <w:jc w:val="center"/>
              <w:rPr>
                <w:rFonts w:ascii="宋体" w:hAnsi="宋体" w:eastAsia="宋体" w:cs="宋体"/>
                <w:snapToGrid w:val="0"/>
                <w:color w:val="000000"/>
                <w:kern w:val="0"/>
                <w:sz w:val="24"/>
                <w:szCs w:val="24"/>
                <w:highlight w:val="none"/>
                <w:lang w:val="en-US" w:eastAsia="en-US" w:bidi="ar-SA"/>
              </w:rPr>
            </w:pPr>
            <w:r>
              <w:rPr>
                <w:spacing w:val="-4"/>
                <w:highlight w:val="none"/>
              </w:rPr>
              <w:t>融资政策</w:t>
            </w:r>
          </w:p>
        </w:tc>
        <w:tc>
          <w:tcPr>
            <w:tcW w:w="6258" w:type="dxa"/>
            <w:shd w:val="clear" w:color="auto" w:fill="auto"/>
            <w:vAlign w:val="top"/>
          </w:tcPr>
          <w:p w14:paraId="7CA3071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各供应商：</w:t>
            </w:r>
          </w:p>
          <w:p w14:paraId="6F62A0D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欢迎贵公司参与河南省政府采购活动！</w:t>
            </w:r>
          </w:p>
          <w:p w14:paraId="553DE608">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4CB6994">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eastAsia="zh-Hans"/>
              </w:rPr>
              <w:t>贷款渠道和提供贷款的金融机构，可在河南省政府采购网“河南省政府采购合同融资平台”查询联系。</w:t>
            </w:r>
          </w:p>
        </w:tc>
      </w:tr>
      <w:tr w14:paraId="326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4130B032">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17</w:t>
            </w:r>
          </w:p>
        </w:tc>
        <w:tc>
          <w:tcPr>
            <w:tcW w:w="1799" w:type="dxa"/>
            <w:shd w:val="clear" w:color="auto" w:fill="auto"/>
            <w:vAlign w:val="center"/>
          </w:tcPr>
          <w:p w14:paraId="35DA1520">
            <w:pPr>
              <w:pStyle w:val="22"/>
              <w:widowControl w:val="0"/>
              <w:spacing w:before="78" w:line="360" w:lineRule="auto"/>
              <w:ind w:left="9" w:leftChars="0" w:right="82" w:rightChars="0" w:firstLine="23" w:firstLineChars="0"/>
              <w:jc w:val="center"/>
              <w:rPr>
                <w:rFonts w:ascii="宋体" w:hAnsi="宋体" w:eastAsia="宋体" w:cs="宋体"/>
                <w:snapToGrid w:val="0"/>
                <w:color w:val="000000"/>
                <w:kern w:val="0"/>
                <w:sz w:val="24"/>
                <w:szCs w:val="24"/>
                <w:highlight w:val="none"/>
                <w:lang w:val="en-US" w:eastAsia="en-US" w:bidi="ar-SA"/>
              </w:rPr>
            </w:pPr>
            <w:r>
              <w:rPr>
                <w:spacing w:val="-6"/>
                <w:highlight w:val="none"/>
              </w:rPr>
              <w:t>中原银行政府</w:t>
            </w:r>
            <w:r>
              <w:rPr>
                <w:spacing w:val="3"/>
                <w:highlight w:val="none"/>
              </w:rPr>
              <w:t xml:space="preserve"> </w:t>
            </w:r>
            <w:r>
              <w:rPr>
                <w:spacing w:val="-2"/>
                <w:highlight w:val="none"/>
              </w:rPr>
              <w:t>采购合同融资</w:t>
            </w:r>
            <w:r>
              <w:rPr>
                <w:spacing w:val="2"/>
                <w:highlight w:val="none"/>
              </w:rPr>
              <w:t xml:space="preserve"> </w:t>
            </w:r>
            <w:r>
              <w:rPr>
                <w:spacing w:val="-5"/>
                <w:highlight w:val="none"/>
              </w:rPr>
              <w:t>政策</w:t>
            </w:r>
          </w:p>
        </w:tc>
        <w:tc>
          <w:tcPr>
            <w:tcW w:w="6258" w:type="dxa"/>
            <w:shd w:val="clear" w:color="auto" w:fill="auto"/>
            <w:vAlign w:val="top"/>
          </w:tcPr>
          <w:p w14:paraId="392E701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尊敬的政府采购供应商：</w:t>
            </w:r>
          </w:p>
          <w:p w14:paraId="7969F13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欢迎您参与宝丰县政府采购业务！</w:t>
            </w:r>
          </w:p>
          <w:p w14:paraId="719953A0">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为进一步优化我县营商环境，切实缓解中小微企业融资难、融资贵的问题，2018年平顶山市财政局与中原银行签署战略合作协议，帮助在政府 采购项目中中标的供应商解决融资问题，中原银行推出了用于借款人履行政府采购合同的“银政易贷”贷款业务，开通了政府采购合同融资绿色通道，配备专业人员定向服务，提高融资服务效率。同时，依靠政府采购合同资金支付的保障，提供免评估、免抵押、免担保、低利率、授信额度在3000元-500万元的贷款业务，在融资审查、审批流程、利率优惠等方面切实给予中小微企业快捷高效融资支持。</w:t>
            </w:r>
          </w:p>
          <w:p w14:paraId="192F51C5">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eastAsia="zh-Hans"/>
              </w:rPr>
              <w:t>目前，中原银行在我县政府采购合同融资工作已全面开展，如有意向享 受我县政府采购合同融资政策，请拨打中原银行联系电话18603759553 或到中原银行宝丰支行咨询办理。</w:t>
            </w:r>
          </w:p>
        </w:tc>
      </w:tr>
      <w:tr w14:paraId="72D0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7F39966C">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18</w:t>
            </w:r>
          </w:p>
        </w:tc>
        <w:tc>
          <w:tcPr>
            <w:tcW w:w="1799" w:type="dxa"/>
            <w:shd w:val="clear" w:color="auto" w:fill="auto"/>
            <w:vAlign w:val="center"/>
          </w:tcPr>
          <w:p w14:paraId="703C2276">
            <w:pPr>
              <w:pStyle w:val="22"/>
              <w:widowControl w:val="0"/>
              <w:spacing w:before="71" w:line="221" w:lineRule="auto"/>
              <w:ind w:left="8"/>
              <w:jc w:val="center"/>
              <w:rPr>
                <w:rFonts w:ascii="宋体" w:hAnsi="宋体" w:eastAsia="宋体" w:cs="宋体"/>
                <w:snapToGrid w:val="0"/>
                <w:color w:val="000000"/>
                <w:kern w:val="0"/>
                <w:sz w:val="24"/>
                <w:szCs w:val="24"/>
                <w:highlight w:val="none"/>
                <w:lang w:val="en-US" w:eastAsia="en-US" w:bidi="ar-SA"/>
              </w:rPr>
            </w:pPr>
            <w:r>
              <w:rPr>
                <w:spacing w:val="-6"/>
                <w:highlight w:val="none"/>
              </w:rPr>
              <w:t xml:space="preserve">农行宝丰县支  行“政采e贷 </w:t>
            </w:r>
            <w:r>
              <w:rPr>
                <w:spacing w:val="-1"/>
                <w:sz w:val="22"/>
                <w:szCs w:val="22"/>
                <w:highlight w:val="none"/>
              </w:rPr>
              <w:t>”</w:t>
            </w:r>
          </w:p>
        </w:tc>
        <w:tc>
          <w:tcPr>
            <w:tcW w:w="6258" w:type="dxa"/>
            <w:shd w:val="clear" w:color="auto" w:fill="auto"/>
            <w:vAlign w:val="top"/>
          </w:tcPr>
          <w:p w14:paraId="02C3A0F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一、供应商准入标准</w:t>
            </w:r>
          </w:p>
          <w:p w14:paraId="3A51A85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1.公司成立1年（含）以上；</w:t>
            </w:r>
          </w:p>
          <w:p w14:paraId="751BDF2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2.近两年有政府采购中标记录且在河南省政府采购网备案。</w:t>
            </w:r>
          </w:p>
          <w:p w14:paraId="4C7F6B0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二、采购标的准入标准</w:t>
            </w:r>
          </w:p>
          <w:p w14:paraId="3CFAEC03">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1.采购标的必须由县级（市、区）（含）以上政府负责采购；</w:t>
            </w:r>
          </w:p>
          <w:p w14:paraId="7457CAAD">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2.采购标的仅限于货物类和服务类采购合同，不包括工程类合同。</w:t>
            </w:r>
          </w:p>
          <w:p w14:paraId="13D6244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三、融资要素</w:t>
            </w:r>
          </w:p>
          <w:p w14:paraId="5C1DF816">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1.授信依据。以近两年在河南省政府采购网备案的合同为授信依据，授信额度为年均合同金额的70%，最高额度不超过500万元。</w:t>
            </w:r>
          </w:p>
          <w:p w14:paraId="7B49216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2.融资依据。以在河南省政府采购网备案的合同为融资依据，融资金额不超过备案合同总金额的90%。</w:t>
            </w:r>
          </w:p>
          <w:p w14:paraId="2BD8EEC7">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3.融资期限。最长不超过1年。</w:t>
            </w:r>
          </w:p>
          <w:p w14:paraId="55C140B2">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4.贷款利率。采用固定利率， 目前利率为3.85%。</w:t>
            </w:r>
          </w:p>
          <w:p w14:paraId="6BE321C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5.担保方式。信用放款，追加应收账款质押。以融资的采购合同未来可形成的应收账款，由经营行在人民银行动产融资统一登记公示系统进行 应收账款质押登记。</w:t>
            </w:r>
          </w:p>
          <w:p w14:paraId="2CA8472E">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6.还款方式。一次性还本付息。</w:t>
            </w:r>
          </w:p>
          <w:p w14:paraId="00BF829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 xml:space="preserve">联系电话：王行长15836974469 </w:t>
            </w:r>
            <w:r>
              <w:rPr>
                <w:rFonts w:hint="eastAsia"/>
                <w:spacing w:val="-5"/>
                <w:highlight w:val="none"/>
                <w:lang w:val="en-US" w:eastAsia="zh-CN"/>
              </w:rPr>
              <w:t xml:space="preserve">    </w:t>
            </w:r>
            <w:r>
              <w:rPr>
                <w:rFonts w:hint="eastAsia"/>
                <w:spacing w:val="-5"/>
                <w:highlight w:val="none"/>
                <w:lang w:eastAsia="zh-Hans"/>
              </w:rPr>
              <w:t>张经理15290758588</w:t>
            </w:r>
          </w:p>
          <w:p w14:paraId="153ADD1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firstLine="1150" w:firstLineChars="500"/>
              <w:jc w:val="both"/>
              <w:textAlignment w:val="baseline"/>
              <w:rPr>
                <w:rFonts w:hint="eastAsia"/>
                <w:spacing w:val="-5"/>
                <w:highlight w:val="none"/>
                <w:lang w:val="en-US" w:eastAsia="en-US"/>
              </w:rPr>
            </w:pPr>
            <w:r>
              <w:rPr>
                <w:rFonts w:hint="eastAsia"/>
                <w:spacing w:val="-5"/>
                <w:highlight w:val="none"/>
                <w:lang w:eastAsia="zh-Hans"/>
              </w:rPr>
              <w:t>曹经理15617360109</w:t>
            </w:r>
          </w:p>
        </w:tc>
      </w:tr>
      <w:tr w14:paraId="6541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shd w:val="clear" w:color="auto" w:fill="auto"/>
            <w:vAlign w:val="center"/>
          </w:tcPr>
          <w:p w14:paraId="5290738D">
            <w:pPr>
              <w:pStyle w:val="22"/>
              <w:widowControl w:val="0"/>
              <w:spacing w:before="78"/>
              <w:ind w:left="31" w:leftChars="0"/>
              <w:jc w:val="center"/>
              <w:rPr>
                <w:rFonts w:ascii="宋体" w:hAnsi="宋体" w:eastAsia="宋体" w:cs="宋体"/>
                <w:snapToGrid w:val="0"/>
                <w:color w:val="000000"/>
                <w:kern w:val="0"/>
                <w:sz w:val="24"/>
                <w:szCs w:val="24"/>
                <w:highlight w:val="none"/>
                <w:lang w:val="en-US" w:eastAsia="en-US" w:bidi="ar-SA"/>
              </w:rPr>
            </w:pPr>
            <w:r>
              <w:rPr>
                <w:spacing w:val="-14"/>
                <w:highlight w:val="none"/>
              </w:rPr>
              <w:t>19</w:t>
            </w:r>
          </w:p>
        </w:tc>
        <w:tc>
          <w:tcPr>
            <w:tcW w:w="1799" w:type="dxa"/>
            <w:shd w:val="clear" w:color="auto" w:fill="auto"/>
            <w:vAlign w:val="center"/>
          </w:tcPr>
          <w:p w14:paraId="62BFD3D0">
            <w:pPr>
              <w:pStyle w:val="22"/>
              <w:widowControl w:val="0"/>
              <w:spacing w:before="71" w:line="221" w:lineRule="auto"/>
              <w:ind w:left="8"/>
              <w:jc w:val="center"/>
              <w:rPr>
                <w:sz w:val="22"/>
                <w:szCs w:val="22"/>
                <w:highlight w:val="none"/>
              </w:rPr>
            </w:pPr>
            <w:r>
              <w:rPr>
                <w:spacing w:val="-1"/>
                <w:sz w:val="22"/>
                <w:szCs w:val="22"/>
                <w:highlight w:val="none"/>
              </w:rPr>
              <w:t>接收质疑函的</w:t>
            </w:r>
          </w:p>
          <w:p w14:paraId="02159C03">
            <w:pPr>
              <w:pStyle w:val="22"/>
              <w:widowControl w:val="0"/>
              <w:spacing w:before="164" w:line="222" w:lineRule="auto"/>
              <w:ind w:left="10"/>
              <w:jc w:val="center"/>
              <w:rPr>
                <w:sz w:val="22"/>
                <w:szCs w:val="22"/>
                <w:highlight w:val="none"/>
              </w:rPr>
            </w:pPr>
            <w:r>
              <w:rPr>
                <w:spacing w:val="-2"/>
                <w:sz w:val="22"/>
                <w:szCs w:val="22"/>
                <w:highlight w:val="none"/>
              </w:rPr>
              <w:t>方式和联系方</w:t>
            </w:r>
          </w:p>
          <w:p w14:paraId="167AAB21">
            <w:pPr>
              <w:pStyle w:val="22"/>
              <w:widowControl w:val="0"/>
              <w:spacing w:before="165" w:line="365" w:lineRule="auto"/>
              <w:ind w:left="11" w:leftChars="0" w:right="202" w:rightChars="0" w:firstLine="2" w:firstLineChars="0"/>
              <w:jc w:val="center"/>
              <w:rPr>
                <w:rFonts w:ascii="宋体" w:hAnsi="宋体" w:eastAsia="宋体" w:cs="宋体"/>
                <w:snapToGrid w:val="0"/>
                <w:color w:val="000000"/>
                <w:kern w:val="0"/>
                <w:sz w:val="22"/>
                <w:szCs w:val="22"/>
                <w:highlight w:val="none"/>
                <w:lang w:val="en-US" w:eastAsia="en-US" w:bidi="ar-SA"/>
              </w:rPr>
            </w:pPr>
            <w:r>
              <w:rPr>
                <w:spacing w:val="-3"/>
                <w:sz w:val="22"/>
                <w:szCs w:val="22"/>
                <w:highlight w:val="none"/>
              </w:rPr>
              <w:t>式（供应商权</w:t>
            </w:r>
            <w:r>
              <w:rPr>
                <w:spacing w:val="4"/>
                <w:sz w:val="22"/>
                <w:szCs w:val="22"/>
                <w:highlight w:val="none"/>
              </w:rPr>
              <w:t xml:space="preserve"> </w:t>
            </w:r>
            <w:r>
              <w:rPr>
                <w:spacing w:val="-5"/>
                <w:sz w:val="22"/>
                <w:szCs w:val="22"/>
                <w:highlight w:val="none"/>
              </w:rPr>
              <w:t>益）</w:t>
            </w:r>
          </w:p>
        </w:tc>
        <w:tc>
          <w:tcPr>
            <w:tcW w:w="6258" w:type="dxa"/>
            <w:shd w:val="clear" w:color="auto" w:fill="auto"/>
            <w:vAlign w:val="top"/>
          </w:tcPr>
          <w:p w14:paraId="60CCCFCC">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供应商认为采购文件、采购过程、中标或者成交结果使自己的权益受到损害的，可以在知道或者应知其权益受到损害之日起</w:t>
            </w:r>
            <w:r>
              <w:rPr>
                <w:rFonts w:hint="eastAsia"/>
                <w:spacing w:val="-5"/>
                <w:highlight w:val="none"/>
                <w:lang w:val="en-US" w:eastAsia="zh-CN"/>
              </w:rPr>
              <w:t>7</w:t>
            </w:r>
            <w:r>
              <w:rPr>
                <w:rFonts w:hint="eastAsia"/>
                <w:spacing w:val="-5"/>
                <w:highlight w:val="none"/>
                <w:lang w:eastAsia="zh-Hans"/>
              </w:rPr>
              <w:t>个工作日内，以书面形式向采购人、采购代理机构提出质疑。</w:t>
            </w:r>
          </w:p>
          <w:p w14:paraId="7B3964E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Hans"/>
              </w:rPr>
            </w:pPr>
            <w:r>
              <w:rPr>
                <w:rFonts w:hint="eastAsia"/>
                <w:spacing w:val="-5"/>
                <w:highlight w:val="none"/>
                <w:lang w:eastAsia="zh-Hans"/>
              </w:rPr>
              <w:t>质疑函应以书面形式递交，质疑函的格式和内容应当符合相关法律法规的要求。接收质疑函的联系方式如下：</w:t>
            </w:r>
          </w:p>
          <w:p w14:paraId="76DEB26B">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CN"/>
              </w:rPr>
            </w:pPr>
            <w:r>
              <w:rPr>
                <w:rFonts w:hint="eastAsia"/>
                <w:spacing w:val="-5"/>
                <w:highlight w:val="none"/>
                <w:lang w:eastAsia="zh-Hans"/>
              </w:rPr>
              <w:t>联系人：</w:t>
            </w:r>
            <w:r>
              <w:rPr>
                <w:rFonts w:hint="eastAsia"/>
                <w:spacing w:val="-5"/>
                <w:highlight w:val="none"/>
                <w:lang w:val="en-US" w:eastAsia="zh-CN"/>
              </w:rPr>
              <w:t>张</w:t>
            </w:r>
            <w:r>
              <w:rPr>
                <w:rFonts w:hint="eastAsia"/>
                <w:spacing w:val="-5"/>
                <w:highlight w:val="none"/>
                <w:lang w:eastAsia="zh-CN"/>
              </w:rPr>
              <w:t>女士</w:t>
            </w:r>
            <w:r>
              <w:rPr>
                <w:rFonts w:hint="eastAsia"/>
                <w:spacing w:val="-5"/>
                <w:highlight w:val="none"/>
                <w:lang w:val="en-US" w:eastAsia="zh-CN"/>
              </w:rPr>
              <w:t xml:space="preserve"> </w:t>
            </w:r>
            <w:r>
              <w:rPr>
                <w:rFonts w:hint="eastAsia"/>
                <w:spacing w:val="-5"/>
                <w:highlight w:val="none"/>
                <w:lang w:eastAsia="zh-Hans"/>
              </w:rPr>
              <w:t xml:space="preserve">       电 话：</w:t>
            </w:r>
            <w:r>
              <w:rPr>
                <w:rFonts w:hint="eastAsia"/>
                <w:spacing w:val="-5"/>
                <w:highlight w:val="none"/>
                <w:lang w:eastAsia="zh-CN"/>
              </w:rPr>
              <w:t>0371-55051785</w:t>
            </w:r>
          </w:p>
          <w:p w14:paraId="5A501ADF">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eastAsia="zh-CN"/>
              </w:rPr>
            </w:pPr>
            <w:r>
              <w:rPr>
                <w:rFonts w:hint="eastAsia"/>
                <w:spacing w:val="-5"/>
                <w:highlight w:val="none"/>
                <w:lang w:eastAsia="zh-Hans"/>
              </w:rPr>
              <w:t>通讯地址：</w:t>
            </w:r>
            <w:r>
              <w:rPr>
                <w:rFonts w:hint="eastAsia"/>
                <w:spacing w:val="-5"/>
                <w:highlight w:val="none"/>
                <w:lang w:eastAsia="zh-CN"/>
              </w:rPr>
              <w:t>郑州市中原区桐柏南路与航海西路交叉口中企国弘商业15楼1501室</w:t>
            </w:r>
          </w:p>
          <w:p w14:paraId="5A98A38A">
            <w:pPr>
              <w:pStyle w:val="22"/>
              <w:keepNext w:val="0"/>
              <w:keepLines w:val="0"/>
              <w:pageBreakBefore w:val="0"/>
              <w:widowControl w:val="0"/>
              <w:kinsoku w:val="0"/>
              <w:wordWrap/>
              <w:overflowPunct/>
              <w:topLinePunct w:val="0"/>
              <w:autoSpaceDE w:val="0"/>
              <w:autoSpaceDN w:val="0"/>
              <w:bidi w:val="0"/>
              <w:adjustRightInd w:val="0"/>
              <w:snapToGrid w:val="0"/>
              <w:spacing w:line="440" w:lineRule="exact"/>
              <w:ind w:left="113" w:leftChars="0"/>
              <w:jc w:val="both"/>
              <w:textAlignment w:val="baseline"/>
              <w:rPr>
                <w:rFonts w:hint="eastAsia"/>
                <w:spacing w:val="-5"/>
                <w:highlight w:val="none"/>
                <w:lang w:val="en-US" w:eastAsia="en-US"/>
              </w:rPr>
            </w:pPr>
            <w:r>
              <w:rPr>
                <w:rFonts w:hint="eastAsia"/>
                <w:spacing w:val="-5"/>
                <w:highlight w:val="none"/>
                <w:lang w:eastAsia="zh-Hans"/>
              </w:rPr>
              <w:t>对供应商提出的质疑，采购人、采购代理机构应当依法及时答复和处理，不得推诿扯皮故意刁难，须进行实质性回应。</w:t>
            </w:r>
          </w:p>
        </w:tc>
      </w:tr>
    </w:tbl>
    <w:p w14:paraId="5A5C5EBA">
      <w:pPr>
        <w:rPr>
          <w:rFonts w:ascii="Arial"/>
          <w:sz w:val="21"/>
          <w:highlight w:val="none"/>
        </w:rPr>
      </w:pPr>
    </w:p>
    <w:p w14:paraId="14542F63">
      <w:pPr>
        <w:rPr>
          <w:rFonts w:ascii="Arial" w:hAnsi="Arial" w:eastAsia="Arial" w:cs="Arial"/>
          <w:sz w:val="21"/>
          <w:szCs w:val="21"/>
          <w:highlight w:val="none"/>
        </w:rPr>
      </w:pPr>
      <w:r>
        <w:rPr>
          <w:rFonts w:ascii="Arial" w:hAnsi="Arial" w:eastAsia="Arial" w:cs="Arial"/>
          <w:sz w:val="21"/>
          <w:szCs w:val="21"/>
          <w:highlight w:val="none"/>
        </w:rPr>
        <w:br w:type="page"/>
      </w:r>
    </w:p>
    <w:p w14:paraId="5F00BF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eastAsia="宋体" w:cs="Arial"/>
          <w:sz w:val="21"/>
          <w:szCs w:val="21"/>
          <w:highlight w:val="none"/>
          <w:lang w:val="en-US" w:eastAsia="zh-CN"/>
        </w:rPr>
      </w:pPr>
      <w:r>
        <w:rPr>
          <w:rFonts w:hint="eastAsia" w:eastAsia="宋体" w:cs="Arial"/>
          <w:sz w:val="21"/>
          <w:szCs w:val="21"/>
          <w:highlight w:val="none"/>
          <w:lang w:val="en-US" w:eastAsia="zh-CN"/>
        </w:rPr>
        <w:t>附件：</w:t>
      </w:r>
    </w:p>
    <w:p w14:paraId="4224AA01">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8"/>
          <w:szCs w:val="28"/>
          <w:highlight w:val="none"/>
        </w:rPr>
        <w:t>中国境内生产的组件成本核算基本规则</w:t>
      </w:r>
    </w:p>
    <w:p w14:paraId="5D471F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w:t>
      </w:r>
    </w:p>
    <w:p w14:paraId="763856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88DBD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一、产品的一级组件是指直接组成产品的组件。产品的二级组件是指直接组成产品一级组件的组件。一级组件不可分解的，视同二级组件。</w:t>
      </w:r>
    </w:p>
    <w:p w14:paraId="14FEC0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二、二级组件在中国境内生产的，其全部成本计入中国境内生产的组件成本；二级组件不在中国境内生产的，其成本不计入中国境内生产的组件成本。</w:t>
      </w:r>
    </w:p>
    <w:p w14:paraId="3FC5CE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三、产品总成本和组件成本以相关会计核算数据、采购合同、进货记录等为基础进行计算。</w:t>
      </w:r>
    </w:p>
    <w:p w14:paraId="14380C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四、需要对成本核算规则予以进一步明确的其他有关事项，由财政部会同有关部门另行规定。</w:t>
      </w:r>
    </w:p>
    <w:p w14:paraId="664DD476">
      <w:pPr>
        <w:rPr>
          <w:rFonts w:hint="default" w:ascii="Arial" w:hAnsi="Arial" w:eastAsia="宋体" w:cs="Arial"/>
          <w:sz w:val="21"/>
          <w:szCs w:val="21"/>
          <w:highlight w:val="none"/>
          <w:lang w:val="en-US" w:eastAsia="zh-CN"/>
        </w:rPr>
        <w:sectPr>
          <w:footerReference r:id="rId8" w:type="default"/>
          <w:pgSz w:w="11910" w:h="16840"/>
          <w:pgMar w:top="1418" w:right="1361" w:bottom="1378" w:left="1417" w:header="0" w:footer="850" w:gutter="0"/>
          <w:pgNumType w:fmt="decimal"/>
          <w:cols w:space="720" w:num="1"/>
        </w:sectPr>
      </w:pPr>
    </w:p>
    <w:p w14:paraId="7D7EF6F0">
      <w:pPr>
        <w:pStyle w:val="2"/>
        <w:spacing w:before="71" w:line="225" w:lineRule="auto"/>
        <w:ind w:left="2798"/>
        <w:outlineLvl w:val="0"/>
        <w:rPr>
          <w:sz w:val="35"/>
          <w:szCs w:val="35"/>
          <w:highlight w:val="none"/>
        </w:rPr>
      </w:pPr>
      <w:bookmarkStart w:id="108" w:name="_Toc31141"/>
      <w:bookmarkStart w:id="109" w:name="_Toc6724"/>
      <w:r>
        <w:rPr>
          <w:b/>
          <w:bCs/>
          <w:spacing w:val="3"/>
          <w:sz w:val="35"/>
          <w:szCs w:val="35"/>
          <w:highlight w:val="none"/>
        </w:rPr>
        <w:t>第三章</w:t>
      </w:r>
      <w:r>
        <w:rPr>
          <w:spacing w:val="30"/>
          <w:sz w:val="35"/>
          <w:szCs w:val="35"/>
          <w:highlight w:val="none"/>
        </w:rPr>
        <w:t xml:space="preserve">   </w:t>
      </w:r>
      <w:r>
        <w:rPr>
          <w:b/>
          <w:bCs/>
          <w:spacing w:val="3"/>
          <w:sz w:val="35"/>
          <w:szCs w:val="35"/>
          <w:highlight w:val="none"/>
        </w:rPr>
        <w:t>供应商须知</w:t>
      </w:r>
      <w:bookmarkEnd w:id="108"/>
      <w:bookmarkEnd w:id="109"/>
    </w:p>
    <w:p w14:paraId="05B0EF90">
      <w:pPr>
        <w:pStyle w:val="2"/>
        <w:spacing w:before="98" w:line="221" w:lineRule="auto"/>
        <w:ind w:left="24"/>
        <w:outlineLvl w:val="1"/>
        <w:rPr>
          <w:sz w:val="30"/>
          <w:szCs w:val="30"/>
          <w:highlight w:val="none"/>
        </w:rPr>
      </w:pPr>
      <w:bookmarkStart w:id="110" w:name="_Toc22480"/>
      <w:bookmarkStart w:id="111" w:name="_Toc9312"/>
      <w:r>
        <w:rPr>
          <w:b/>
          <w:bCs/>
          <w:spacing w:val="-16"/>
          <w:sz w:val="30"/>
          <w:szCs w:val="30"/>
          <w:highlight w:val="none"/>
        </w:rPr>
        <w:t>1.</w:t>
      </w:r>
      <w:r>
        <w:rPr>
          <w:spacing w:val="17"/>
          <w:sz w:val="30"/>
          <w:szCs w:val="30"/>
          <w:highlight w:val="none"/>
        </w:rPr>
        <w:t xml:space="preserve"> </w:t>
      </w:r>
      <w:r>
        <w:rPr>
          <w:b/>
          <w:bCs/>
          <w:spacing w:val="-16"/>
          <w:sz w:val="30"/>
          <w:szCs w:val="30"/>
          <w:highlight w:val="none"/>
        </w:rPr>
        <w:t>总则</w:t>
      </w:r>
      <w:bookmarkEnd w:id="110"/>
      <w:bookmarkEnd w:id="111"/>
    </w:p>
    <w:p w14:paraId="17C00444">
      <w:pPr>
        <w:pStyle w:val="2"/>
        <w:spacing w:before="221" w:line="221" w:lineRule="auto"/>
        <w:ind w:left="22"/>
        <w:outlineLvl w:val="2"/>
        <w:rPr>
          <w:sz w:val="28"/>
          <w:szCs w:val="28"/>
          <w:highlight w:val="none"/>
        </w:rPr>
      </w:pPr>
      <w:bookmarkStart w:id="112" w:name="_Toc15993"/>
      <w:bookmarkStart w:id="113" w:name="_Toc696"/>
      <w:r>
        <w:rPr>
          <w:b/>
          <w:bCs/>
          <w:spacing w:val="-6"/>
          <w:sz w:val="28"/>
          <w:szCs w:val="28"/>
          <w:highlight w:val="none"/>
        </w:rPr>
        <w:t>1.1招标项目概况</w:t>
      </w:r>
      <w:bookmarkEnd w:id="112"/>
      <w:bookmarkEnd w:id="113"/>
    </w:p>
    <w:p w14:paraId="565758E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1.1.1根据《政府采购法》、《采购法实施条例》、《政府采购货物和服务招投标管理办法》 （财政部令第 87 号）等有关法律、法规和规章的规定，本招标项目已具备招标条件，现进行  公开招标。</w:t>
      </w:r>
    </w:p>
    <w:p w14:paraId="7B83858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1.1.2采购人：见供应商须知前附表。</w:t>
      </w:r>
    </w:p>
    <w:p w14:paraId="5F97D72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1.1.3采购代理机构：见供应商须知前附表。</w:t>
      </w:r>
    </w:p>
    <w:p w14:paraId="0C7E3E6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1.1.4项目名称：见供应商须知前附表。</w:t>
      </w:r>
    </w:p>
    <w:p w14:paraId="3248B17C">
      <w:pPr>
        <w:pStyle w:val="2"/>
        <w:spacing w:before="175" w:line="221" w:lineRule="auto"/>
        <w:ind w:left="22"/>
        <w:outlineLvl w:val="2"/>
        <w:rPr>
          <w:sz w:val="28"/>
          <w:szCs w:val="28"/>
          <w:highlight w:val="none"/>
        </w:rPr>
      </w:pPr>
      <w:bookmarkStart w:id="114" w:name="_Toc29341"/>
      <w:bookmarkStart w:id="115" w:name="_Toc7346"/>
      <w:r>
        <w:rPr>
          <w:b/>
          <w:bCs/>
          <w:spacing w:val="-3"/>
          <w:sz w:val="28"/>
          <w:szCs w:val="28"/>
          <w:highlight w:val="none"/>
        </w:rPr>
        <w:t>1.2</w:t>
      </w:r>
      <w:r>
        <w:rPr>
          <w:spacing w:val="-3"/>
          <w:sz w:val="28"/>
          <w:szCs w:val="28"/>
          <w:highlight w:val="none"/>
        </w:rPr>
        <w:t xml:space="preserve">  </w:t>
      </w:r>
      <w:r>
        <w:rPr>
          <w:b/>
          <w:bCs/>
          <w:spacing w:val="-3"/>
          <w:sz w:val="28"/>
          <w:szCs w:val="28"/>
          <w:highlight w:val="none"/>
        </w:rPr>
        <w:t>招标项目的资金来源和落实情况、预</w:t>
      </w:r>
      <w:r>
        <w:rPr>
          <w:b/>
          <w:bCs/>
          <w:spacing w:val="-4"/>
          <w:sz w:val="28"/>
          <w:szCs w:val="28"/>
          <w:highlight w:val="none"/>
        </w:rPr>
        <w:t>算金额</w:t>
      </w:r>
      <w:bookmarkEnd w:id="114"/>
      <w:bookmarkEnd w:id="115"/>
    </w:p>
    <w:p w14:paraId="2598FC0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1.2.1资金来源及比例：见供应商须知前附表。</w:t>
      </w:r>
    </w:p>
    <w:p w14:paraId="79CA6BBD">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1.2.2资金落实情况：见供应商须知前附表。</w:t>
      </w:r>
    </w:p>
    <w:p w14:paraId="565F628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1.2.3预算金额：见投标人须知前附表。</w:t>
      </w:r>
    </w:p>
    <w:p w14:paraId="50496DBD">
      <w:pPr>
        <w:pStyle w:val="2"/>
        <w:spacing w:before="175" w:line="220" w:lineRule="auto"/>
        <w:ind w:left="22"/>
        <w:outlineLvl w:val="2"/>
        <w:rPr>
          <w:sz w:val="28"/>
          <w:szCs w:val="28"/>
          <w:highlight w:val="none"/>
        </w:rPr>
      </w:pPr>
      <w:bookmarkStart w:id="116" w:name="_Toc16211"/>
      <w:bookmarkStart w:id="117" w:name="_Toc19037"/>
      <w:r>
        <w:rPr>
          <w:b/>
          <w:bCs/>
          <w:spacing w:val="-5"/>
          <w:sz w:val="28"/>
          <w:szCs w:val="28"/>
          <w:highlight w:val="none"/>
        </w:rPr>
        <w:t>1.3采购需求、项目地点</w:t>
      </w:r>
      <w:bookmarkEnd w:id="116"/>
      <w:bookmarkEnd w:id="117"/>
    </w:p>
    <w:p w14:paraId="045E407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1.3.1采购需求：见供应商须知前附表。</w:t>
      </w:r>
    </w:p>
    <w:p w14:paraId="3A8D4DE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1.3.2项目地点：见供应商须知前附表。</w:t>
      </w:r>
    </w:p>
    <w:p w14:paraId="7EF063B2">
      <w:pPr>
        <w:pStyle w:val="2"/>
        <w:spacing w:before="176" w:line="220" w:lineRule="auto"/>
        <w:ind w:left="22"/>
        <w:outlineLvl w:val="2"/>
        <w:rPr>
          <w:sz w:val="28"/>
          <w:szCs w:val="28"/>
          <w:highlight w:val="none"/>
        </w:rPr>
      </w:pPr>
      <w:bookmarkStart w:id="118" w:name="_Toc3180"/>
      <w:bookmarkStart w:id="119" w:name="_Toc11142"/>
      <w:r>
        <w:rPr>
          <w:b/>
          <w:bCs/>
          <w:spacing w:val="-6"/>
          <w:sz w:val="28"/>
          <w:szCs w:val="28"/>
          <w:highlight w:val="none"/>
        </w:rPr>
        <w:t>1.4供应商资格要求</w:t>
      </w:r>
      <w:bookmarkEnd w:id="118"/>
      <w:bookmarkEnd w:id="119"/>
    </w:p>
    <w:p w14:paraId="12085ED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1.4.1供应商应具备承担本招标项目资质条件、能力和信誉：见投标人须知前附表；</w:t>
      </w:r>
    </w:p>
    <w:p w14:paraId="0888FF72">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1.4.2供应商不得存在下列情形之一：</w:t>
      </w:r>
    </w:p>
    <w:p w14:paraId="5ECF0CB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（1）被责令停业的；</w:t>
      </w:r>
    </w:p>
    <w:p w14:paraId="794207B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（2）被暂停或取消投标资格的；</w:t>
      </w:r>
    </w:p>
    <w:p w14:paraId="5B79821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（3）财产被接管或冻结的；</w:t>
      </w:r>
    </w:p>
    <w:p w14:paraId="69FCFBB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（4）在最近三年内有骗取中标或严重违约的；</w:t>
      </w:r>
    </w:p>
    <w:p w14:paraId="3229290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（5）在招标活动中曾出现过违规违纪行为的。</w:t>
      </w:r>
    </w:p>
    <w:p w14:paraId="7C98E2D4">
      <w:pPr>
        <w:pStyle w:val="2"/>
        <w:spacing w:before="171" w:line="221" w:lineRule="auto"/>
        <w:ind w:left="22"/>
        <w:outlineLvl w:val="2"/>
        <w:rPr>
          <w:sz w:val="28"/>
          <w:szCs w:val="28"/>
          <w:highlight w:val="none"/>
        </w:rPr>
      </w:pPr>
      <w:bookmarkStart w:id="120" w:name="_Toc16380"/>
      <w:bookmarkStart w:id="121" w:name="_Toc12836"/>
      <w:r>
        <w:rPr>
          <w:b/>
          <w:bCs/>
          <w:spacing w:val="-11"/>
          <w:sz w:val="28"/>
          <w:szCs w:val="28"/>
          <w:highlight w:val="none"/>
        </w:rPr>
        <w:t>1.5</w:t>
      </w:r>
      <w:r>
        <w:rPr>
          <w:spacing w:val="28"/>
          <w:sz w:val="28"/>
          <w:szCs w:val="28"/>
          <w:highlight w:val="none"/>
        </w:rPr>
        <w:t xml:space="preserve"> </w:t>
      </w:r>
      <w:r>
        <w:rPr>
          <w:b/>
          <w:bCs/>
          <w:spacing w:val="-11"/>
          <w:sz w:val="28"/>
          <w:szCs w:val="28"/>
          <w:highlight w:val="none"/>
        </w:rPr>
        <w:t>费用承担</w:t>
      </w:r>
      <w:bookmarkEnd w:id="120"/>
      <w:bookmarkEnd w:id="121"/>
    </w:p>
    <w:p w14:paraId="0DC46DA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供应商准备和参加投标活动发生的费用自理。</w:t>
      </w:r>
    </w:p>
    <w:p w14:paraId="6B83194E">
      <w:pPr>
        <w:pStyle w:val="2"/>
        <w:spacing w:before="177" w:line="221" w:lineRule="auto"/>
        <w:ind w:left="22"/>
        <w:outlineLvl w:val="2"/>
        <w:rPr>
          <w:sz w:val="28"/>
          <w:szCs w:val="28"/>
          <w:highlight w:val="none"/>
        </w:rPr>
      </w:pPr>
      <w:bookmarkStart w:id="122" w:name="_Toc14362"/>
      <w:bookmarkStart w:id="123" w:name="_Toc14204"/>
      <w:r>
        <w:rPr>
          <w:b/>
          <w:bCs/>
          <w:spacing w:val="-11"/>
          <w:sz w:val="28"/>
          <w:szCs w:val="28"/>
          <w:highlight w:val="none"/>
        </w:rPr>
        <w:t>1.6</w:t>
      </w:r>
      <w:r>
        <w:rPr>
          <w:spacing w:val="10"/>
          <w:sz w:val="28"/>
          <w:szCs w:val="28"/>
          <w:highlight w:val="none"/>
        </w:rPr>
        <w:t xml:space="preserve"> </w:t>
      </w:r>
      <w:r>
        <w:rPr>
          <w:b/>
          <w:bCs/>
          <w:spacing w:val="-11"/>
          <w:sz w:val="28"/>
          <w:szCs w:val="28"/>
          <w:highlight w:val="none"/>
        </w:rPr>
        <w:t>保密</w:t>
      </w:r>
      <w:bookmarkEnd w:id="122"/>
      <w:bookmarkEnd w:id="123"/>
    </w:p>
    <w:p w14:paraId="65E33CC8">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参与招标投标活动的各方应对采购文件和投标文件中的商业和技术等秘密保密，否则应承 担相应的法律责任。</w:t>
      </w:r>
    </w:p>
    <w:p w14:paraId="15B36EEE">
      <w:pPr>
        <w:pStyle w:val="2"/>
        <w:spacing w:before="171" w:line="221" w:lineRule="auto"/>
        <w:ind w:left="22"/>
        <w:outlineLvl w:val="2"/>
        <w:rPr>
          <w:b/>
          <w:bCs/>
          <w:spacing w:val="-11"/>
          <w:sz w:val="28"/>
          <w:szCs w:val="28"/>
          <w:highlight w:val="none"/>
        </w:rPr>
      </w:pPr>
      <w:bookmarkStart w:id="124" w:name="_Toc23623"/>
      <w:bookmarkStart w:id="125" w:name="_Toc9354"/>
      <w:r>
        <w:rPr>
          <w:b/>
          <w:bCs/>
          <w:spacing w:val="-11"/>
          <w:sz w:val="28"/>
          <w:szCs w:val="28"/>
          <w:highlight w:val="none"/>
        </w:rPr>
        <w:t>1.7 语言文字</w:t>
      </w:r>
      <w:bookmarkEnd w:id="124"/>
      <w:bookmarkEnd w:id="125"/>
    </w:p>
    <w:p w14:paraId="74E3B23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招标投标文件使用的语言文字为中文。专用术语使用外文的，应附有中文注释。</w:t>
      </w:r>
    </w:p>
    <w:p w14:paraId="1D35D252">
      <w:pPr>
        <w:pStyle w:val="2"/>
        <w:spacing w:before="171" w:line="221" w:lineRule="auto"/>
        <w:ind w:left="22"/>
        <w:outlineLvl w:val="2"/>
        <w:rPr>
          <w:b/>
          <w:bCs/>
          <w:spacing w:val="-11"/>
          <w:sz w:val="28"/>
          <w:szCs w:val="28"/>
          <w:highlight w:val="none"/>
        </w:rPr>
      </w:pPr>
      <w:bookmarkStart w:id="126" w:name="_Toc3637"/>
      <w:bookmarkStart w:id="127" w:name="_Toc29615"/>
      <w:r>
        <w:rPr>
          <w:b/>
          <w:bCs/>
          <w:spacing w:val="-11"/>
          <w:sz w:val="28"/>
          <w:szCs w:val="28"/>
          <w:highlight w:val="none"/>
        </w:rPr>
        <w:t>1.8计量单位</w:t>
      </w:r>
      <w:bookmarkEnd w:id="126"/>
      <w:bookmarkEnd w:id="127"/>
    </w:p>
    <w:p w14:paraId="3F1BBAA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所有计量均采用中华人民共和国法定计量单位。</w:t>
      </w:r>
    </w:p>
    <w:p w14:paraId="715B81B6">
      <w:pPr>
        <w:pStyle w:val="2"/>
        <w:spacing w:before="221" w:line="221" w:lineRule="auto"/>
        <w:ind w:left="22"/>
        <w:outlineLvl w:val="2"/>
        <w:rPr>
          <w:b/>
          <w:bCs/>
          <w:spacing w:val="-6"/>
          <w:sz w:val="28"/>
          <w:szCs w:val="28"/>
          <w:highlight w:val="none"/>
        </w:rPr>
      </w:pPr>
      <w:bookmarkStart w:id="128" w:name="_Toc4332"/>
      <w:bookmarkStart w:id="129" w:name="_Toc20435"/>
      <w:r>
        <w:rPr>
          <w:b/>
          <w:bCs/>
          <w:spacing w:val="-6"/>
          <w:sz w:val="28"/>
          <w:szCs w:val="28"/>
          <w:highlight w:val="none"/>
        </w:rPr>
        <w:t>1.9 投标预备会（不组织）</w:t>
      </w:r>
      <w:bookmarkEnd w:id="128"/>
      <w:bookmarkEnd w:id="129"/>
    </w:p>
    <w:p w14:paraId="780E874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1.9.1供应商须知前附表规定召开投标预备会的，采购人按供应商须知前附表规定的时间和 地点召开投标预备会，澄清供应商提出的问题。</w:t>
      </w:r>
    </w:p>
    <w:p w14:paraId="2DDF290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1.9.2供应商应按供应商须知前附表规定的时间和形式将提出的问题送达采购人，以便采购 人在会议期间澄清。</w:t>
      </w:r>
    </w:p>
    <w:p w14:paraId="67CC58A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1.9.3投标预备会后，采购人将对供应商所提问题的澄清，以供应商须知前附表规定的形式 通知所有下载采购文件的供应商。该澄清内容为采购文件的组成部分。</w:t>
      </w:r>
    </w:p>
    <w:p w14:paraId="78370AE9">
      <w:pPr>
        <w:pStyle w:val="2"/>
        <w:spacing w:before="173" w:line="221" w:lineRule="auto"/>
        <w:ind w:left="23"/>
        <w:outlineLvl w:val="2"/>
        <w:rPr>
          <w:sz w:val="28"/>
          <w:szCs w:val="28"/>
          <w:highlight w:val="none"/>
        </w:rPr>
      </w:pPr>
      <w:bookmarkStart w:id="130" w:name="_Toc2531"/>
      <w:bookmarkStart w:id="131" w:name="_Toc4851"/>
      <w:r>
        <w:rPr>
          <w:b/>
          <w:bCs/>
          <w:spacing w:val="-6"/>
          <w:sz w:val="28"/>
          <w:szCs w:val="28"/>
          <w:highlight w:val="none"/>
        </w:rPr>
        <w:t>1.10</w:t>
      </w:r>
      <w:r>
        <w:rPr>
          <w:spacing w:val="-6"/>
          <w:sz w:val="28"/>
          <w:szCs w:val="28"/>
          <w:highlight w:val="none"/>
        </w:rPr>
        <w:t xml:space="preserve"> </w:t>
      </w:r>
      <w:r>
        <w:rPr>
          <w:b/>
          <w:bCs/>
          <w:spacing w:val="-6"/>
          <w:sz w:val="28"/>
          <w:szCs w:val="28"/>
          <w:highlight w:val="none"/>
        </w:rPr>
        <w:t>踏勘现场</w:t>
      </w:r>
      <w:bookmarkEnd w:id="130"/>
      <w:bookmarkEnd w:id="131"/>
    </w:p>
    <w:p w14:paraId="2E53E8B2">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1.10.1 踏勘现场：见供应商须知前附表。</w:t>
      </w:r>
    </w:p>
    <w:p w14:paraId="60017C2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1.10.2 供应商踏勘现场发生的费用自理。</w:t>
      </w:r>
    </w:p>
    <w:p w14:paraId="5E37EE3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1.10.3 除采购人的原因外，供应商自行负责在踏勘现场中所发生的人员伤亡和财产损失。</w:t>
      </w:r>
    </w:p>
    <w:p w14:paraId="04A03B7F">
      <w:pPr>
        <w:pStyle w:val="2"/>
        <w:spacing w:before="173" w:line="221" w:lineRule="auto"/>
        <w:ind w:left="23"/>
        <w:outlineLvl w:val="2"/>
        <w:rPr>
          <w:sz w:val="28"/>
          <w:szCs w:val="28"/>
          <w:highlight w:val="none"/>
        </w:rPr>
      </w:pPr>
      <w:bookmarkStart w:id="132" w:name="_Toc13129"/>
      <w:bookmarkStart w:id="133" w:name="_Toc11949"/>
      <w:r>
        <w:rPr>
          <w:b/>
          <w:bCs/>
          <w:spacing w:val="-5"/>
          <w:sz w:val="28"/>
          <w:szCs w:val="28"/>
          <w:highlight w:val="none"/>
        </w:rPr>
        <w:t>1.11分包（不允许）</w:t>
      </w:r>
      <w:bookmarkEnd w:id="132"/>
      <w:bookmarkEnd w:id="133"/>
    </w:p>
    <w:p w14:paraId="2A4B13D8">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1.11.1供应商拟在中标后将中标项目的进行分包的，应符合供应商须知前附表 规定的分包 内容、分包金额和资质要求等限制性条件，除供应商须知前附表规定，其他工作不得分包。</w:t>
      </w:r>
    </w:p>
    <w:p w14:paraId="6ACB2C5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1.11.2中标人不得向他人转让中标项目，接受分包的人不得再次分包。中标人应当就分包 项目向采购人负责，接受分包的人就分包项目承担连带责任。</w:t>
      </w:r>
    </w:p>
    <w:p w14:paraId="5B252972">
      <w:pPr>
        <w:pStyle w:val="2"/>
        <w:spacing w:before="173" w:line="221" w:lineRule="auto"/>
        <w:ind w:left="23"/>
        <w:outlineLvl w:val="2"/>
        <w:rPr>
          <w:sz w:val="28"/>
          <w:szCs w:val="28"/>
          <w:highlight w:val="none"/>
        </w:rPr>
      </w:pPr>
      <w:bookmarkStart w:id="134" w:name="_Toc19474"/>
      <w:bookmarkStart w:id="135" w:name="_Toc20534"/>
      <w:r>
        <w:rPr>
          <w:b/>
          <w:bCs/>
          <w:spacing w:val="-6"/>
          <w:sz w:val="28"/>
          <w:szCs w:val="28"/>
          <w:highlight w:val="none"/>
        </w:rPr>
        <w:t>1.12响应和偏差</w:t>
      </w:r>
      <w:bookmarkEnd w:id="134"/>
      <w:bookmarkEnd w:id="135"/>
    </w:p>
    <w:p w14:paraId="3722DD4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1.12.1投标文件应当对采购文件的实质性要求和条件作出满足性或更有利于采购人的响 应，否则，供应商的投标将被否决。</w:t>
      </w:r>
    </w:p>
    <w:p w14:paraId="06CAD081">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1.12.2供应商应根据采购文件的技术要求对采购文件作出响应。</w:t>
      </w:r>
    </w:p>
    <w:p w14:paraId="29B4D75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1.12.3投标文件中应针对实质性要求和条件中列明的技术要求提供技术支持资料。不符合 前述要求的，视为无技术支持资料，其投标将被否决。</w:t>
      </w:r>
    </w:p>
    <w:p w14:paraId="18ADA931">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1.12.4投标文件对采购文件的全部偏差，均应在投标文件的商务和技术偏差表中列明，除 列明的内容外，视为供应商响应采购文件的全部要求。</w:t>
      </w:r>
    </w:p>
    <w:p w14:paraId="3D49B6DA">
      <w:pPr>
        <w:pStyle w:val="2"/>
        <w:spacing w:before="179" w:line="219" w:lineRule="auto"/>
        <w:ind w:left="6"/>
        <w:outlineLvl w:val="1"/>
        <w:rPr>
          <w:sz w:val="30"/>
          <w:szCs w:val="30"/>
          <w:highlight w:val="none"/>
        </w:rPr>
      </w:pPr>
      <w:bookmarkStart w:id="136" w:name="_Toc648"/>
      <w:bookmarkStart w:id="137" w:name="_Toc27664"/>
      <w:r>
        <w:rPr>
          <w:b/>
          <w:bCs/>
          <w:spacing w:val="-5"/>
          <w:sz w:val="30"/>
          <w:szCs w:val="30"/>
          <w:highlight w:val="none"/>
        </w:rPr>
        <w:t>2.</w:t>
      </w:r>
      <w:r>
        <w:rPr>
          <w:spacing w:val="-5"/>
          <w:sz w:val="30"/>
          <w:szCs w:val="30"/>
          <w:highlight w:val="none"/>
        </w:rPr>
        <w:t xml:space="preserve"> </w:t>
      </w:r>
      <w:r>
        <w:rPr>
          <w:b/>
          <w:bCs/>
          <w:spacing w:val="-5"/>
          <w:sz w:val="30"/>
          <w:szCs w:val="30"/>
          <w:highlight w:val="none"/>
        </w:rPr>
        <w:t>采购文件</w:t>
      </w:r>
      <w:bookmarkEnd w:id="136"/>
      <w:bookmarkEnd w:id="137"/>
    </w:p>
    <w:p w14:paraId="0DBCC651">
      <w:pPr>
        <w:pStyle w:val="2"/>
        <w:spacing w:before="224" w:line="220" w:lineRule="auto"/>
        <w:ind w:left="5"/>
        <w:outlineLvl w:val="2"/>
        <w:rPr>
          <w:sz w:val="28"/>
          <w:szCs w:val="28"/>
          <w:highlight w:val="none"/>
        </w:rPr>
      </w:pPr>
      <w:bookmarkStart w:id="138" w:name="_Toc15190"/>
      <w:bookmarkStart w:id="139" w:name="_Toc23911"/>
      <w:r>
        <w:rPr>
          <w:b/>
          <w:bCs/>
          <w:spacing w:val="-3"/>
          <w:sz w:val="28"/>
          <w:szCs w:val="28"/>
          <w:highlight w:val="none"/>
        </w:rPr>
        <w:t>2.1</w:t>
      </w:r>
      <w:r>
        <w:rPr>
          <w:spacing w:val="-3"/>
          <w:sz w:val="28"/>
          <w:szCs w:val="28"/>
          <w:highlight w:val="none"/>
        </w:rPr>
        <w:t xml:space="preserve">  </w:t>
      </w:r>
      <w:r>
        <w:rPr>
          <w:b/>
          <w:bCs/>
          <w:spacing w:val="-3"/>
          <w:sz w:val="28"/>
          <w:szCs w:val="28"/>
          <w:highlight w:val="none"/>
        </w:rPr>
        <w:t>采购文件的组成</w:t>
      </w:r>
      <w:bookmarkEnd w:id="138"/>
      <w:bookmarkEnd w:id="139"/>
    </w:p>
    <w:p w14:paraId="7C6ADCD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本采购文件包括：</w:t>
      </w:r>
    </w:p>
    <w:p w14:paraId="4F26F68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（1）招标公告；</w:t>
      </w:r>
    </w:p>
    <w:p w14:paraId="24230F6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（2）供应商须知前附表；</w:t>
      </w:r>
    </w:p>
    <w:p w14:paraId="208FDFA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（3）供应商须知；</w:t>
      </w:r>
    </w:p>
    <w:p w14:paraId="1A94C24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（4）合同条款；</w:t>
      </w:r>
    </w:p>
    <w:p w14:paraId="72E57D9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（5）采购内容及要求；</w:t>
      </w:r>
    </w:p>
    <w:p w14:paraId="5142DD8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（6）评标原则和评标办法；</w:t>
      </w:r>
    </w:p>
    <w:p w14:paraId="5E25F88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（7）投标文件格式。</w:t>
      </w:r>
    </w:p>
    <w:p w14:paraId="05EE7EF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根据本章第2.2款和第2.3款对采购文件所作的澄清、修改，构成采购文件的组成部分。</w:t>
      </w:r>
    </w:p>
    <w:p w14:paraId="761B9DD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注：供应商应认真阅读</w:t>
      </w:r>
      <w:r>
        <w:rPr>
          <w:rFonts w:hint="eastAsia"/>
          <w:spacing w:val="-2"/>
          <w:sz w:val="21"/>
          <w:szCs w:val="21"/>
          <w:highlight w:val="none"/>
          <w:lang w:val="en-US" w:eastAsia="zh-CN"/>
        </w:rPr>
        <w:t>招标</w:t>
      </w:r>
      <w:r>
        <w:rPr>
          <w:spacing w:val="-2"/>
          <w:sz w:val="21"/>
          <w:szCs w:val="21"/>
          <w:highlight w:val="none"/>
        </w:rPr>
        <w:t>文件中所有的事项、格式、条款和规范等要求。并提供保证本 项目实施的承诺，加盖法定代表人及公司电子签章（签字），如未提供，投标将被拒绝，其风 险应由供应商自行承担。</w:t>
      </w:r>
    </w:p>
    <w:p w14:paraId="6D4EBE7C">
      <w:pPr>
        <w:pStyle w:val="2"/>
        <w:spacing w:before="224" w:line="220" w:lineRule="auto"/>
        <w:ind w:left="5"/>
        <w:outlineLvl w:val="2"/>
        <w:rPr>
          <w:b/>
          <w:bCs/>
          <w:spacing w:val="-3"/>
          <w:sz w:val="28"/>
          <w:szCs w:val="28"/>
          <w:highlight w:val="none"/>
        </w:rPr>
      </w:pPr>
      <w:bookmarkStart w:id="140" w:name="_Toc13562"/>
      <w:bookmarkStart w:id="141" w:name="_Toc4980"/>
      <w:r>
        <w:rPr>
          <w:b/>
          <w:bCs/>
          <w:spacing w:val="-3"/>
          <w:sz w:val="28"/>
          <w:szCs w:val="28"/>
          <w:highlight w:val="none"/>
        </w:rPr>
        <w:t>2.2  采购文件的澄清</w:t>
      </w:r>
      <w:bookmarkEnd w:id="140"/>
      <w:bookmarkEnd w:id="141"/>
    </w:p>
    <w:p w14:paraId="547084C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2.2.1供应商应仔细阅读和检查采购文件的全部内容。如发现缺页或附件不全，应及时向招 标人提出，以便补齐。如有疑问，应在供应商须知前附表规定的时间前在电子交易系统中（下 同），要求采购人对招标文件予以澄清。</w:t>
      </w:r>
    </w:p>
    <w:p w14:paraId="7973A70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2.2.2 招标文件的澄清将在供应商须知前附表规定的投标截止时间 15 天前在电子交易系 统 中发给所有下载招标文件的供应商，但不指明澄清问题的来源。如果澄清发出的时间距投标 截止时间不足 15 天，相应延长投标截止时间。</w:t>
      </w:r>
    </w:p>
    <w:p w14:paraId="0BAF340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2.2.3 所有供应商请时刻关注招标公告发布的同一媒体，招标文件的澄清、答疑、变更均 在招标公告发布的同一媒体发布，不再另行通知，供应商应及时查看，如未及时查看影响其投 标，后果自负。</w:t>
      </w:r>
    </w:p>
    <w:p w14:paraId="5C81008A">
      <w:pPr>
        <w:pStyle w:val="2"/>
        <w:spacing w:before="173" w:line="220" w:lineRule="auto"/>
        <w:ind w:left="6"/>
        <w:outlineLvl w:val="2"/>
        <w:rPr>
          <w:sz w:val="28"/>
          <w:szCs w:val="28"/>
          <w:highlight w:val="none"/>
        </w:rPr>
      </w:pPr>
      <w:bookmarkStart w:id="142" w:name="_Toc25050"/>
      <w:bookmarkStart w:id="143" w:name="_Toc6396"/>
      <w:r>
        <w:rPr>
          <w:b/>
          <w:bCs/>
          <w:spacing w:val="-3"/>
          <w:sz w:val="28"/>
          <w:szCs w:val="28"/>
          <w:highlight w:val="none"/>
        </w:rPr>
        <w:t>2.3</w:t>
      </w:r>
      <w:r>
        <w:rPr>
          <w:spacing w:val="-3"/>
          <w:sz w:val="28"/>
          <w:szCs w:val="28"/>
          <w:highlight w:val="none"/>
        </w:rPr>
        <w:t xml:space="preserve">  </w:t>
      </w:r>
      <w:r>
        <w:rPr>
          <w:b/>
          <w:bCs/>
          <w:spacing w:val="-3"/>
          <w:sz w:val="28"/>
          <w:szCs w:val="28"/>
          <w:highlight w:val="none"/>
        </w:rPr>
        <w:t>采购文件的修改</w:t>
      </w:r>
      <w:bookmarkEnd w:id="142"/>
      <w:bookmarkEnd w:id="143"/>
    </w:p>
    <w:p w14:paraId="308246C2">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2.3.1 采购人以供应商须知前附表规定的形式修改招标文件，并通知所有已下载招标文件 的供应商。修改招标文件的时间距本章第 4.2.1 项规定的投标截止时间不足 15 日的，并且修 改内容可能影响投标文件编制的，将相应延长投标截止时间。</w:t>
      </w:r>
    </w:p>
    <w:p w14:paraId="6769286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2.3.2招标文件、招标文件的澄清、修改内容均以发布的公告为准。当招标文件、澄清、修 改的内容相互矛盾时，以最后发出的公告为准。</w:t>
      </w:r>
    </w:p>
    <w:p w14:paraId="7F7CA720">
      <w:pPr>
        <w:pStyle w:val="2"/>
        <w:spacing w:before="180" w:line="220" w:lineRule="auto"/>
        <w:ind w:left="9"/>
        <w:outlineLvl w:val="1"/>
        <w:rPr>
          <w:sz w:val="30"/>
          <w:szCs w:val="30"/>
          <w:highlight w:val="none"/>
        </w:rPr>
      </w:pPr>
      <w:bookmarkStart w:id="144" w:name="_Toc23875"/>
      <w:bookmarkStart w:id="145" w:name="_Toc24136"/>
      <w:r>
        <w:rPr>
          <w:b/>
          <w:bCs/>
          <w:spacing w:val="-9"/>
          <w:sz w:val="30"/>
          <w:szCs w:val="30"/>
          <w:highlight w:val="none"/>
        </w:rPr>
        <w:t>3.</w:t>
      </w:r>
      <w:r>
        <w:rPr>
          <w:spacing w:val="19"/>
          <w:sz w:val="30"/>
          <w:szCs w:val="30"/>
          <w:highlight w:val="none"/>
        </w:rPr>
        <w:t xml:space="preserve"> </w:t>
      </w:r>
      <w:r>
        <w:rPr>
          <w:b/>
          <w:bCs/>
          <w:spacing w:val="-9"/>
          <w:sz w:val="30"/>
          <w:szCs w:val="30"/>
          <w:highlight w:val="none"/>
        </w:rPr>
        <w:t>投标文件</w:t>
      </w:r>
      <w:bookmarkEnd w:id="144"/>
      <w:bookmarkEnd w:id="145"/>
    </w:p>
    <w:p w14:paraId="4216FE39">
      <w:pPr>
        <w:pStyle w:val="2"/>
        <w:spacing w:before="173" w:line="220" w:lineRule="auto"/>
        <w:ind w:left="6"/>
        <w:outlineLvl w:val="2"/>
        <w:rPr>
          <w:b/>
          <w:bCs/>
          <w:spacing w:val="-3"/>
          <w:sz w:val="28"/>
          <w:szCs w:val="28"/>
          <w:highlight w:val="none"/>
        </w:rPr>
      </w:pPr>
      <w:bookmarkStart w:id="146" w:name="_Toc13981"/>
      <w:bookmarkStart w:id="147" w:name="_Toc26087"/>
      <w:r>
        <w:rPr>
          <w:b/>
          <w:bCs/>
          <w:spacing w:val="-3"/>
          <w:sz w:val="28"/>
          <w:szCs w:val="28"/>
          <w:highlight w:val="none"/>
        </w:rPr>
        <w:t>3.1  投标文件的组成</w:t>
      </w:r>
      <w:bookmarkEnd w:id="146"/>
      <w:bookmarkEnd w:id="147"/>
      <w:bookmarkStart w:id="148" w:name="_Toc31988"/>
      <w:bookmarkStart w:id="149" w:name="_Toc4799"/>
    </w:p>
    <w:p w14:paraId="0E82F04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一、投标函</w:t>
      </w:r>
      <w:bookmarkEnd w:id="148"/>
      <w:bookmarkEnd w:id="149"/>
    </w:p>
    <w:p w14:paraId="6F20E5E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50" w:name="_Toc9470"/>
      <w:bookmarkStart w:id="151" w:name="_Toc20674"/>
      <w:r>
        <w:rPr>
          <w:spacing w:val="-2"/>
          <w:sz w:val="21"/>
          <w:szCs w:val="21"/>
          <w:highlight w:val="none"/>
        </w:rPr>
        <w:t>二、开标一览表</w:t>
      </w:r>
      <w:bookmarkEnd w:id="150"/>
      <w:bookmarkEnd w:id="151"/>
    </w:p>
    <w:p w14:paraId="4926C3E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52" w:name="_Toc25191"/>
      <w:bookmarkStart w:id="153" w:name="_Toc7360"/>
      <w:r>
        <w:rPr>
          <w:spacing w:val="-2"/>
          <w:sz w:val="21"/>
          <w:szCs w:val="21"/>
          <w:highlight w:val="none"/>
        </w:rPr>
        <w:t>三、法定代表人（负责人）身份证明</w:t>
      </w:r>
      <w:bookmarkEnd w:id="152"/>
      <w:bookmarkEnd w:id="153"/>
    </w:p>
    <w:p w14:paraId="2FF520B8">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54" w:name="_Toc687"/>
      <w:bookmarkStart w:id="155" w:name="_Toc15992"/>
      <w:r>
        <w:rPr>
          <w:spacing w:val="-2"/>
          <w:sz w:val="21"/>
          <w:szCs w:val="21"/>
          <w:highlight w:val="none"/>
        </w:rPr>
        <w:t>四、授权委托书</w:t>
      </w:r>
      <w:bookmarkEnd w:id="154"/>
      <w:bookmarkEnd w:id="155"/>
    </w:p>
    <w:p w14:paraId="294A67B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56" w:name="_Toc7988"/>
      <w:bookmarkStart w:id="157" w:name="_Toc3767"/>
      <w:r>
        <w:rPr>
          <w:spacing w:val="-2"/>
          <w:sz w:val="21"/>
          <w:szCs w:val="21"/>
          <w:highlight w:val="none"/>
        </w:rPr>
        <w:t>五、资格审查所需资料</w:t>
      </w:r>
      <w:bookmarkEnd w:id="156"/>
      <w:bookmarkEnd w:id="157"/>
    </w:p>
    <w:p w14:paraId="079192D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58" w:name="_Toc31967"/>
      <w:bookmarkStart w:id="159" w:name="_Toc27218"/>
      <w:r>
        <w:rPr>
          <w:spacing w:val="-2"/>
          <w:sz w:val="21"/>
          <w:szCs w:val="21"/>
          <w:highlight w:val="none"/>
        </w:rPr>
        <w:t>六、技术要求偏离表</w:t>
      </w:r>
      <w:bookmarkEnd w:id="158"/>
      <w:bookmarkEnd w:id="159"/>
    </w:p>
    <w:p w14:paraId="4CD6AD5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60" w:name="_Toc12188"/>
      <w:bookmarkStart w:id="161" w:name="_Toc17768"/>
      <w:r>
        <w:rPr>
          <w:spacing w:val="-2"/>
          <w:sz w:val="21"/>
          <w:szCs w:val="21"/>
          <w:highlight w:val="none"/>
        </w:rPr>
        <w:t>七、技术方案</w:t>
      </w:r>
      <w:bookmarkEnd w:id="160"/>
      <w:bookmarkEnd w:id="161"/>
    </w:p>
    <w:p w14:paraId="39830E9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八、服务承诺</w:t>
      </w:r>
      <w:bookmarkStart w:id="162" w:name="_Toc17365"/>
      <w:bookmarkStart w:id="163" w:name="_Toc12703"/>
    </w:p>
    <w:p w14:paraId="17C14B9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九、投标人认为应附的其他资料</w:t>
      </w:r>
      <w:bookmarkEnd w:id="162"/>
      <w:bookmarkEnd w:id="163"/>
    </w:p>
    <w:p w14:paraId="78AEF548">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bookmarkStart w:id="164" w:name="_Toc24324"/>
      <w:bookmarkStart w:id="165" w:name="_Toc4813"/>
      <w:r>
        <w:rPr>
          <w:spacing w:val="-2"/>
          <w:sz w:val="21"/>
          <w:szCs w:val="21"/>
          <w:highlight w:val="none"/>
        </w:rPr>
        <w:t>十、其他资料</w:t>
      </w:r>
      <w:bookmarkEnd w:id="164"/>
      <w:bookmarkEnd w:id="165"/>
    </w:p>
    <w:p w14:paraId="1F251B0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3.1.1投标文件应包括下列内容：</w:t>
      </w:r>
    </w:p>
    <w:p w14:paraId="2C328D0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供应商在评标过程中作出的符合法律法规和采购文件规定的澄清确认，构成投标文件的组 成部分。</w:t>
      </w:r>
    </w:p>
    <w:p w14:paraId="251E526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rFonts w:hint="eastAsia"/>
          <w:spacing w:val="-2"/>
          <w:sz w:val="21"/>
          <w:szCs w:val="21"/>
          <w:highlight w:val="none"/>
          <w:lang w:val="en-US" w:eastAsia="zh-CN"/>
        </w:rPr>
        <w:t>供应</w:t>
      </w:r>
      <w:r>
        <w:rPr>
          <w:spacing w:val="-2"/>
          <w:sz w:val="21"/>
          <w:szCs w:val="21"/>
          <w:highlight w:val="none"/>
        </w:rPr>
        <w:t>商应仔细阅读</w:t>
      </w:r>
      <w:r>
        <w:rPr>
          <w:rFonts w:hint="eastAsia"/>
          <w:spacing w:val="-2"/>
          <w:sz w:val="21"/>
          <w:szCs w:val="21"/>
          <w:highlight w:val="none"/>
          <w:lang w:val="en-US" w:eastAsia="zh-CN"/>
        </w:rPr>
        <w:t>招标</w:t>
      </w:r>
      <w:r>
        <w:rPr>
          <w:spacing w:val="-2"/>
          <w:sz w:val="21"/>
          <w:szCs w:val="21"/>
          <w:highlight w:val="none"/>
        </w:rPr>
        <w:t>文件的所有内容，按</w:t>
      </w:r>
      <w:r>
        <w:rPr>
          <w:rFonts w:hint="eastAsia"/>
          <w:spacing w:val="-2"/>
          <w:sz w:val="21"/>
          <w:szCs w:val="21"/>
          <w:highlight w:val="none"/>
          <w:lang w:val="en-US" w:eastAsia="zh-CN"/>
        </w:rPr>
        <w:t>招标</w:t>
      </w:r>
      <w:r>
        <w:rPr>
          <w:spacing w:val="-2"/>
          <w:sz w:val="21"/>
          <w:szCs w:val="21"/>
          <w:highlight w:val="none"/>
        </w:rPr>
        <w:t>文件的要求提供</w:t>
      </w:r>
      <w:r>
        <w:rPr>
          <w:rFonts w:hint="eastAsia"/>
          <w:spacing w:val="-2"/>
          <w:sz w:val="21"/>
          <w:szCs w:val="21"/>
          <w:highlight w:val="none"/>
          <w:lang w:val="en-US" w:eastAsia="zh-CN"/>
        </w:rPr>
        <w:t>投标</w:t>
      </w:r>
      <w:r>
        <w:rPr>
          <w:spacing w:val="-2"/>
          <w:sz w:val="21"/>
          <w:szCs w:val="21"/>
          <w:highlight w:val="none"/>
        </w:rPr>
        <w:t>文件，并单独保证所提供的全部资料的真实性，以使其</w:t>
      </w:r>
      <w:r>
        <w:rPr>
          <w:rFonts w:hint="eastAsia"/>
          <w:spacing w:val="-2"/>
          <w:sz w:val="21"/>
          <w:szCs w:val="21"/>
          <w:highlight w:val="none"/>
          <w:lang w:val="en-US" w:eastAsia="zh-CN"/>
        </w:rPr>
        <w:t>投标</w:t>
      </w:r>
      <w:r>
        <w:rPr>
          <w:spacing w:val="-2"/>
          <w:sz w:val="21"/>
          <w:szCs w:val="21"/>
          <w:highlight w:val="none"/>
        </w:rPr>
        <w:t>文件对</w:t>
      </w:r>
      <w:r>
        <w:rPr>
          <w:rFonts w:hint="eastAsia"/>
          <w:spacing w:val="-2"/>
          <w:sz w:val="21"/>
          <w:szCs w:val="21"/>
          <w:highlight w:val="none"/>
          <w:lang w:val="en-US" w:eastAsia="zh-CN"/>
        </w:rPr>
        <w:t>招标</w:t>
      </w:r>
      <w:r>
        <w:rPr>
          <w:spacing w:val="-2"/>
          <w:sz w:val="21"/>
          <w:szCs w:val="21"/>
          <w:highlight w:val="none"/>
        </w:rPr>
        <w:t>文件作出实质性响应，并加盖法定代表人及公司电子签章（签字），否则，将承担其被拒绝的风险。</w:t>
      </w:r>
    </w:p>
    <w:p w14:paraId="28702E96">
      <w:pPr>
        <w:pStyle w:val="2"/>
        <w:spacing w:before="173" w:line="220" w:lineRule="auto"/>
        <w:ind w:left="6"/>
        <w:outlineLvl w:val="2"/>
        <w:rPr>
          <w:b/>
          <w:bCs/>
          <w:spacing w:val="-3"/>
          <w:sz w:val="28"/>
          <w:szCs w:val="28"/>
          <w:highlight w:val="none"/>
        </w:rPr>
      </w:pPr>
      <w:bookmarkStart w:id="166" w:name="_Toc362"/>
      <w:bookmarkStart w:id="167" w:name="_Toc4144"/>
      <w:r>
        <w:rPr>
          <w:b/>
          <w:bCs/>
          <w:spacing w:val="-3"/>
          <w:sz w:val="28"/>
          <w:szCs w:val="28"/>
          <w:highlight w:val="none"/>
        </w:rPr>
        <w:t>3.2 投标报价</w:t>
      </w:r>
      <w:bookmarkEnd w:id="166"/>
      <w:bookmarkEnd w:id="167"/>
    </w:p>
    <w:p w14:paraId="1DBB287D">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3.2.1投标报价应包括国家规定的增值税税金。供应商应按第七章“投标文件格式 ”的要求 在投标函中进行报价并填写分项报价表。</w:t>
      </w:r>
    </w:p>
    <w:p w14:paraId="741C804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3.2.2供应商应充分了解该项目的总体情况以及影响投标报价的其他要素。</w:t>
      </w:r>
    </w:p>
    <w:p w14:paraId="258B6B2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3.2.3投标文件报价出现前后不一致的，除招标文件另有规定外，按照下列规定修正：</w:t>
      </w:r>
    </w:p>
    <w:p w14:paraId="1E2F031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（一）投标文件中开标一览表（报价表）内容与投标文件中相应内容不一致的，以开标一览表（报价表）为准；</w:t>
      </w:r>
    </w:p>
    <w:p w14:paraId="36D9FDB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（二）大写金额和小写金额不一致的，以大写金额为准；</w:t>
      </w:r>
    </w:p>
    <w:p w14:paraId="47409E5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（三）单价金额小数点或者百分比有明显错位的，以开标一览表的总价为准，并修改单价；</w:t>
      </w:r>
    </w:p>
    <w:p w14:paraId="1614D7CB">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（四）总价金额与按单价汇总金额不一致的，以单价金额计算结果为准。</w:t>
      </w:r>
    </w:p>
    <w:p w14:paraId="6106D51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同时出现两种以上不一致的，按照前款规定的顺序修正。修正后的报价按照《中华人民共  和国财政部令第87号》第五十一条第二款的规定经供应商确认后产生约束力，供应商不确认的， 其投标无效。</w:t>
      </w:r>
    </w:p>
    <w:p w14:paraId="7BE3AD77">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3.2.4采购人设有最高投标限价的，供应商的投标报价不得超过最高投标限价，最高投标限 价在供应商须知前附表中载明。</w:t>
      </w:r>
    </w:p>
    <w:p w14:paraId="66FF4C8D">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3.2.5供应商只能提出一个不变报价，采购人不接受任何选择性报价。</w:t>
      </w:r>
      <w:bookmarkStart w:id="168" w:name="_Toc22630"/>
      <w:bookmarkStart w:id="169" w:name="_Toc29076"/>
    </w:p>
    <w:p w14:paraId="0E0A1CCD">
      <w:pPr>
        <w:pStyle w:val="2"/>
        <w:spacing w:before="173" w:line="220" w:lineRule="auto"/>
        <w:ind w:left="6"/>
        <w:outlineLvl w:val="2"/>
        <w:rPr>
          <w:b/>
          <w:bCs/>
          <w:spacing w:val="-3"/>
          <w:sz w:val="28"/>
          <w:szCs w:val="28"/>
          <w:highlight w:val="none"/>
        </w:rPr>
      </w:pPr>
      <w:r>
        <w:rPr>
          <w:b/>
          <w:bCs/>
          <w:spacing w:val="-3"/>
          <w:sz w:val="28"/>
          <w:szCs w:val="28"/>
          <w:highlight w:val="none"/>
        </w:rPr>
        <w:t>3.3  投标有效期</w:t>
      </w:r>
      <w:bookmarkEnd w:id="168"/>
      <w:bookmarkEnd w:id="169"/>
    </w:p>
    <w:p w14:paraId="2A55801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3.3.1 除供应商须知前附表另有规定外，投标有效期为自投标截止之日起60日历天。</w:t>
      </w:r>
    </w:p>
    <w:p w14:paraId="1E6BA1C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3.3.2在投标有效期内，供应商撤销投标文件的，应承担采购文件和法律规定的责任。</w:t>
      </w:r>
    </w:p>
    <w:p w14:paraId="17944F6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3.3.3出现特殊情况需要延长投标有效期的，采购人以书面形式通知所有供应商延长投标有 效期。供应商应予以书面答复，同意延长的，不得要求或被允许修改其投标文件；供应商拒绝延长的，其投标失效。</w:t>
      </w:r>
    </w:p>
    <w:p w14:paraId="79285469">
      <w:pPr>
        <w:pStyle w:val="2"/>
        <w:spacing w:before="173" w:line="220" w:lineRule="auto"/>
        <w:ind w:left="6"/>
        <w:outlineLvl w:val="2"/>
        <w:rPr>
          <w:b/>
          <w:bCs/>
          <w:spacing w:val="-3"/>
          <w:sz w:val="28"/>
          <w:szCs w:val="28"/>
          <w:highlight w:val="none"/>
        </w:rPr>
      </w:pPr>
      <w:bookmarkStart w:id="170" w:name="_Toc7965"/>
      <w:bookmarkStart w:id="171" w:name="_Toc14190"/>
      <w:r>
        <w:rPr>
          <w:b/>
          <w:bCs/>
          <w:spacing w:val="-3"/>
          <w:sz w:val="28"/>
          <w:szCs w:val="28"/>
          <w:highlight w:val="none"/>
        </w:rPr>
        <w:t>3.4 投标保证金（不收取）</w:t>
      </w:r>
      <w:bookmarkEnd w:id="170"/>
      <w:bookmarkEnd w:id="171"/>
    </w:p>
    <w:p w14:paraId="1117A855">
      <w:pPr>
        <w:pStyle w:val="2"/>
        <w:spacing w:before="173" w:line="220" w:lineRule="auto"/>
        <w:ind w:left="6"/>
        <w:outlineLvl w:val="2"/>
        <w:rPr>
          <w:b/>
          <w:bCs/>
          <w:spacing w:val="-3"/>
          <w:sz w:val="28"/>
          <w:szCs w:val="28"/>
          <w:highlight w:val="none"/>
        </w:rPr>
      </w:pPr>
      <w:bookmarkStart w:id="172" w:name="_Toc5473"/>
      <w:bookmarkStart w:id="173" w:name="_Toc957"/>
      <w:r>
        <w:rPr>
          <w:b/>
          <w:bCs/>
          <w:spacing w:val="-3"/>
          <w:sz w:val="28"/>
          <w:szCs w:val="28"/>
          <w:highlight w:val="none"/>
        </w:rPr>
        <w:t>3.5资格审查资料</w:t>
      </w:r>
      <w:bookmarkEnd w:id="172"/>
      <w:bookmarkEnd w:id="173"/>
    </w:p>
    <w:p w14:paraId="37DBC1F1">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除供应商须知前附表另有规定外，供应商应按规定提供资格审查资料，以证明其满足本章 第1.4款规定的资质、能力、信誉等要求。</w:t>
      </w:r>
    </w:p>
    <w:p w14:paraId="5098C6E8">
      <w:pPr>
        <w:pStyle w:val="2"/>
        <w:spacing w:before="173" w:line="220" w:lineRule="auto"/>
        <w:ind w:left="6"/>
        <w:outlineLvl w:val="2"/>
        <w:rPr>
          <w:b/>
          <w:bCs/>
          <w:spacing w:val="-3"/>
          <w:sz w:val="28"/>
          <w:szCs w:val="28"/>
          <w:highlight w:val="none"/>
        </w:rPr>
      </w:pPr>
      <w:bookmarkStart w:id="174" w:name="_Toc29034"/>
      <w:bookmarkStart w:id="175" w:name="_Toc2823"/>
      <w:r>
        <w:rPr>
          <w:b/>
          <w:bCs/>
          <w:spacing w:val="-3"/>
          <w:sz w:val="28"/>
          <w:szCs w:val="28"/>
          <w:highlight w:val="none"/>
        </w:rPr>
        <w:t>3.6备选投标方案</w:t>
      </w:r>
      <w:bookmarkEnd w:id="174"/>
      <w:bookmarkEnd w:id="175"/>
    </w:p>
    <w:p w14:paraId="417783D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3.6.1除供应商须知前附表规定允许外，供应商不得递交备选投标方案，否则其投标将被否决。</w:t>
      </w:r>
    </w:p>
    <w:p w14:paraId="344D66D4">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3.6.2允许供应商递交备选投标方案的，只有中标人所递交的备选投标方案方可予以考虑。评标委员会认为中标人的备选投标方案优于其按照采购文件要求编制的投标方案的，采购人可以接受该备选投标方案。</w:t>
      </w:r>
    </w:p>
    <w:p w14:paraId="09B497D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3.6.3供应商提供两个或两个以上投标报价，或者在投标文件中提供一个报价，但同时提供两个或两个以上供货方案的，视为提供备选方案。</w:t>
      </w:r>
    </w:p>
    <w:p w14:paraId="16ABDEB8">
      <w:pPr>
        <w:pStyle w:val="2"/>
        <w:spacing w:before="173" w:line="221" w:lineRule="auto"/>
        <w:ind w:left="8"/>
        <w:outlineLvl w:val="2"/>
        <w:rPr>
          <w:sz w:val="28"/>
          <w:szCs w:val="28"/>
          <w:highlight w:val="none"/>
        </w:rPr>
      </w:pPr>
      <w:bookmarkStart w:id="176" w:name="_Toc27657"/>
      <w:bookmarkStart w:id="177" w:name="_Toc14771"/>
      <w:r>
        <w:rPr>
          <w:b/>
          <w:bCs/>
          <w:spacing w:val="-3"/>
          <w:sz w:val="28"/>
          <w:szCs w:val="28"/>
          <w:highlight w:val="none"/>
        </w:rPr>
        <w:t>3.7</w:t>
      </w:r>
      <w:r>
        <w:rPr>
          <w:spacing w:val="-3"/>
          <w:sz w:val="28"/>
          <w:szCs w:val="28"/>
          <w:highlight w:val="none"/>
        </w:rPr>
        <w:t xml:space="preserve">  </w:t>
      </w:r>
      <w:r>
        <w:rPr>
          <w:b/>
          <w:bCs/>
          <w:spacing w:val="-3"/>
          <w:sz w:val="28"/>
          <w:szCs w:val="28"/>
          <w:highlight w:val="none"/>
        </w:rPr>
        <w:t>投标文件的编制</w:t>
      </w:r>
      <w:bookmarkEnd w:id="176"/>
      <w:bookmarkEnd w:id="177"/>
    </w:p>
    <w:p w14:paraId="26CAEB2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3.7.1 投标文件应按招标文件要求进行编写，如有必要，可以增加附页，作为投标文件的组成部分。</w:t>
      </w:r>
    </w:p>
    <w:p w14:paraId="7D12F77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3.7.2 投标文件应当对采购文件投标有效期、采购内容等实质性内容作出响应。投标文件在满足采购文件实质性要求的基础上，可以提出比采购文件要求更有利于采购人的承诺。</w:t>
      </w:r>
    </w:p>
    <w:p w14:paraId="54B09158">
      <w:pPr>
        <w:pStyle w:val="2"/>
        <w:spacing w:before="178" w:line="221" w:lineRule="auto"/>
        <w:ind w:left="2"/>
        <w:outlineLvl w:val="1"/>
        <w:rPr>
          <w:sz w:val="30"/>
          <w:szCs w:val="30"/>
          <w:highlight w:val="none"/>
        </w:rPr>
      </w:pPr>
      <w:bookmarkStart w:id="178" w:name="_Toc16101"/>
      <w:bookmarkStart w:id="179" w:name="_Toc29708"/>
      <w:r>
        <w:rPr>
          <w:b/>
          <w:bCs/>
          <w:spacing w:val="-10"/>
          <w:sz w:val="30"/>
          <w:szCs w:val="30"/>
          <w:highlight w:val="none"/>
        </w:rPr>
        <w:t>4.</w:t>
      </w:r>
      <w:r>
        <w:rPr>
          <w:spacing w:val="17"/>
          <w:sz w:val="30"/>
          <w:szCs w:val="30"/>
          <w:highlight w:val="none"/>
        </w:rPr>
        <w:t xml:space="preserve"> </w:t>
      </w:r>
      <w:r>
        <w:rPr>
          <w:b/>
          <w:bCs/>
          <w:spacing w:val="-10"/>
          <w:sz w:val="30"/>
          <w:szCs w:val="30"/>
          <w:highlight w:val="none"/>
        </w:rPr>
        <w:t>投标</w:t>
      </w:r>
      <w:bookmarkEnd w:id="178"/>
      <w:bookmarkEnd w:id="179"/>
    </w:p>
    <w:p w14:paraId="050BEB71">
      <w:pPr>
        <w:pStyle w:val="2"/>
        <w:spacing w:before="221" w:line="221" w:lineRule="auto"/>
        <w:ind w:left="2"/>
        <w:outlineLvl w:val="2"/>
        <w:rPr>
          <w:sz w:val="28"/>
          <w:szCs w:val="28"/>
          <w:highlight w:val="none"/>
        </w:rPr>
      </w:pPr>
      <w:bookmarkStart w:id="180" w:name="_Toc5398"/>
      <w:bookmarkStart w:id="181" w:name="_Toc21079"/>
      <w:r>
        <w:rPr>
          <w:b/>
          <w:bCs/>
          <w:spacing w:val="-3"/>
          <w:sz w:val="28"/>
          <w:szCs w:val="28"/>
          <w:highlight w:val="none"/>
        </w:rPr>
        <w:t>4.1</w:t>
      </w:r>
      <w:r>
        <w:rPr>
          <w:spacing w:val="-3"/>
          <w:sz w:val="28"/>
          <w:szCs w:val="28"/>
          <w:highlight w:val="none"/>
        </w:rPr>
        <w:t xml:space="preserve"> </w:t>
      </w:r>
      <w:r>
        <w:rPr>
          <w:b/>
          <w:bCs/>
          <w:spacing w:val="-3"/>
          <w:sz w:val="28"/>
          <w:szCs w:val="28"/>
          <w:highlight w:val="none"/>
        </w:rPr>
        <w:t>投标文件的递交</w:t>
      </w:r>
      <w:bookmarkEnd w:id="180"/>
      <w:bookmarkEnd w:id="181"/>
    </w:p>
    <w:p w14:paraId="126D71D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4.1.1 供应商应在供应商须知前附表规定的投标截止时间前保存上传成功投标文件。</w:t>
      </w:r>
    </w:p>
    <w:p w14:paraId="7EC4F62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4.1.2 逾期未完成上传投标文件的，采购人将予以拒收。投标文件应按招标文件规定加盖电子签章，否则将被视为无效响应性文件。招标文件中要求法定代表人（负责人）或委托代理人电子签章的，供应商在进行电子化投标文件签章时，以投标文件格式为准。</w:t>
      </w:r>
    </w:p>
    <w:p w14:paraId="6FB35DE6">
      <w:pPr>
        <w:pStyle w:val="2"/>
        <w:spacing w:before="221" w:line="221" w:lineRule="auto"/>
        <w:ind w:left="2"/>
        <w:outlineLvl w:val="2"/>
        <w:rPr>
          <w:b/>
          <w:bCs/>
          <w:spacing w:val="-3"/>
          <w:sz w:val="28"/>
          <w:szCs w:val="28"/>
          <w:highlight w:val="none"/>
        </w:rPr>
      </w:pPr>
      <w:bookmarkStart w:id="182" w:name="_Toc11807"/>
      <w:bookmarkStart w:id="183" w:name="_Toc8548"/>
      <w:r>
        <w:rPr>
          <w:b/>
          <w:bCs/>
          <w:spacing w:val="-3"/>
          <w:sz w:val="28"/>
          <w:szCs w:val="28"/>
          <w:highlight w:val="none"/>
        </w:rPr>
        <w:t>4.2 投标文件的修改与撤回</w:t>
      </w:r>
      <w:bookmarkEnd w:id="182"/>
      <w:bookmarkEnd w:id="183"/>
    </w:p>
    <w:p w14:paraId="5291377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在本章第 4.2.1项规定的投标截止时间前，供应商可以修改或撤回已递交的投标文件，在电子交易系统中通知采购人。</w:t>
      </w:r>
    </w:p>
    <w:p w14:paraId="5FC4FC12">
      <w:pPr>
        <w:pStyle w:val="2"/>
        <w:spacing w:before="221" w:line="221" w:lineRule="auto"/>
        <w:ind w:left="2"/>
        <w:outlineLvl w:val="2"/>
        <w:rPr>
          <w:b/>
          <w:bCs/>
          <w:spacing w:val="-3"/>
          <w:sz w:val="28"/>
          <w:szCs w:val="28"/>
          <w:highlight w:val="none"/>
        </w:rPr>
      </w:pPr>
      <w:bookmarkStart w:id="184" w:name="_Toc7753"/>
      <w:bookmarkStart w:id="185" w:name="_Toc6846"/>
      <w:r>
        <w:rPr>
          <w:b/>
          <w:bCs/>
          <w:spacing w:val="-3"/>
          <w:sz w:val="28"/>
          <w:szCs w:val="28"/>
          <w:highlight w:val="none"/>
        </w:rPr>
        <w:t>5. 开标</w:t>
      </w:r>
      <w:bookmarkEnd w:id="184"/>
      <w:bookmarkEnd w:id="185"/>
    </w:p>
    <w:p w14:paraId="5563814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本项目采用网上远程异地开标解密，请各供应商开标前应在《全国公共资源交易平台(河南 省.平顶山市)》仔细阅读《“不见面 ”开标注意事项及操作流程》，因各供应商未仔细阅读造 成的损失，各供应商自行承担。</w:t>
      </w:r>
    </w:p>
    <w:p w14:paraId="075D0C4C">
      <w:pPr>
        <w:pStyle w:val="2"/>
        <w:spacing w:before="221" w:line="221" w:lineRule="auto"/>
        <w:ind w:left="2"/>
        <w:outlineLvl w:val="2"/>
        <w:rPr>
          <w:b/>
          <w:bCs/>
          <w:spacing w:val="-3"/>
          <w:sz w:val="28"/>
          <w:szCs w:val="28"/>
          <w:highlight w:val="none"/>
        </w:rPr>
      </w:pPr>
      <w:bookmarkStart w:id="186" w:name="_Toc26923"/>
      <w:bookmarkStart w:id="187" w:name="_Toc5857"/>
      <w:r>
        <w:rPr>
          <w:b/>
          <w:bCs/>
          <w:spacing w:val="-3"/>
          <w:sz w:val="28"/>
          <w:szCs w:val="28"/>
          <w:highlight w:val="none"/>
        </w:rPr>
        <w:t>6. 评标</w:t>
      </w:r>
      <w:bookmarkEnd w:id="186"/>
      <w:bookmarkEnd w:id="187"/>
    </w:p>
    <w:p w14:paraId="763CD51F">
      <w:pPr>
        <w:pStyle w:val="2"/>
        <w:spacing w:before="221" w:line="221" w:lineRule="auto"/>
        <w:ind w:left="2"/>
        <w:outlineLvl w:val="2"/>
        <w:rPr>
          <w:b/>
          <w:bCs/>
          <w:spacing w:val="-3"/>
          <w:sz w:val="28"/>
          <w:szCs w:val="28"/>
          <w:highlight w:val="none"/>
        </w:rPr>
      </w:pPr>
      <w:bookmarkStart w:id="188" w:name="_Toc17525"/>
      <w:bookmarkStart w:id="189" w:name="_Toc8498"/>
      <w:r>
        <w:rPr>
          <w:b/>
          <w:bCs/>
          <w:spacing w:val="-3"/>
          <w:sz w:val="28"/>
          <w:szCs w:val="28"/>
          <w:highlight w:val="none"/>
        </w:rPr>
        <w:t>6.1 评标委员会</w:t>
      </w:r>
      <w:bookmarkEnd w:id="188"/>
      <w:bookmarkEnd w:id="189"/>
    </w:p>
    <w:p w14:paraId="70D6D71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6.1.1评标委员会由采购人的代表和有关技术、经济等方面的专家组成，详见供应商须知前附表。专家按相关规定从相关专家库中随机抽取。</w:t>
      </w:r>
    </w:p>
    <w:p w14:paraId="43F330B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6.1.2评标委员会成员有下列情形之一的，应当回避：</w:t>
      </w:r>
    </w:p>
    <w:p w14:paraId="532D1540">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（1）供应商或供应商主要负责人的近亲属；</w:t>
      </w:r>
    </w:p>
    <w:p w14:paraId="0914485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（2）项目主管部门或者行政监督部门的人员；</w:t>
      </w:r>
    </w:p>
    <w:p w14:paraId="1CF8F6E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（3）与供应商有经济利益关系，可能影响对投标公正评审的；</w:t>
      </w:r>
    </w:p>
    <w:p w14:paraId="58EED21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（4）曾因在招标、评标以及其他与招标投标有关活动中从事违法行为而受过行政处罚或刑事处罚的；</w:t>
      </w:r>
    </w:p>
    <w:p w14:paraId="25DAA265">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（5）与供应商有其他利害关系。</w:t>
      </w:r>
    </w:p>
    <w:p w14:paraId="3B107AE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6.1.3评标过程中，评标委员会成员有回避事由、擅离职守或者因健康等原因不能继续评标的，采购人有权更换。被更换的评标委员会成员作出的评审结论无效，由更换后的评标委员会成员重新进行评审。</w:t>
      </w:r>
    </w:p>
    <w:p w14:paraId="589EA59D">
      <w:pPr>
        <w:pStyle w:val="2"/>
        <w:spacing w:before="221" w:line="221" w:lineRule="auto"/>
        <w:ind w:left="2"/>
        <w:outlineLvl w:val="2"/>
        <w:rPr>
          <w:b/>
          <w:bCs/>
          <w:spacing w:val="-3"/>
          <w:sz w:val="28"/>
          <w:szCs w:val="28"/>
          <w:highlight w:val="none"/>
        </w:rPr>
      </w:pPr>
      <w:bookmarkStart w:id="190" w:name="_Toc5266"/>
      <w:bookmarkStart w:id="191" w:name="_Toc8227"/>
      <w:r>
        <w:rPr>
          <w:b/>
          <w:bCs/>
          <w:spacing w:val="-3"/>
          <w:sz w:val="28"/>
          <w:szCs w:val="28"/>
          <w:highlight w:val="none"/>
        </w:rPr>
        <w:t>6.2 评标原则</w:t>
      </w:r>
      <w:bookmarkEnd w:id="190"/>
      <w:bookmarkEnd w:id="191"/>
    </w:p>
    <w:p w14:paraId="6E356FCD">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评标活动遵循公平、公正、科学和择优的原则。</w:t>
      </w:r>
    </w:p>
    <w:p w14:paraId="5819F94E">
      <w:pPr>
        <w:pStyle w:val="2"/>
        <w:spacing w:before="221" w:line="221" w:lineRule="auto"/>
        <w:ind w:left="2"/>
        <w:outlineLvl w:val="2"/>
        <w:rPr>
          <w:b/>
          <w:bCs/>
          <w:spacing w:val="-3"/>
          <w:sz w:val="28"/>
          <w:szCs w:val="28"/>
          <w:highlight w:val="none"/>
        </w:rPr>
      </w:pPr>
      <w:bookmarkStart w:id="192" w:name="_Toc7482"/>
      <w:bookmarkStart w:id="193" w:name="_Toc6928"/>
      <w:r>
        <w:rPr>
          <w:b/>
          <w:bCs/>
          <w:spacing w:val="-3"/>
          <w:sz w:val="28"/>
          <w:szCs w:val="28"/>
          <w:highlight w:val="none"/>
        </w:rPr>
        <w:t>6.3 评标</w:t>
      </w:r>
      <w:bookmarkEnd w:id="192"/>
      <w:bookmarkEnd w:id="193"/>
    </w:p>
    <w:p w14:paraId="72C67FA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6.3.1 评标委员会按照第六章“评标办法 ”规定的方法、评审因素、标准和程序对投标文件进 行评审。第六章“评标办法 ”没有规定的方法、评审因素和标准，不作为评标依据。</w:t>
      </w:r>
    </w:p>
    <w:p w14:paraId="42FF54B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6.3.2评标完成后，评标委员会应当向采购人提交评标报告和中标候选人名单。评标委员会推荐中标候选人的人数见供应商须知前附表。</w:t>
      </w:r>
    </w:p>
    <w:p w14:paraId="6DFA1582">
      <w:pPr>
        <w:pStyle w:val="2"/>
        <w:spacing w:before="221" w:line="221" w:lineRule="auto"/>
        <w:ind w:left="2"/>
        <w:outlineLvl w:val="2"/>
        <w:rPr>
          <w:b/>
          <w:bCs/>
          <w:spacing w:val="-3"/>
          <w:sz w:val="28"/>
          <w:szCs w:val="28"/>
          <w:highlight w:val="none"/>
        </w:rPr>
      </w:pPr>
      <w:bookmarkStart w:id="194" w:name="_Toc3771"/>
      <w:bookmarkStart w:id="195" w:name="_Toc31607"/>
      <w:r>
        <w:rPr>
          <w:b/>
          <w:bCs/>
          <w:spacing w:val="-3"/>
          <w:sz w:val="28"/>
          <w:szCs w:val="28"/>
          <w:highlight w:val="none"/>
        </w:rPr>
        <w:t>7. 合同授予</w:t>
      </w:r>
      <w:bookmarkEnd w:id="194"/>
      <w:bookmarkEnd w:id="195"/>
    </w:p>
    <w:p w14:paraId="38A809A8">
      <w:pPr>
        <w:pStyle w:val="2"/>
        <w:spacing w:before="221" w:line="221" w:lineRule="auto"/>
        <w:ind w:left="2"/>
        <w:outlineLvl w:val="2"/>
        <w:rPr>
          <w:b/>
          <w:bCs/>
          <w:spacing w:val="-3"/>
          <w:sz w:val="28"/>
          <w:szCs w:val="28"/>
          <w:highlight w:val="none"/>
        </w:rPr>
      </w:pPr>
      <w:bookmarkStart w:id="196" w:name="_Toc3736"/>
      <w:bookmarkStart w:id="197" w:name="_Toc25427"/>
      <w:r>
        <w:rPr>
          <w:b/>
          <w:bCs/>
          <w:spacing w:val="-3"/>
          <w:sz w:val="28"/>
          <w:szCs w:val="28"/>
          <w:highlight w:val="none"/>
        </w:rPr>
        <w:t>7.1  中标公示</w:t>
      </w:r>
      <w:bookmarkEnd w:id="196"/>
      <w:bookmarkEnd w:id="197"/>
    </w:p>
    <w:p w14:paraId="5B97377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中标公告期限为1个工作日。</w:t>
      </w:r>
      <w:bookmarkStart w:id="198" w:name="_Toc32755"/>
      <w:bookmarkStart w:id="199" w:name="_Toc18527"/>
    </w:p>
    <w:p w14:paraId="34DBA683">
      <w:pPr>
        <w:pStyle w:val="2"/>
        <w:spacing w:before="221" w:line="221" w:lineRule="auto"/>
        <w:ind w:left="2"/>
        <w:outlineLvl w:val="2"/>
        <w:rPr>
          <w:b/>
          <w:bCs/>
          <w:spacing w:val="-3"/>
          <w:sz w:val="28"/>
          <w:szCs w:val="28"/>
          <w:highlight w:val="none"/>
        </w:rPr>
      </w:pPr>
      <w:r>
        <w:rPr>
          <w:b/>
          <w:bCs/>
          <w:spacing w:val="-3"/>
          <w:sz w:val="28"/>
          <w:szCs w:val="28"/>
          <w:highlight w:val="none"/>
        </w:rPr>
        <w:t>7.2 定标</w:t>
      </w:r>
      <w:bookmarkEnd w:id="198"/>
      <w:bookmarkEnd w:id="199"/>
    </w:p>
    <w:p w14:paraId="78D4696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lang w:val="en-US" w:eastAsia="en-US"/>
        </w:rPr>
        <w:t>按照供应商须知前附表的规定，采购人或采购人授权的评标委员会依法确定</w:t>
      </w:r>
      <w:r>
        <w:rPr>
          <w:spacing w:val="-2"/>
          <w:sz w:val="21"/>
          <w:szCs w:val="21"/>
          <w:highlight w:val="none"/>
        </w:rPr>
        <w:t>中标人。</w:t>
      </w:r>
    </w:p>
    <w:p w14:paraId="2A4989D6">
      <w:pPr>
        <w:pStyle w:val="2"/>
        <w:spacing w:before="221" w:line="221" w:lineRule="auto"/>
        <w:ind w:left="2"/>
        <w:outlineLvl w:val="2"/>
        <w:rPr>
          <w:b/>
          <w:bCs/>
          <w:spacing w:val="-3"/>
          <w:sz w:val="28"/>
          <w:szCs w:val="28"/>
          <w:highlight w:val="none"/>
        </w:rPr>
      </w:pPr>
      <w:bookmarkStart w:id="200" w:name="_Toc8015"/>
      <w:bookmarkStart w:id="201" w:name="_Toc2940"/>
      <w:r>
        <w:rPr>
          <w:b/>
          <w:bCs/>
          <w:spacing w:val="-3"/>
          <w:sz w:val="28"/>
          <w:szCs w:val="28"/>
          <w:highlight w:val="none"/>
        </w:rPr>
        <w:t xml:space="preserve">7.3 </w:t>
      </w:r>
      <w:r>
        <w:rPr>
          <w:rFonts w:hint="eastAsia"/>
          <w:b/>
          <w:bCs/>
          <w:spacing w:val="-3"/>
          <w:sz w:val="28"/>
          <w:szCs w:val="28"/>
          <w:highlight w:val="none"/>
          <w:lang w:val="en-US" w:eastAsia="zh-CN"/>
        </w:rPr>
        <w:t>中标</w:t>
      </w:r>
      <w:r>
        <w:rPr>
          <w:b/>
          <w:bCs/>
          <w:spacing w:val="-3"/>
          <w:sz w:val="28"/>
          <w:szCs w:val="28"/>
          <w:highlight w:val="none"/>
        </w:rPr>
        <w:t>通知</w:t>
      </w:r>
      <w:bookmarkEnd w:id="200"/>
      <w:bookmarkEnd w:id="201"/>
    </w:p>
    <w:p w14:paraId="3B291F0C">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7.3.1</w:t>
      </w:r>
      <w:r>
        <w:rPr>
          <w:rFonts w:hint="eastAsia"/>
          <w:spacing w:val="-2"/>
          <w:sz w:val="21"/>
          <w:szCs w:val="21"/>
          <w:highlight w:val="none"/>
          <w:lang w:val="en-US" w:eastAsia="zh-CN"/>
        </w:rPr>
        <w:t>中标</w:t>
      </w:r>
      <w:r>
        <w:rPr>
          <w:spacing w:val="-2"/>
          <w:sz w:val="21"/>
          <w:szCs w:val="21"/>
          <w:highlight w:val="none"/>
        </w:rPr>
        <w:t>结果将在《河南省政府采购网》、《平顶山市政府采购网》、《宝丰县政府采购网》 、《全国公共资源交易平台（河南省·宝丰县 ）》上公告</w:t>
      </w:r>
      <w:r>
        <w:rPr>
          <w:rFonts w:hint="eastAsia"/>
          <w:spacing w:val="-2"/>
          <w:sz w:val="21"/>
          <w:szCs w:val="21"/>
          <w:highlight w:val="none"/>
          <w:lang w:val="en-US" w:eastAsia="zh-CN"/>
        </w:rPr>
        <w:t>中标</w:t>
      </w:r>
      <w:r>
        <w:rPr>
          <w:spacing w:val="-2"/>
          <w:sz w:val="21"/>
          <w:szCs w:val="21"/>
          <w:highlight w:val="none"/>
        </w:rPr>
        <w:t>结果，同时向</w:t>
      </w:r>
      <w:r>
        <w:rPr>
          <w:rFonts w:hint="eastAsia"/>
          <w:spacing w:val="-2"/>
          <w:sz w:val="21"/>
          <w:szCs w:val="21"/>
          <w:highlight w:val="none"/>
          <w:lang w:val="en-US" w:eastAsia="zh-CN"/>
        </w:rPr>
        <w:t>中标</w:t>
      </w:r>
      <w:r>
        <w:rPr>
          <w:spacing w:val="-2"/>
          <w:sz w:val="21"/>
          <w:szCs w:val="21"/>
          <w:highlight w:val="none"/>
        </w:rPr>
        <w:t>供应商发出</w:t>
      </w:r>
      <w:r>
        <w:rPr>
          <w:rFonts w:hint="eastAsia"/>
          <w:spacing w:val="-2"/>
          <w:sz w:val="21"/>
          <w:szCs w:val="21"/>
          <w:highlight w:val="none"/>
          <w:lang w:eastAsia="zh-CN"/>
        </w:rPr>
        <w:t>中标通知书</w:t>
      </w:r>
      <w:r>
        <w:rPr>
          <w:spacing w:val="-2"/>
          <w:sz w:val="21"/>
          <w:szCs w:val="21"/>
          <w:highlight w:val="none"/>
        </w:rPr>
        <w:t xml:space="preserve"> ，并将招标文件随</w:t>
      </w:r>
      <w:r>
        <w:rPr>
          <w:rFonts w:hint="eastAsia"/>
          <w:spacing w:val="-2"/>
          <w:sz w:val="21"/>
          <w:szCs w:val="21"/>
          <w:highlight w:val="none"/>
          <w:lang w:val="en-US" w:eastAsia="zh-CN"/>
        </w:rPr>
        <w:t>中标</w:t>
      </w:r>
      <w:r>
        <w:rPr>
          <w:spacing w:val="-2"/>
          <w:sz w:val="21"/>
          <w:szCs w:val="21"/>
          <w:highlight w:val="none"/>
        </w:rPr>
        <w:t>结果同时公告。</w:t>
      </w:r>
    </w:p>
    <w:p w14:paraId="6400E9DA">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7.3.2在发出《</w:t>
      </w:r>
      <w:r>
        <w:rPr>
          <w:rFonts w:hint="eastAsia"/>
          <w:spacing w:val="-2"/>
          <w:sz w:val="21"/>
          <w:szCs w:val="21"/>
          <w:highlight w:val="none"/>
          <w:lang w:eastAsia="zh-CN"/>
        </w:rPr>
        <w:t>中标通知书</w:t>
      </w:r>
      <w:r>
        <w:rPr>
          <w:spacing w:val="-2"/>
          <w:sz w:val="21"/>
          <w:szCs w:val="21"/>
          <w:highlight w:val="none"/>
        </w:rPr>
        <w:t>》的同时，</w:t>
      </w:r>
      <w:r>
        <w:rPr>
          <w:rFonts w:hint="eastAsia"/>
          <w:spacing w:val="-2"/>
          <w:sz w:val="21"/>
          <w:szCs w:val="21"/>
          <w:highlight w:val="none"/>
          <w:lang w:val="en-US" w:eastAsia="zh-CN"/>
        </w:rPr>
        <w:t>中标</w:t>
      </w:r>
      <w:r>
        <w:rPr>
          <w:spacing w:val="-2"/>
          <w:sz w:val="21"/>
          <w:szCs w:val="21"/>
          <w:highlight w:val="none"/>
        </w:rPr>
        <w:t>结果通知未</w:t>
      </w:r>
      <w:r>
        <w:rPr>
          <w:rFonts w:hint="eastAsia"/>
          <w:spacing w:val="-2"/>
          <w:sz w:val="21"/>
          <w:szCs w:val="21"/>
          <w:highlight w:val="none"/>
          <w:lang w:val="en-US" w:eastAsia="zh-CN"/>
        </w:rPr>
        <w:t>中标</w:t>
      </w:r>
      <w:r>
        <w:rPr>
          <w:spacing w:val="-2"/>
          <w:sz w:val="21"/>
          <w:szCs w:val="21"/>
          <w:highlight w:val="none"/>
        </w:rPr>
        <w:t>的供应商。</w:t>
      </w:r>
    </w:p>
    <w:p w14:paraId="681C157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7.3.3《</w:t>
      </w:r>
      <w:r>
        <w:rPr>
          <w:rFonts w:hint="eastAsia"/>
          <w:spacing w:val="-2"/>
          <w:sz w:val="21"/>
          <w:szCs w:val="21"/>
          <w:highlight w:val="none"/>
          <w:lang w:eastAsia="zh-CN"/>
        </w:rPr>
        <w:t>中标通知书</w:t>
      </w:r>
      <w:r>
        <w:rPr>
          <w:spacing w:val="-2"/>
          <w:sz w:val="21"/>
          <w:szCs w:val="21"/>
          <w:highlight w:val="none"/>
        </w:rPr>
        <w:t>》将作为签订协议的依据。</w:t>
      </w:r>
    </w:p>
    <w:p w14:paraId="735AA541">
      <w:pPr>
        <w:pStyle w:val="2"/>
        <w:spacing w:before="221" w:line="221" w:lineRule="auto"/>
        <w:ind w:left="2"/>
        <w:outlineLvl w:val="2"/>
        <w:rPr>
          <w:b/>
          <w:bCs/>
          <w:spacing w:val="-3"/>
          <w:sz w:val="28"/>
          <w:szCs w:val="28"/>
          <w:highlight w:val="none"/>
        </w:rPr>
      </w:pPr>
      <w:bookmarkStart w:id="202" w:name="_Toc21243"/>
      <w:bookmarkStart w:id="203" w:name="_Toc21557"/>
      <w:r>
        <w:rPr>
          <w:b/>
          <w:bCs/>
          <w:spacing w:val="-3"/>
          <w:sz w:val="28"/>
          <w:szCs w:val="28"/>
          <w:highlight w:val="none"/>
        </w:rPr>
        <w:t>7.4履约保证金</w:t>
      </w:r>
      <w:bookmarkEnd w:id="202"/>
      <w:bookmarkEnd w:id="203"/>
    </w:p>
    <w:p w14:paraId="6E11DD3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本项目免收履约保证金</w:t>
      </w:r>
    </w:p>
    <w:p w14:paraId="1173EB85">
      <w:pPr>
        <w:pStyle w:val="2"/>
        <w:spacing w:before="176" w:line="223" w:lineRule="auto"/>
        <w:ind w:left="9"/>
        <w:outlineLvl w:val="2"/>
        <w:rPr>
          <w:sz w:val="28"/>
          <w:szCs w:val="28"/>
          <w:highlight w:val="none"/>
        </w:rPr>
      </w:pPr>
      <w:bookmarkStart w:id="204" w:name="_Toc25734"/>
      <w:bookmarkStart w:id="205" w:name="_Toc25449"/>
      <w:r>
        <w:rPr>
          <w:b/>
          <w:bCs/>
          <w:spacing w:val="-5"/>
          <w:sz w:val="28"/>
          <w:szCs w:val="28"/>
          <w:highlight w:val="none"/>
        </w:rPr>
        <w:t>7.5</w:t>
      </w:r>
      <w:r>
        <w:rPr>
          <w:spacing w:val="-5"/>
          <w:sz w:val="28"/>
          <w:szCs w:val="28"/>
          <w:highlight w:val="none"/>
        </w:rPr>
        <w:t xml:space="preserve"> </w:t>
      </w:r>
      <w:r>
        <w:rPr>
          <w:b/>
          <w:bCs/>
          <w:spacing w:val="-5"/>
          <w:sz w:val="28"/>
          <w:szCs w:val="28"/>
          <w:highlight w:val="none"/>
        </w:rPr>
        <w:t>签订合同</w:t>
      </w:r>
      <w:bookmarkEnd w:id="204"/>
      <w:bookmarkEnd w:id="205"/>
    </w:p>
    <w:p w14:paraId="488E4BCE">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7.5.1 采购人和中标人应当在中标通知书发出之日起1日内，根据采购文件和中标人的投标文件订立书面合同。中标人无正当理由拒签合同，在签订合同时向采购人提出附加条件，采购人有权取消其中标资格。</w:t>
      </w:r>
    </w:p>
    <w:p w14:paraId="6B0383C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7.5.2发出中标通知书后，采购人无正当理由拒签合同，或者在签订合同时向中标人提出附加条件的，给中标人造成损失的，还应当赔偿损失。</w:t>
      </w:r>
    </w:p>
    <w:p w14:paraId="65A9FD6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7.5.3供应商应提供能通过采购人组织验收通过的承诺和中标后所提供货物设备与“第五章 采购内容及要求 ”参数相符合的承诺。</w:t>
      </w:r>
    </w:p>
    <w:p w14:paraId="2A0D4A0F">
      <w:pPr>
        <w:pStyle w:val="2"/>
        <w:spacing w:before="178" w:line="220" w:lineRule="auto"/>
        <w:ind w:left="5"/>
        <w:outlineLvl w:val="1"/>
        <w:rPr>
          <w:sz w:val="30"/>
          <w:szCs w:val="30"/>
          <w:highlight w:val="none"/>
        </w:rPr>
      </w:pPr>
      <w:bookmarkStart w:id="206" w:name="_Toc11958"/>
      <w:bookmarkStart w:id="207" w:name="_Toc28947"/>
      <w:r>
        <w:rPr>
          <w:b/>
          <w:bCs/>
          <w:spacing w:val="-4"/>
          <w:sz w:val="30"/>
          <w:szCs w:val="30"/>
          <w:highlight w:val="none"/>
        </w:rPr>
        <w:t>8.纪律和监督</w:t>
      </w:r>
      <w:bookmarkEnd w:id="206"/>
      <w:bookmarkEnd w:id="207"/>
    </w:p>
    <w:p w14:paraId="136092DA">
      <w:pPr>
        <w:pStyle w:val="2"/>
        <w:spacing w:before="221" w:line="221" w:lineRule="auto"/>
        <w:ind w:left="2"/>
        <w:outlineLvl w:val="2"/>
        <w:rPr>
          <w:b/>
          <w:bCs/>
          <w:spacing w:val="-3"/>
          <w:sz w:val="28"/>
          <w:szCs w:val="28"/>
          <w:highlight w:val="none"/>
        </w:rPr>
      </w:pPr>
      <w:bookmarkStart w:id="208" w:name="_Toc28709"/>
      <w:bookmarkStart w:id="209" w:name="_Toc1579"/>
      <w:r>
        <w:rPr>
          <w:b/>
          <w:bCs/>
          <w:spacing w:val="-3"/>
          <w:sz w:val="28"/>
          <w:szCs w:val="28"/>
          <w:highlight w:val="none"/>
        </w:rPr>
        <w:t>8.1对采购人的纪律要求</w:t>
      </w:r>
      <w:bookmarkEnd w:id="208"/>
      <w:bookmarkEnd w:id="209"/>
    </w:p>
    <w:p w14:paraId="0AC5A502">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采购人不得泄露招标投标活动中应当保密的情况和资料，不得与供应商串通损害国家利益、社会公共利益或者他人合法权益。</w:t>
      </w:r>
    </w:p>
    <w:p w14:paraId="2BB807D1">
      <w:pPr>
        <w:pStyle w:val="2"/>
        <w:spacing w:before="221" w:line="221" w:lineRule="auto"/>
        <w:ind w:left="2"/>
        <w:outlineLvl w:val="2"/>
        <w:rPr>
          <w:b/>
          <w:bCs/>
          <w:spacing w:val="-3"/>
          <w:sz w:val="28"/>
          <w:szCs w:val="28"/>
          <w:highlight w:val="none"/>
        </w:rPr>
      </w:pPr>
      <w:bookmarkStart w:id="210" w:name="_Toc3048"/>
      <w:bookmarkStart w:id="211" w:name="_Toc10089"/>
      <w:r>
        <w:rPr>
          <w:b/>
          <w:bCs/>
          <w:spacing w:val="-3"/>
          <w:sz w:val="28"/>
          <w:szCs w:val="28"/>
          <w:highlight w:val="none"/>
        </w:rPr>
        <w:t>8.2对供应商的纪律要求</w:t>
      </w:r>
      <w:bookmarkEnd w:id="210"/>
      <w:bookmarkEnd w:id="211"/>
    </w:p>
    <w:p w14:paraId="034FA61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170BDB2">
      <w:pPr>
        <w:pStyle w:val="2"/>
        <w:spacing w:before="221" w:line="221" w:lineRule="auto"/>
        <w:ind w:left="2"/>
        <w:outlineLvl w:val="2"/>
        <w:rPr>
          <w:b/>
          <w:bCs/>
          <w:spacing w:val="-3"/>
          <w:sz w:val="28"/>
          <w:szCs w:val="28"/>
          <w:highlight w:val="none"/>
        </w:rPr>
      </w:pPr>
      <w:bookmarkStart w:id="212" w:name="_Toc31270"/>
      <w:bookmarkStart w:id="213" w:name="_Toc12237"/>
      <w:r>
        <w:rPr>
          <w:b/>
          <w:bCs/>
          <w:spacing w:val="-3"/>
          <w:sz w:val="28"/>
          <w:szCs w:val="28"/>
          <w:highlight w:val="none"/>
        </w:rPr>
        <w:t>8.3对评标委员会成员的纪律要求</w:t>
      </w:r>
      <w:bookmarkEnd w:id="212"/>
      <w:bookmarkEnd w:id="213"/>
    </w:p>
    <w:p w14:paraId="03D9AA03">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F7E79D5">
      <w:pPr>
        <w:pStyle w:val="2"/>
        <w:spacing w:before="221" w:line="221" w:lineRule="auto"/>
        <w:ind w:left="2"/>
        <w:outlineLvl w:val="2"/>
        <w:rPr>
          <w:b/>
          <w:bCs/>
          <w:spacing w:val="-3"/>
          <w:sz w:val="28"/>
          <w:szCs w:val="28"/>
          <w:highlight w:val="none"/>
        </w:rPr>
      </w:pPr>
      <w:bookmarkStart w:id="214" w:name="_Toc27005"/>
      <w:bookmarkStart w:id="215" w:name="_Toc1416"/>
      <w:r>
        <w:rPr>
          <w:b/>
          <w:bCs/>
          <w:spacing w:val="-3"/>
          <w:sz w:val="28"/>
          <w:szCs w:val="28"/>
          <w:highlight w:val="none"/>
        </w:rPr>
        <w:t>8.4对与评标活动有关的工作人员的纪律要求</w:t>
      </w:r>
      <w:bookmarkEnd w:id="214"/>
      <w:bookmarkEnd w:id="215"/>
    </w:p>
    <w:p w14:paraId="7D27A37F">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529DB8D">
      <w:pPr>
        <w:pStyle w:val="2"/>
        <w:spacing w:before="221" w:line="221" w:lineRule="auto"/>
        <w:ind w:left="2"/>
        <w:outlineLvl w:val="2"/>
        <w:rPr>
          <w:b/>
          <w:bCs/>
          <w:spacing w:val="-3"/>
          <w:sz w:val="28"/>
          <w:szCs w:val="28"/>
          <w:highlight w:val="none"/>
        </w:rPr>
      </w:pPr>
      <w:bookmarkStart w:id="216" w:name="_Toc20738"/>
      <w:bookmarkStart w:id="217" w:name="_Toc15945"/>
      <w:r>
        <w:rPr>
          <w:b/>
          <w:bCs/>
          <w:spacing w:val="-3"/>
          <w:sz w:val="28"/>
          <w:szCs w:val="28"/>
          <w:highlight w:val="none"/>
        </w:rPr>
        <w:t>8.5投诉</w:t>
      </w:r>
      <w:bookmarkEnd w:id="216"/>
      <w:bookmarkEnd w:id="217"/>
    </w:p>
    <w:p w14:paraId="120214A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highlight w:val="none"/>
        </w:rPr>
      </w:pPr>
      <w:r>
        <w:rPr>
          <w:spacing w:val="-2"/>
          <w:sz w:val="21"/>
          <w:szCs w:val="21"/>
          <w:highlight w:val="none"/>
        </w:rPr>
        <w:t>各有关当事人对中标结果有异议的，可以在中标公告发布之日起七（7）个工作日内， 以书面形式同时向采购人和采购代理机构提出质疑(加盖单位公章且法人签字)，由法定代表人（负责人）或其授权代表携带企业营业执照复印件（加盖公章）及本人身份证件（原件）一并提交（邮寄、传真件不予受理），并以质疑函接收日期作为受理时间。逾期提交或未按照要求提交的质疑函将不予受理。</w:t>
      </w:r>
    </w:p>
    <w:p w14:paraId="02C07EB5">
      <w:pPr>
        <w:pStyle w:val="2"/>
        <w:spacing w:before="221" w:line="221" w:lineRule="auto"/>
        <w:ind w:left="2"/>
        <w:outlineLvl w:val="2"/>
        <w:rPr>
          <w:b/>
          <w:bCs/>
          <w:spacing w:val="-3"/>
          <w:sz w:val="28"/>
          <w:szCs w:val="28"/>
          <w:highlight w:val="none"/>
        </w:rPr>
      </w:pPr>
      <w:bookmarkStart w:id="218" w:name="_Toc5608"/>
      <w:bookmarkStart w:id="219" w:name="_Toc2815"/>
      <w:r>
        <w:rPr>
          <w:b/>
          <w:bCs/>
          <w:spacing w:val="-3"/>
          <w:sz w:val="28"/>
          <w:szCs w:val="28"/>
          <w:highlight w:val="none"/>
        </w:rPr>
        <w:t>9.是否采用电子招标投标</w:t>
      </w:r>
      <w:bookmarkEnd w:id="218"/>
      <w:bookmarkEnd w:id="219"/>
    </w:p>
    <w:p w14:paraId="42D46586">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spacing w:val="-2"/>
          <w:sz w:val="21"/>
          <w:szCs w:val="21"/>
          <w:highlight w:val="none"/>
        </w:rPr>
      </w:pPr>
      <w:r>
        <w:rPr>
          <w:spacing w:val="-2"/>
          <w:sz w:val="21"/>
          <w:szCs w:val="21"/>
          <w:highlight w:val="none"/>
        </w:rPr>
        <w:t>本招标项目是否采用电子招标投标方式，见供应商须知前附表。</w:t>
      </w:r>
    </w:p>
    <w:p w14:paraId="61E89233">
      <w:pPr>
        <w:pStyle w:val="2"/>
        <w:spacing w:before="179" w:line="220" w:lineRule="auto"/>
        <w:ind w:left="26"/>
        <w:outlineLvl w:val="1"/>
        <w:rPr>
          <w:sz w:val="30"/>
          <w:szCs w:val="30"/>
          <w:highlight w:val="none"/>
        </w:rPr>
      </w:pPr>
      <w:bookmarkStart w:id="220" w:name="_Toc16550"/>
      <w:bookmarkStart w:id="221" w:name="_Toc4476"/>
      <w:r>
        <w:rPr>
          <w:b/>
          <w:bCs/>
          <w:spacing w:val="-5"/>
          <w:sz w:val="30"/>
          <w:szCs w:val="30"/>
          <w:highlight w:val="none"/>
        </w:rPr>
        <w:t>10.</w:t>
      </w:r>
      <w:r>
        <w:rPr>
          <w:spacing w:val="-5"/>
          <w:sz w:val="30"/>
          <w:szCs w:val="30"/>
          <w:highlight w:val="none"/>
        </w:rPr>
        <w:t xml:space="preserve"> </w:t>
      </w:r>
      <w:r>
        <w:rPr>
          <w:b/>
          <w:bCs/>
          <w:spacing w:val="-5"/>
          <w:sz w:val="30"/>
          <w:szCs w:val="30"/>
          <w:highlight w:val="none"/>
        </w:rPr>
        <w:t>需要补充的其他内容</w:t>
      </w:r>
      <w:bookmarkEnd w:id="220"/>
      <w:bookmarkEnd w:id="221"/>
    </w:p>
    <w:p w14:paraId="23047289">
      <w:pPr>
        <w:pStyle w:val="22"/>
        <w:keepNext w:val="0"/>
        <w:keepLines w:val="0"/>
        <w:pageBreakBefore w:val="0"/>
        <w:widowControl w:val="0"/>
        <w:kinsoku w:val="0"/>
        <w:wordWrap/>
        <w:overflowPunct/>
        <w:topLinePunct w:val="0"/>
        <w:autoSpaceDE w:val="0"/>
        <w:autoSpaceDN w:val="0"/>
        <w:bidi w:val="0"/>
        <w:adjustRightInd w:val="0"/>
        <w:snapToGrid w:val="0"/>
        <w:spacing w:line="400" w:lineRule="exact"/>
        <w:ind w:left="11" w:right="6" w:firstLine="414" w:firstLineChars="201"/>
        <w:textAlignment w:val="baseline"/>
        <w:rPr>
          <w:highlight w:val="none"/>
        </w:rPr>
      </w:pPr>
      <w:r>
        <w:rPr>
          <w:spacing w:val="-2"/>
          <w:sz w:val="21"/>
          <w:szCs w:val="21"/>
          <w:highlight w:val="none"/>
        </w:rPr>
        <w:t>需要补充的其他内容：见供应商须知前附表。</w:t>
      </w:r>
    </w:p>
    <w:p w14:paraId="222130A1">
      <w:pPr>
        <w:spacing w:line="220" w:lineRule="auto"/>
        <w:rPr>
          <w:highlight w:val="none"/>
        </w:rPr>
        <w:sectPr>
          <w:footerReference r:id="rId9" w:type="default"/>
          <w:pgSz w:w="11910" w:h="16840"/>
          <w:pgMar w:top="1406" w:right="1354" w:bottom="1264" w:left="1426" w:header="0" w:footer="1134" w:gutter="0"/>
          <w:pgNumType w:fmt="decimal"/>
          <w:cols w:space="720" w:num="1"/>
        </w:sectPr>
      </w:pPr>
    </w:p>
    <w:p w14:paraId="3004FF83">
      <w:pPr>
        <w:pStyle w:val="2"/>
        <w:spacing w:before="139" w:line="225" w:lineRule="auto"/>
        <w:ind w:left="2284"/>
        <w:outlineLvl w:val="0"/>
        <w:rPr>
          <w:sz w:val="35"/>
          <w:szCs w:val="35"/>
          <w:highlight w:val="none"/>
        </w:rPr>
      </w:pPr>
      <w:bookmarkStart w:id="222" w:name="bookmark9"/>
      <w:bookmarkEnd w:id="222"/>
      <w:bookmarkStart w:id="223" w:name="_Toc3669"/>
      <w:bookmarkStart w:id="224" w:name="_Toc17867"/>
      <w:r>
        <w:rPr>
          <w:b/>
          <w:bCs/>
          <w:spacing w:val="6"/>
          <w:sz w:val="35"/>
          <w:szCs w:val="35"/>
          <w:highlight w:val="none"/>
        </w:rPr>
        <w:t>第四章</w:t>
      </w:r>
      <w:r>
        <w:rPr>
          <w:spacing w:val="6"/>
          <w:sz w:val="35"/>
          <w:szCs w:val="35"/>
          <w:highlight w:val="none"/>
        </w:rPr>
        <w:t xml:space="preserve"> </w:t>
      </w:r>
      <w:r>
        <w:rPr>
          <w:b/>
          <w:bCs/>
          <w:spacing w:val="6"/>
          <w:sz w:val="35"/>
          <w:szCs w:val="35"/>
          <w:highlight w:val="none"/>
        </w:rPr>
        <w:t>合同条款及格式</w:t>
      </w:r>
      <w:bookmarkEnd w:id="223"/>
      <w:bookmarkEnd w:id="224"/>
    </w:p>
    <w:p w14:paraId="30D094C3">
      <w:pPr>
        <w:spacing w:line="243" w:lineRule="auto"/>
        <w:rPr>
          <w:rFonts w:ascii="Arial"/>
          <w:sz w:val="21"/>
          <w:highlight w:val="none"/>
        </w:rPr>
      </w:pPr>
    </w:p>
    <w:p w14:paraId="33F37D55">
      <w:pPr>
        <w:spacing w:line="243" w:lineRule="auto"/>
        <w:rPr>
          <w:rFonts w:ascii="Arial"/>
          <w:sz w:val="21"/>
          <w:highlight w:val="none"/>
        </w:rPr>
      </w:pPr>
    </w:p>
    <w:p w14:paraId="40D89181">
      <w:pPr>
        <w:spacing w:line="243" w:lineRule="auto"/>
        <w:rPr>
          <w:rFonts w:ascii="Arial"/>
          <w:sz w:val="21"/>
          <w:highlight w:val="none"/>
        </w:rPr>
      </w:pPr>
    </w:p>
    <w:p w14:paraId="407AB809">
      <w:pPr>
        <w:spacing w:line="243" w:lineRule="auto"/>
        <w:rPr>
          <w:rFonts w:ascii="Arial"/>
          <w:sz w:val="21"/>
          <w:highlight w:val="none"/>
        </w:rPr>
      </w:pPr>
    </w:p>
    <w:p w14:paraId="65DC8E55">
      <w:pPr>
        <w:spacing w:line="244" w:lineRule="auto"/>
        <w:rPr>
          <w:rFonts w:ascii="Arial"/>
          <w:sz w:val="21"/>
          <w:highlight w:val="none"/>
        </w:rPr>
      </w:pPr>
    </w:p>
    <w:p w14:paraId="204D5412">
      <w:pPr>
        <w:spacing w:line="244" w:lineRule="auto"/>
        <w:rPr>
          <w:rFonts w:ascii="Arial"/>
          <w:sz w:val="21"/>
          <w:highlight w:val="none"/>
        </w:rPr>
      </w:pPr>
    </w:p>
    <w:p w14:paraId="360C6870">
      <w:pPr>
        <w:spacing w:line="244" w:lineRule="auto"/>
        <w:rPr>
          <w:rFonts w:ascii="Arial"/>
          <w:sz w:val="21"/>
          <w:highlight w:val="none"/>
        </w:rPr>
      </w:pPr>
    </w:p>
    <w:p w14:paraId="6003D5D5">
      <w:pPr>
        <w:spacing w:line="244" w:lineRule="auto"/>
        <w:rPr>
          <w:rFonts w:ascii="Arial"/>
          <w:sz w:val="21"/>
          <w:highlight w:val="none"/>
        </w:rPr>
      </w:pPr>
    </w:p>
    <w:p w14:paraId="5792FC4C">
      <w:pPr>
        <w:spacing w:line="244" w:lineRule="auto"/>
        <w:rPr>
          <w:rFonts w:ascii="Arial"/>
          <w:sz w:val="21"/>
          <w:highlight w:val="none"/>
        </w:rPr>
      </w:pPr>
    </w:p>
    <w:p w14:paraId="5515B06E">
      <w:pPr>
        <w:spacing w:line="244" w:lineRule="auto"/>
        <w:rPr>
          <w:rFonts w:ascii="Arial"/>
          <w:sz w:val="21"/>
          <w:highlight w:val="none"/>
        </w:rPr>
      </w:pPr>
    </w:p>
    <w:p w14:paraId="12F1D93D">
      <w:pPr>
        <w:spacing w:line="244" w:lineRule="auto"/>
        <w:rPr>
          <w:rFonts w:ascii="Arial"/>
          <w:sz w:val="21"/>
          <w:highlight w:val="none"/>
        </w:rPr>
      </w:pPr>
    </w:p>
    <w:p w14:paraId="3842F380">
      <w:pPr>
        <w:spacing w:line="244" w:lineRule="auto"/>
        <w:rPr>
          <w:rFonts w:ascii="Arial"/>
          <w:sz w:val="21"/>
          <w:highlight w:val="none"/>
        </w:rPr>
      </w:pPr>
    </w:p>
    <w:p w14:paraId="25732651">
      <w:pPr>
        <w:spacing w:line="244" w:lineRule="auto"/>
        <w:rPr>
          <w:rFonts w:ascii="Arial"/>
          <w:sz w:val="21"/>
          <w:highlight w:val="none"/>
        </w:rPr>
      </w:pPr>
    </w:p>
    <w:p w14:paraId="643A79EB">
      <w:pPr>
        <w:spacing w:line="244" w:lineRule="auto"/>
        <w:rPr>
          <w:rFonts w:ascii="Arial"/>
          <w:sz w:val="21"/>
          <w:highlight w:val="none"/>
        </w:rPr>
      </w:pPr>
    </w:p>
    <w:p w14:paraId="218B72E8">
      <w:pPr>
        <w:spacing w:line="244" w:lineRule="auto"/>
        <w:rPr>
          <w:rFonts w:ascii="Arial"/>
          <w:sz w:val="21"/>
          <w:highlight w:val="none"/>
        </w:rPr>
      </w:pPr>
    </w:p>
    <w:p w14:paraId="7C0462BC">
      <w:pPr>
        <w:spacing w:line="244" w:lineRule="auto"/>
        <w:rPr>
          <w:rFonts w:ascii="Arial"/>
          <w:sz w:val="21"/>
          <w:highlight w:val="none"/>
        </w:rPr>
      </w:pPr>
    </w:p>
    <w:p w14:paraId="108FB336">
      <w:pPr>
        <w:pStyle w:val="2"/>
        <w:spacing w:before="153" w:line="223" w:lineRule="auto"/>
        <w:ind w:left="2303"/>
        <w:outlineLvl w:val="0"/>
        <w:rPr>
          <w:sz w:val="47"/>
          <w:szCs w:val="47"/>
          <w:highlight w:val="none"/>
        </w:rPr>
      </w:pPr>
      <w:bookmarkStart w:id="225" w:name="bookmark10"/>
      <w:bookmarkEnd w:id="225"/>
      <w:bookmarkStart w:id="226" w:name="_Toc4400"/>
      <w:bookmarkStart w:id="227" w:name="_Toc9289"/>
      <w:r>
        <w:rPr>
          <w:b/>
          <w:bCs/>
          <w:spacing w:val="-29"/>
          <w:sz w:val="47"/>
          <w:szCs w:val="47"/>
          <w:highlight w:val="none"/>
        </w:rPr>
        <w:t>政府采购货物买卖合同</w:t>
      </w:r>
      <w:bookmarkEnd w:id="226"/>
      <w:bookmarkEnd w:id="227"/>
    </w:p>
    <w:p w14:paraId="6253E467">
      <w:pPr>
        <w:spacing w:line="271" w:lineRule="auto"/>
        <w:rPr>
          <w:rFonts w:ascii="Arial"/>
          <w:sz w:val="21"/>
          <w:highlight w:val="none"/>
        </w:rPr>
      </w:pPr>
    </w:p>
    <w:p w14:paraId="12F9AF18">
      <w:pPr>
        <w:spacing w:line="271" w:lineRule="auto"/>
        <w:rPr>
          <w:rFonts w:ascii="Arial"/>
          <w:sz w:val="21"/>
          <w:highlight w:val="none"/>
        </w:rPr>
      </w:pPr>
    </w:p>
    <w:p w14:paraId="4727D521">
      <w:pPr>
        <w:spacing w:line="271" w:lineRule="auto"/>
        <w:rPr>
          <w:rFonts w:ascii="Arial"/>
          <w:sz w:val="21"/>
          <w:highlight w:val="none"/>
        </w:rPr>
      </w:pPr>
    </w:p>
    <w:p w14:paraId="1BDF62E3">
      <w:pPr>
        <w:spacing w:line="271" w:lineRule="auto"/>
        <w:rPr>
          <w:rFonts w:ascii="Arial"/>
          <w:sz w:val="21"/>
          <w:highlight w:val="none"/>
        </w:rPr>
      </w:pPr>
    </w:p>
    <w:p w14:paraId="1629227A">
      <w:pPr>
        <w:spacing w:line="271" w:lineRule="auto"/>
        <w:rPr>
          <w:rFonts w:ascii="Arial"/>
          <w:sz w:val="21"/>
          <w:highlight w:val="none"/>
        </w:rPr>
      </w:pPr>
    </w:p>
    <w:p w14:paraId="564B50F1">
      <w:pPr>
        <w:spacing w:line="271" w:lineRule="auto"/>
        <w:rPr>
          <w:rFonts w:ascii="Arial"/>
          <w:sz w:val="21"/>
          <w:highlight w:val="none"/>
        </w:rPr>
      </w:pPr>
    </w:p>
    <w:p w14:paraId="3B7A18C3">
      <w:pPr>
        <w:spacing w:line="272" w:lineRule="auto"/>
        <w:rPr>
          <w:rFonts w:ascii="Arial"/>
          <w:sz w:val="21"/>
          <w:highlight w:val="none"/>
        </w:rPr>
      </w:pPr>
    </w:p>
    <w:p w14:paraId="2B598031">
      <w:pPr>
        <w:pStyle w:val="2"/>
        <w:spacing w:before="101" w:line="226" w:lineRule="auto"/>
        <w:ind w:left="470"/>
        <w:rPr>
          <w:sz w:val="31"/>
          <w:szCs w:val="31"/>
          <w:highlight w:val="none"/>
        </w:rPr>
      </w:pPr>
      <w:r>
        <w:rPr>
          <w:spacing w:val="6"/>
          <w:sz w:val="31"/>
          <w:szCs w:val="31"/>
          <w:highlight w:val="none"/>
        </w:rPr>
        <w:t>项目名称：</w:t>
      </w:r>
      <w:r>
        <w:rPr>
          <w:sz w:val="31"/>
          <w:szCs w:val="31"/>
          <w:highlight w:val="none"/>
          <w:u w:val="single" w:color="auto"/>
        </w:rPr>
        <w:t xml:space="preserve">                              </w:t>
      </w:r>
    </w:p>
    <w:p w14:paraId="70A76101">
      <w:pPr>
        <w:pStyle w:val="2"/>
        <w:spacing w:before="244" w:line="225" w:lineRule="auto"/>
        <w:ind w:left="466"/>
        <w:rPr>
          <w:sz w:val="31"/>
          <w:szCs w:val="31"/>
          <w:highlight w:val="none"/>
        </w:rPr>
      </w:pPr>
      <w:r>
        <w:rPr>
          <w:spacing w:val="7"/>
          <w:sz w:val="31"/>
          <w:szCs w:val="31"/>
          <w:highlight w:val="none"/>
        </w:rPr>
        <w:t>合同编号：</w:t>
      </w:r>
      <w:r>
        <w:rPr>
          <w:sz w:val="31"/>
          <w:szCs w:val="31"/>
          <w:highlight w:val="none"/>
          <w:u w:val="single" w:color="auto"/>
        </w:rPr>
        <w:t xml:space="preserve">                              </w:t>
      </w:r>
    </w:p>
    <w:p w14:paraId="797E1164">
      <w:pPr>
        <w:pStyle w:val="2"/>
        <w:spacing w:before="245" w:line="227" w:lineRule="auto"/>
        <w:ind w:left="506"/>
        <w:rPr>
          <w:sz w:val="31"/>
          <w:szCs w:val="31"/>
          <w:highlight w:val="none"/>
        </w:rPr>
      </w:pPr>
      <w:r>
        <w:rPr>
          <w:spacing w:val="-26"/>
          <w:sz w:val="31"/>
          <w:szCs w:val="31"/>
          <w:highlight w:val="none"/>
        </w:rPr>
        <w:t>甲</w:t>
      </w:r>
      <w:r>
        <w:rPr>
          <w:spacing w:val="8"/>
          <w:sz w:val="31"/>
          <w:szCs w:val="31"/>
          <w:highlight w:val="none"/>
        </w:rPr>
        <w:t xml:space="preserve">    </w:t>
      </w:r>
      <w:r>
        <w:rPr>
          <w:spacing w:val="-26"/>
          <w:sz w:val="31"/>
          <w:szCs w:val="31"/>
          <w:highlight w:val="none"/>
        </w:rPr>
        <w:t>方</w:t>
      </w:r>
      <w:r>
        <w:rPr>
          <w:spacing w:val="-113"/>
          <w:sz w:val="31"/>
          <w:szCs w:val="31"/>
          <w:highlight w:val="none"/>
        </w:rPr>
        <w:t xml:space="preserve"> </w:t>
      </w:r>
      <w:r>
        <w:rPr>
          <w:spacing w:val="-26"/>
          <w:sz w:val="31"/>
          <w:szCs w:val="31"/>
          <w:highlight w:val="none"/>
        </w:rPr>
        <w:t>：</w:t>
      </w:r>
      <w:r>
        <w:rPr>
          <w:sz w:val="31"/>
          <w:szCs w:val="31"/>
          <w:highlight w:val="none"/>
          <w:u w:val="single" w:color="auto"/>
        </w:rPr>
        <w:t xml:space="preserve">                              </w:t>
      </w:r>
    </w:p>
    <w:p w14:paraId="64FCA29C">
      <w:pPr>
        <w:pStyle w:val="2"/>
        <w:spacing w:before="242" w:line="227" w:lineRule="auto"/>
        <w:ind w:left="491"/>
        <w:rPr>
          <w:sz w:val="31"/>
          <w:szCs w:val="31"/>
          <w:highlight w:val="none"/>
        </w:rPr>
      </w:pPr>
      <w:r>
        <w:rPr>
          <w:spacing w:val="-21"/>
          <w:sz w:val="31"/>
          <w:szCs w:val="31"/>
          <w:highlight w:val="none"/>
        </w:rPr>
        <w:t>乙</w:t>
      </w:r>
      <w:r>
        <w:rPr>
          <w:spacing w:val="8"/>
          <w:sz w:val="31"/>
          <w:szCs w:val="31"/>
          <w:highlight w:val="none"/>
        </w:rPr>
        <w:t xml:space="preserve">    </w:t>
      </w:r>
      <w:r>
        <w:rPr>
          <w:spacing w:val="-21"/>
          <w:sz w:val="31"/>
          <w:szCs w:val="31"/>
          <w:highlight w:val="none"/>
        </w:rPr>
        <w:t>方</w:t>
      </w:r>
      <w:r>
        <w:rPr>
          <w:spacing w:val="-113"/>
          <w:sz w:val="31"/>
          <w:szCs w:val="31"/>
          <w:highlight w:val="none"/>
        </w:rPr>
        <w:t xml:space="preserve"> </w:t>
      </w:r>
      <w:r>
        <w:rPr>
          <w:spacing w:val="-21"/>
          <w:sz w:val="31"/>
          <w:szCs w:val="31"/>
          <w:highlight w:val="none"/>
        </w:rPr>
        <w:t>：</w:t>
      </w:r>
      <w:r>
        <w:rPr>
          <w:sz w:val="31"/>
          <w:szCs w:val="31"/>
          <w:highlight w:val="none"/>
          <w:u w:val="single" w:color="auto"/>
        </w:rPr>
        <w:t xml:space="preserve">                              </w:t>
      </w:r>
    </w:p>
    <w:p w14:paraId="53B8E9A0">
      <w:pPr>
        <w:pStyle w:val="2"/>
        <w:spacing w:before="243" w:line="228" w:lineRule="auto"/>
        <w:ind w:left="465"/>
        <w:rPr>
          <w:sz w:val="31"/>
          <w:szCs w:val="31"/>
          <w:highlight w:val="none"/>
        </w:rPr>
      </w:pPr>
      <w:r>
        <w:rPr>
          <w:spacing w:val="7"/>
          <w:sz w:val="31"/>
          <w:szCs w:val="31"/>
          <w:highlight w:val="none"/>
        </w:rPr>
        <w:t>签订时间：</w:t>
      </w:r>
      <w:r>
        <w:rPr>
          <w:sz w:val="31"/>
          <w:szCs w:val="31"/>
          <w:highlight w:val="none"/>
          <w:u w:val="single" w:color="auto"/>
        </w:rPr>
        <w:t xml:space="preserve">                              </w:t>
      </w:r>
    </w:p>
    <w:p w14:paraId="5E9BAD0B">
      <w:pPr>
        <w:spacing w:line="228" w:lineRule="auto"/>
        <w:rPr>
          <w:sz w:val="31"/>
          <w:szCs w:val="31"/>
          <w:highlight w:val="none"/>
        </w:rPr>
        <w:sectPr>
          <w:footerReference r:id="rId10" w:type="default"/>
          <w:pgSz w:w="11906" w:h="16839"/>
          <w:pgMar w:top="1431" w:right="1785" w:bottom="1253" w:left="1785" w:header="0" w:footer="0" w:gutter="0"/>
          <w:pgNumType w:fmt="decimal"/>
          <w:cols w:space="720" w:num="1"/>
        </w:sectPr>
      </w:pPr>
    </w:p>
    <w:p w14:paraId="0FE2332F">
      <w:pPr>
        <w:spacing w:line="373" w:lineRule="auto"/>
        <w:rPr>
          <w:rFonts w:ascii="Arial"/>
          <w:sz w:val="21"/>
          <w:highlight w:val="none"/>
        </w:rPr>
      </w:pPr>
    </w:p>
    <w:p w14:paraId="5FE65681">
      <w:pPr>
        <w:spacing w:before="91" w:line="222" w:lineRule="auto"/>
        <w:ind w:left="2789"/>
        <w:outlineLvl w:val="1"/>
        <w:rPr>
          <w:rFonts w:ascii="黑体" w:hAnsi="黑体" w:eastAsia="黑体" w:cs="黑体"/>
          <w:sz w:val="28"/>
          <w:szCs w:val="28"/>
          <w:highlight w:val="none"/>
        </w:rPr>
      </w:pPr>
      <w:bookmarkStart w:id="228" w:name="_Toc7600"/>
      <w:bookmarkStart w:id="229" w:name="_Toc17571"/>
      <w:r>
        <w:rPr>
          <w:rFonts w:ascii="黑体" w:hAnsi="黑体" w:eastAsia="黑体" w:cs="黑体"/>
          <w:spacing w:val="-1"/>
          <w:sz w:val="28"/>
          <w:szCs w:val="28"/>
          <w:highlight w:val="none"/>
        </w:rPr>
        <w:t>第一节 政府采购合同协议书</w:t>
      </w:r>
      <w:bookmarkEnd w:id="228"/>
      <w:bookmarkEnd w:id="229"/>
    </w:p>
    <w:p w14:paraId="36504838">
      <w:pPr>
        <w:spacing w:line="440" w:lineRule="auto"/>
        <w:rPr>
          <w:rFonts w:ascii="Arial"/>
          <w:sz w:val="21"/>
          <w:highlight w:val="none"/>
        </w:rPr>
      </w:pPr>
    </w:p>
    <w:p w14:paraId="5E34F762">
      <w:pPr>
        <w:pStyle w:val="2"/>
        <w:spacing w:before="71" w:line="335" w:lineRule="auto"/>
        <w:ind w:left="2" w:right="276" w:firstLine="26"/>
        <w:rPr>
          <w:highlight w:val="none"/>
        </w:rPr>
      </w:pPr>
      <w:r>
        <w:rPr>
          <w:highlight w:val="none"/>
        </w:rPr>
        <w:t>甲方（全称</w:t>
      </w:r>
      <w:r>
        <w:rPr>
          <w:spacing w:val="-12"/>
          <w:highlight w:val="none"/>
        </w:rPr>
        <w:t>）：</w:t>
      </w:r>
      <w:r>
        <w:rPr>
          <w:spacing w:val="5"/>
          <w:highlight w:val="none"/>
          <w:u w:val="single" w:color="auto"/>
        </w:rPr>
        <w:t xml:space="preserve">                   </w:t>
      </w:r>
      <w:r>
        <w:rPr>
          <w:spacing w:val="4"/>
          <w:highlight w:val="none"/>
          <w:u w:val="single" w:color="auto"/>
        </w:rPr>
        <w:t xml:space="preserve">    </w:t>
      </w:r>
      <w:r>
        <w:rPr>
          <w:spacing w:val="-12"/>
          <w:highlight w:val="none"/>
        </w:rPr>
        <w:t>（</w:t>
      </w:r>
      <w:r>
        <w:rPr>
          <w:highlight w:val="none"/>
        </w:rPr>
        <w:t>采购人、受采购人委托签订合同</w:t>
      </w:r>
      <w:r>
        <w:rPr>
          <w:spacing w:val="-1"/>
          <w:highlight w:val="none"/>
        </w:rPr>
        <w:t>的单位或采购</w:t>
      </w:r>
      <w:r>
        <w:rPr>
          <w:spacing w:val="1"/>
          <w:highlight w:val="none"/>
        </w:rPr>
        <w:t xml:space="preserve"> </w:t>
      </w:r>
      <w:r>
        <w:rPr>
          <w:spacing w:val="-2"/>
          <w:highlight w:val="none"/>
        </w:rPr>
        <w:t>文件约定的合同甲方）</w:t>
      </w:r>
    </w:p>
    <w:p w14:paraId="0D7571A6">
      <w:pPr>
        <w:pStyle w:val="2"/>
        <w:spacing w:line="220" w:lineRule="auto"/>
        <w:ind w:left="19"/>
        <w:rPr>
          <w:highlight w:val="none"/>
        </w:rPr>
      </w:pPr>
      <w:r>
        <w:rPr>
          <w:highlight w:val="none"/>
        </w:rPr>
        <w:t>乙方1（全称</w:t>
      </w:r>
      <w:r>
        <w:rPr>
          <w:spacing w:val="-10"/>
          <w:highlight w:val="none"/>
        </w:rPr>
        <w:t>）：</w:t>
      </w:r>
      <w:r>
        <w:rPr>
          <w:spacing w:val="5"/>
          <w:highlight w:val="none"/>
          <w:u w:val="single" w:color="auto"/>
        </w:rPr>
        <w:t xml:space="preserve">                      </w:t>
      </w:r>
      <w:r>
        <w:rPr>
          <w:spacing w:val="-10"/>
          <w:highlight w:val="none"/>
        </w:rPr>
        <w:t>（</w:t>
      </w:r>
      <w:r>
        <w:rPr>
          <w:highlight w:val="none"/>
        </w:rPr>
        <w:t>供应商）</w:t>
      </w:r>
    </w:p>
    <w:p w14:paraId="4935D85B">
      <w:pPr>
        <w:pStyle w:val="2"/>
        <w:spacing w:before="138" w:line="220" w:lineRule="auto"/>
        <w:ind w:left="19"/>
        <w:rPr>
          <w:highlight w:val="none"/>
        </w:rPr>
      </w:pPr>
      <w:r>
        <w:rPr>
          <w:spacing w:val="1"/>
          <w:highlight w:val="none"/>
        </w:rPr>
        <w:t>乙方2（全称</w:t>
      </w:r>
      <w:r>
        <w:rPr>
          <w:spacing w:val="-11"/>
          <w:highlight w:val="none"/>
        </w:rPr>
        <w:t>）：</w:t>
      </w:r>
      <w:r>
        <w:rPr>
          <w:spacing w:val="5"/>
          <w:highlight w:val="none"/>
          <w:u w:val="single" w:color="auto"/>
        </w:rPr>
        <w:t xml:space="preserve">                    </w:t>
      </w:r>
      <w:r>
        <w:rPr>
          <w:spacing w:val="4"/>
          <w:highlight w:val="none"/>
          <w:u w:val="single" w:color="auto"/>
        </w:rPr>
        <w:t xml:space="preserve">   </w:t>
      </w:r>
      <w:r>
        <w:rPr>
          <w:spacing w:val="-11"/>
          <w:highlight w:val="none"/>
        </w:rPr>
        <w:t>（</w:t>
      </w:r>
      <w:r>
        <w:rPr>
          <w:spacing w:val="1"/>
          <w:highlight w:val="none"/>
        </w:rPr>
        <w:t>联合体成员供应商或其他合同主体</w:t>
      </w:r>
      <w:r>
        <w:rPr>
          <w:spacing w:val="-11"/>
          <w:highlight w:val="none"/>
        </w:rPr>
        <w:t>）（</w:t>
      </w:r>
      <w:r>
        <w:rPr>
          <w:spacing w:val="1"/>
          <w:highlight w:val="none"/>
        </w:rPr>
        <w:t>如有）</w:t>
      </w:r>
    </w:p>
    <w:p w14:paraId="24B426DF">
      <w:pPr>
        <w:pStyle w:val="2"/>
        <w:spacing w:before="138" w:line="220" w:lineRule="auto"/>
        <w:ind w:left="19"/>
        <w:rPr>
          <w:highlight w:val="none"/>
        </w:rPr>
      </w:pPr>
      <w:r>
        <w:rPr>
          <w:spacing w:val="1"/>
          <w:highlight w:val="none"/>
        </w:rPr>
        <w:t>乙方3（全称</w:t>
      </w:r>
      <w:r>
        <w:rPr>
          <w:spacing w:val="-13"/>
          <w:highlight w:val="none"/>
        </w:rPr>
        <w:t>）</w:t>
      </w:r>
      <w:r>
        <w:rPr>
          <w:spacing w:val="4"/>
          <w:highlight w:val="none"/>
          <w:u w:val="single" w:color="auto"/>
        </w:rPr>
        <w:t xml:space="preserve">                         </w:t>
      </w:r>
      <w:r>
        <w:rPr>
          <w:spacing w:val="-13"/>
          <w:highlight w:val="none"/>
        </w:rPr>
        <w:t>（</w:t>
      </w:r>
      <w:r>
        <w:rPr>
          <w:spacing w:val="1"/>
          <w:highlight w:val="none"/>
        </w:rPr>
        <w:t>联合体成员供应商或其他合同主体</w:t>
      </w:r>
      <w:r>
        <w:rPr>
          <w:spacing w:val="-13"/>
          <w:highlight w:val="none"/>
        </w:rPr>
        <w:t>）（</w:t>
      </w:r>
      <w:r>
        <w:rPr>
          <w:spacing w:val="1"/>
          <w:highlight w:val="none"/>
        </w:rPr>
        <w:t>如有）</w:t>
      </w:r>
    </w:p>
    <w:p w14:paraId="0CBECA16">
      <w:pPr>
        <w:spacing w:line="461" w:lineRule="auto"/>
        <w:rPr>
          <w:rFonts w:ascii="Arial"/>
          <w:sz w:val="21"/>
          <w:highlight w:val="none"/>
        </w:rPr>
      </w:pPr>
    </w:p>
    <w:p w14:paraId="3765CB06">
      <w:pPr>
        <w:pStyle w:val="2"/>
        <w:spacing w:before="72" w:line="336" w:lineRule="auto"/>
        <w:ind w:firstLine="441"/>
        <w:jc w:val="both"/>
        <w:rPr>
          <w:sz w:val="22"/>
          <w:szCs w:val="22"/>
          <w:highlight w:val="none"/>
        </w:rPr>
      </w:pPr>
      <w:r>
        <w:rPr>
          <w:sz w:val="22"/>
          <w:szCs w:val="22"/>
          <w:highlight w:val="none"/>
        </w:rPr>
        <w:t>依据《中华人民共和国民法典》、《中华人民共和国政府采购</w:t>
      </w:r>
      <w:r>
        <w:rPr>
          <w:spacing w:val="-1"/>
          <w:sz w:val="22"/>
          <w:szCs w:val="22"/>
          <w:highlight w:val="none"/>
        </w:rPr>
        <w:t>法》等有关的法律法规，以</w:t>
      </w:r>
      <w:r>
        <w:rPr>
          <w:sz w:val="22"/>
          <w:szCs w:val="22"/>
          <w:highlight w:val="none"/>
        </w:rPr>
        <w:t xml:space="preserve"> </w:t>
      </w:r>
      <w:r>
        <w:rPr>
          <w:spacing w:val="-1"/>
          <w:sz w:val="22"/>
          <w:szCs w:val="22"/>
          <w:highlight w:val="none"/>
        </w:rPr>
        <w:t>及本采购项目的招标/谈判文件等采购文件</w:t>
      </w:r>
      <w:r>
        <w:rPr>
          <w:spacing w:val="-2"/>
          <w:sz w:val="22"/>
          <w:szCs w:val="22"/>
          <w:highlight w:val="none"/>
        </w:rPr>
        <w:t>、乙方的《投标（响应）文件》及《中标（成交）通</w:t>
      </w:r>
      <w:r>
        <w:rPr>
          <w:sz w:val="22"/>
          <w:szCs w:val="22"/>
          <w:highlight w:val="none"/>
        </w:rPr>
        <w:t xml:space="preserve"> </w:t>
      </w:r>
      <w:r>
        <w:rPr>
          <w:spacing w:val="-1"/>
          <w:sz w:val="22"/>
          <w:szCs w:val="22"/>
          <w:highlight w:val="none"/>
        </w:rPr>
        <w:t>知书》，甲乙双方同意签订本合同。具体情况及要求如下：</w:t>
      </w:r>
    </w:p>
    <w:p w14:paraId="72BAE0BA">
      <w:pPr>
        <w:pStyle w:val="2"/>
        <w:spacing w:before="1" w:line="220" w:lineRule="auto"/>
        <w:ind w:left="456"/>
        <w:rPr>
          <w:sz w:val="22"/>
          <w:szCs w:val="22"/>
          <w:highlight w:val="none"/>
        </w:rPr>
      </w:pPr>
      <w:r>
        <w:rPr>
          <w:b/>
          <w:bCs/>
          <w:spacing w:val="-8"/>
          <w:sz w:val="22"/>
          <w:szCs w:val="22"/>
          <w:highlight w:val="none"/>
        </w:rPr>
        <w:t>1.</w:t>
      </w:r>
      <w:r>
        <w:rPr>
          <w:spacing w:val="12"/>
          <w:sz w:val="22"/>
          <w:szCs w:val="22"/>
          <w:highlight w:val="none"/>
        </w:rPr>
        <w:t xml:space="preserve"> </w:t>
      </w:r>
      <w:r>
        <w:rPr>
          <w:b/>
          <w:bCs/>
          <w:spacing w:val="-8"/>
          <w:sz w:val="22"/>
          <w:szCs w:val="22"/>
          <w:highlight w:val="none"/>
        </w:rPr>
        <w:t>项目信息</w:t>
      </w:r>
    </w:p>
    <w:p w14:paraId="47E6ACA2">
      <w:pPr>
        <w:pStyle w:val="2"/>
        <w:spacing w:before="138" w:line="220" w:lineRule="auto"/>
        <w:ind w:left="446"/>
        <w:rPr>
          <w:sz w:val="22"/>
          <w:szCs w:val="22"/>
          <w:highlight w:val="none"/>
        </w:rPr>
      </w:pPr>
      <w:r>
        <w:rPr>
          <w:spacing w:val="-2"/>
          <w:sz w:val="22"/>
          <w:szCs w:val="22"/>
          <w:highlight w:val="none"/>
        </w:rPr>
        <w:t>（1）采购项目名称：</w:t>
      </w:r>
      <w:r>
        <w:rPr>
          <w:sz w:val="22"/>
          <w:szCs w:val="22"/>
          <w:highlight w:val="none"/>
          <w:u w:val="single" w:color="auto"/>
        </w:rPr>
        <w:t xml:space="preserve">                                          </w:t>
      </w:r>
    </w:p>
    <w:p w14:paraId="31F55074">
      <w:pPr>
        <w:pStyle w:val="2"/>
        <w:spacing w:before="136" w:line="220" w:lineRule="auto"/>
        <w:ind w:left="988"/>
        <w:rPr>
          <w:sz w:val="22"/>
          <w:szCs w:val="22"/>
          <w:highlight w:val="none"/>
        </w:rPr>
      </w:pPr>
      <w:r>
        <w:rPr>
          <w:spacing w:val="-1"/>
          <w:sz w:val="22"/>
          <w:szCs w:val="22"/>
          <w:highlight w:val="none"/>
        </w:rPr>
        <w:t>采购项目编号：</w:t>
      </w:r>
      <w:r>
        <w:rPr>
          <w:sz w:val="22"/>
          <w:szCs w:val="22"/>
          <w:highlight w:val="none"/>
          <w:u w:val="single" w:color="auto"/>
        </w:rPr>
        <w:t xml:space="preserve">                                          </w:t>
      </w:r>
    </w:p>
    <w:p w14:paraId="52009A90">
      <w:pPr>
        <w:pStyle w:val="2"/>
        <w:spacing w:before="139" w:line="220" w:lineRule="auto"/>
        <w:ind w:left="446"/>
        <w:rPr>
          <w:sz w:val="22"/>
          <w:szCs w:val="22"/>
          <w:highlight w:val="none"/>
        </w:rPr>
      </w:pPr>
      <w:r>
        <w:rPr>
          <w:spacing w:val="-2"/>
          <w:sz w:val="22"/>
          <w:szCs w:val="22"/>
          <w:highlight w:val="none"/>
        </w:rPr>
        <w:t>（2）采购计划编号：</w:t>
      </w:r>
      <w:r>
        <w:rPr>
          <w:sz w:val="22"/>
          <w:szCs w:val="22"/>
          <w:highlight w:val="none"/>
          <w:u w:val="single" w:color="auto"/>
        </w:rPr>
        <w:t xml:space="preserve">                                          </w:t>
      </w:r>
    </w:p>
    <w:p w14:paraId="73AE2508">
      <w:pPr>
        <w:pStyle w:val="2"/>
        <w:spacing w:before="138" w:line="221" w:lineRule="auto"/>
        <w:ind w:left="446"/>
        <w:rPr>
          <w:sz w:val="22"/>
          <w:szCs w:val="22"/>
          <w:highlight w:val="none"/>
        </w:rPr>
      </w:pPr>
      <w:r>
        <w:rPr>
          <w:spacing w:val="-2"/>
          <w:sz w:val="22"/>
          <w:szCs w:val="22"/>
          <w:highlight w:val="none"/>
        </w:rPr>
        <w:t>（3）项目内容：</w:t>
      </w:r>
    </w:p>
    <w:p w14:paraId="6654D5B3">
      <w:pPr>
        <w:pStyle w:val="2"/>
        <w:spacing w:before="136" w:line="220" w:lineRule="auto"/>
        <w:ind w:left="988"/>
        <w:rPr>
          <w:sz w:val="22"/>
          <w:szCs w:val="22"/>
          <w:highlight w:val="none"/>
        </w:rPr>
      </w:pPr>
      <w:r>
        <w:rPr>
          <w:spacing w:val="-1"/>
          <w:sz w:val="22"/>
          <w:szCs w:val="22"/>
          <w:highlight w:val="none"/>
        </w:rPr>
        <w:t>采购标的及数量（台/套/个/架/组等</w:t>
      </w:r>
      <w:r>
        <w:rPr>
          <w:spacing w:val="4"/>
          <w:sz w:val="22"/>
          <w:szCs w:val="22"/>
          <w:highlight w:val="none"/>
        </w:rPr>
        <w:t>）：</w:t>
      </w:r>
      <w:r>
        <w:rPr>
          <w:spacing w:val="5"/>
          <w:sz w:val="22"/>
          <w:szCs w:val="22"/>
          <w:highlight w:val="none"/>
          <w:u w:val="single" w:color="auto"/>
        </w:rPr>
        <w:t xml:space="preserve">                      </w:t>
      </w:r>
      <w:r>
        <w:rPr>
          <w:sz w:val="22"/>
          <w:szCs w:val="22"/>
          <w:highlight w:val="none"/>
        </w:rPr>
        <w:t xml:space="preserve">          </w:t>
      </w:r>
    </w:p>
    <w:p w14:paraId="60770B0B">
      <w:pPr>
        <w:pStyle w:val="2"/>
        <w:spacing w:before="138" w:line="221" w:lineRule="auto"/>
        <w:ind w:left="1007"/>
        <w:rPr>
          <w:sz w:val="22"/>
          <w:szCs w:val="22"/>
          <w:highlight w:val="none"/>
        </w:rPr>
      </w:pPr>
      <w:r>
        <w:rPr>
          <w:spacing w:val="-5"/>
          <w:sz w:val="22"/>
          <w:szCs w:val="22"/>
          <w:highlight w:val="none"/>
        </w:rPr>
        <w:t>品牌：</w:t>
      </w:r>
      <w:r>
        <w:rPr>
          <w:sz w:val="22"/>
          <w:szCs w:val="22"/>
          <w:highlight w:val="none"/>
          <w:u w:val="single" w:color="auto"/>
        </w:rPr>
        <w:t xml:space="preserve">               </w:t>
      </w:r>
      <w:r>
        <w:rPr>
          <w:spacing w:val="2"/>
          <w:sz w:val="22"/>
          <w:szCs w:val="22"/>
          <w:highlight w:val="none"/>
        </w:rPr>
        <w:t xml:space="preserve">     </w:t>
      </w:r>
      <w:r>
        <w:rPr>
          <w:spacing w:val="-5"/>
          <w:sz w:val="22"/>
          <w:szCs w:val="22"/>
          <w:highlight w:val="none"/>
        </w:rPr>
        <w:t>规格型号：</w:t>
      </w:r>
      <w:r>
        <w:rPr>
          <w:sz w:val="22"/>
          <w:szCs w:val="22"/>
          <w:highlight w:val="none"/>
          <w:u w:val="single" w:color="auto"/>
        </w:rPr>
        <w:t xml:space="preserve">                </w:t>
      </w:r>
    </w:p>
    <w:p w14:paraId="35879175">
      <w:pPr>
        <w:pStyle w:val="2"/>
        <w:spacing w:before="138" w:line="220" w:lineRule="auto"/>
        <w:ind w:left="988"/>
        <w:rPr>
          <w:sz w:val="22"/>
          <w:szCs w:val="22"/>
          <w:highlight w:val="none"/>
        </w:rPr>
      </w:pPr>
      <w:r>
        <w:rPr>
          <w:spacing w:val="-1"/>
          <w:sz w:val="22"/>
          <w:szCs w:val="22"/>
          <w:highlight w:val="none"/>
        </w:rPr>
        <w:t>采购标的的技术要求、商务要求具体见附件。</w:t>
      </w:r>
    </w:p>
    <w:p w14:paraId="677DA4BF">
      <w:pPr>
        <w:pStyle w:val="2"/>
        <w:spacing w:before="135" w:line="219" w:lineRule="auto"/>
        <w:ind w:left="988"/>
        <w:rPr>
          <w:sz w:val="22"/>
          <w:szCs w:val="22"/>
          <w:highlight w:val="none"/>
        </w:rPr>
      </w:pPr>
      <w:r>
        <w:rPr>
          <w:spacing w:val="-1"/>
          <w:sz w:val="22"/>
          <w:szCs w:val="22"/>
          <w:highlight w:val="none"/>
        </w:rPr>
        <w:t>①涉及信息类产品，请填写该产品关键部件的品牌、型号：</w:t>
      </w:r>
    </w:p>
    <w:p w14:paraId="307564F3">
      <w:pPr>
        <w:pStyle w:val="2"/>
        <w:spacing w:before="140" w:line="222" w:lineRule="auto"/>
        <w:ind w:left="990"/>
        <w:rPr>
          <w:sz w:val="22"/>
          <w:szCs w:val="22"/>
          <w:highlight w:val="none"/>
        </w:rPr>
      </w:pPr>
      <w:r>
        <w:rPr>
          <w:spacing w:val="-2"/>
          <w:sz w:val="22"/>
          <w:szCs w:val="22"/>
          <w:highlight w:val="none"/>
        </w:rPr>
        <w:t>标的名称：</w:t>
      </w:r>
      <w:r>
        <w:rPr>
          <w:sz w:val="22"/>
          <w:szCs w:val="22"/>
          <w:highlight w:val="none"/>
          <w:u w:val="single" w:color="auto"/>
        </w:rPr>
        <w:t xml:space="preserve">                         </w:t>
      </w:r>
    </w:p>
    <w:p w14:paraId="2A70BAD2">
      <w:pPr>
        <w:pStyle w:val="2"/>
        <w:spacing w:before="137" w:line="221" w:lineRule="auto"/>
        <w:ind w:left="993"/>
        <w:rPr>
          <w:sz w:val="22"/>
          <w:szCs w:val="22"/>
          <w:highlight w:val="none"/>
        </w:rPr>
      </w:pPr>
      <w:r>
        <w:rPr>
          <w:spacing w:val="-3"/>
          <w:sz w:val="22"/>
          <w:szCs w:val="22"/>
          <w:highlight w:val="none"/>
        </w:rPr>
        <w:t>关键部件：</w:t>
      </w:r>
      <w:r>
        <w:rPr>
          <w:spacing w:val="-3"/>
          <w:sz w:val="22"/>
          <w:szCs w:val="22"/>
          <w:highlight w:val="none"/>
          <w:u w:val="single" w:color="auto"/>
        </w:rPr>
        <w:t xml:space="preserve">          </w:t>
      </w:r>
      <w:r>
        <w:rPr>
          <w:spacing w:val="35"/>
          <w:sz w:val="22"/>
          <w:szCs w:val="22"/>
          <w:highlight w:val="none"/>
        </w:rPr>
        <w:t xml:space="preserve"> </w:t>
      </w:r>
      <w:r>
        <w:rPr>
          <w:spacing w:val="-3"/>
          <w:sz w:val="22"/>
          <w:szCs w:val="22"/>
          <w:highlight w:val="none"/>
        </w:rPr>
        <w:t>品牌：</w:t>
      </w:r>
      <w:r>
        <w:rPr>
          <w:spacing w:val="15"/>
          <w:sz w:val="22"/>
          <w:szCs w:val="22"/>
          <w:highlight w:val="none"/>
          <w:u w:val="single" w:color="auto"/>
        </w:rPr>
        <w:t xml:space="preserve">       </w:t>
      </w:r>
      <w:r>
        <w:rPr>
          <w:spacing w:val="19"/>
          <w:sz w:val="22"/>
          <w:szCs w:val="22"/>
          <w:highlight w:val="none"/>
        </w:rPr>
        <w:t xml:space="preserve"> </w:t>
      </w:r>
      <w:r>
        <w:rPr>
          <w:spacing w:val="-3"/>
          <w:sz w:val="22"/>
          <w:szCs w:val="22"/>
          <w:highlight w:val="none"/>
        </w:rPr>
        <w:t>型号：</w:t>
      </w:r>
      <w:r>
        <w:rPr>
          <w:sz w:val="22"/>
          <w:szCs w:val="22"/>
          <w:highlight w:val="none"/>
          <w:u w:val="single" w:color="auto"/>
        </w:rPr>
        <w:t xml:space="preserve">       </w:t>
      </w:r>
    </w:p>
    <w:p w14:paraId="40E47C3C">
      <w:pPr>
        <w:pStyle w:val="2"/>
        <w:spacing w:before="146" w:line="228" w:lineRule="auto"/>
        <w:ind w:left="949"/>
        <w:rPr>
          <w:sz w:val="22"/>
          <w:szCs w:val="22"/>
          <w:highlight w:val="none"/>
        </w:rPr>
      </w:pPr>
      <w:r>
        <w:rPr>
          <w:spacing w:val="5"/>
          <w:sz w:val="22"/>
          <w:szCs w:val="22"/>
          <w:highlight w:val="none"/>
        </w:rPr>
        <w:t>关键部件：</w:t>
      </w:r>
      <w:r>
        <w:rPr>
          <w:spacing w:val="5"/>
          <w:sz w:val="22"/>
          <w:szCs w:val="22"/>
          <w:highlight w:val="none"/>
          <w:u w:val="single" w:color="auto"/>
        </w:rPr>
        <w:t xml:space="preserve">          </w:t>
      </w:r>
      <w:r>
        <w:rPr>
          <w:spacing w:val="29"/>
          <w:sz w:val="22"/>
          <w:szCs w:val="22"/>
          <w:highlight w:val="none"/>
        </w:rPr>
        <w:t xml:space="preserve"> </w:t>
      </w:r>
      <w:r>
        <w:rPr>
          <w:spacing w:val="5"/>
          <w:sz w:val="22"/>
          <w:szCs w:val="22"/>
          <w:highlight w:val="none"/>
        </w:rPr>
        <w:t>品牌：</w:t>
      </w:r>
      <w:r>
        <w:rPr>
          <w:spacing w:val="5"/>
          <w:sz w:val="22"/>
          <w:szCs w:val="22"/>
          <w:highlight w:val="none"/>
          <w:u w:val="single" w:color="auto"/>
        </w:rPr>
        <w:t xml:space="preserve">        </w:t>
      </w:r>
      <w:r>
        <w:rPr>
          <w:spacing w:val="21"/>
          <w:sz w:val="22"/>
          <w:szCs w:val="22"/>
          <w:highlight w:val="none"/>
        </w:rPr>
        <w:t xml:space="preserve"> </w:t>
      </w:r>
      <w:r>
        <w:rPr>
          <w:spacing w:val="5"/>
          <w:sz w:val="22"/>
          <w:szCs w:val="22"/>
          <w:highlight w:val="none"/>
        </w:rPr>
        <w:t>型号：</w:t>
      </w:r>
      <w:r>
        <w:rPr>
          <w:sz w:val="22"/>
          <w:szCs w:val="22"/>
          <w:highlight w:val="none"/>
          <w:u w:val="single" w:color="auto"/>
        </w:rPr>
        <w:t xml:space="preserve">        </w:t>
      </w:r>
    </w:p>
    <w:p w14:paraId="7490CB99">
      <w:pPr>
        <w:pStyle w:val="2"/>
        <w:spacing w:before="153" w:line="228" w:lineRule="auto"/>
        <w:ind w:left="949"/>
        <w:rPr>
          <w:sz w:val="22"/>
          <w:szCs w:val="22"/>
          <w:highlight w:val="none"/>
        </w:rPr>
      </w:pPr>
      <w:r>
        <w:rPr>
          <w:spacing w:val="5"/>
          <w:sz w:val="22"/>
          <w:szCs w:val="22"/>
          <w:highlight w:val="none"/>
        </w:rPr>
        <w:t>关键部件：</w:t>
      </w:r>
      <w:r>
        <w:rPr>
          <w:spacing w:val="5"/>
          <w:sz w:val="22"/>
          <w:szCs w:val="22"/>
          <w:highlight w:val="none"/>
          <w:u w:val="single" w:color="auto"/>
        </w:rPr>
        <w:t xml:space="preserve">          </w:t>
      </w:r>
      <w:r>
        <w:rPr>
          <w:spacing w:val="29"/>
          <w:sz w:val="22"/>
          <w:szCs w:val="22"/>
          <w:highlight w:val="none"/>
        </w:rPr>
        <w:t xml:space="preserve"> </w:t>
      </w:r>
      <w:r>
        <w:rPr>
          <w:spacing w:val="5"/>
          <w:sz w:val="22"/>
          <w:szCs w:val="22"/>
          <w:highlight w:val="none"/>
        </w:rPr>
        <w:t>品牌：</w:t>
      </w:r>
      <w:r>
        <w:rPr>
          <w:spacing w:val="5"/>
          <w:sz w:val="22"/>
          <w:szCs w:val="22"/>
          <w:highlight w:val="none"/>
          <w:u w:val="single" w:color="auto"/>
        </w:rPr>
        <w:t xml:space="preserve">        </w:t>
      </w:r>
      <w:r>
        <w:rPr>
          <w:spacing w:val="21"/>
          <w:sz w:val="22"/>
          <w:szCs w:val="22"/>
          <w:highlight w:val="none"/>
        </w:rPr>
        <w:t xml:space="preserve"> </w:t>
      </w:r>
      <w:r>
        <w:rPr>
          <w:spacing w:val="5"/>
          <w:sz w:val="22"/>
          <w:szCs w:val="22"/>
          <w:highlight w:val="none"/>
        </w:rPr>
        <w:t>型号：</w:t>
      </w:r>
      <w:r>
        <w:rPr>
          <w:sz w:val="22"/>
          <w:szCs w:val="22"/>
          <w:highlight w:val="none"/>
          <w:u w:val="single" w:color="auto"/>
        </w:rPr>
        <w:t xml:space="preserve">        </w:t>
      </w:r>
    </w:p>
    <w:p w14:paraId="72B1CCB9">
      <w:pPr>
        <w:pStyle w:val="2"/>
        <w:spacing w:before="151" w:line="370" w:lineRule="auto"/>
        <w:ind w:left="2" w:right="2" w:firstLine="322"/>
        <w:rPr>
          <w:sz w:val="22"/>
          <w:szCs w:val="22"/>
          <w:highlight w:val="none"/>
        </w:rPr>
      </w:pPr>
      <w:r>
        <w:rPr>
          <w:spacing w:val="8"/>
          <w:sz w:val="22"/>
          <w:szCs w:val="22"/>
          <w:highlight w:val="none"/>
        </w:rPr>
        <w:t>（注：关键部件是指财政部会同有关部门发布的政府采购需求标准规定的需要通过国家有关部门</w:t>
      </w:r>
      <w:r>
        <w:rPr>
          <w:spacing w:val="2"/>
          <w:sz w:val="22"/>
          <w:szCs w:val="22"/>
          <w:highlight w:val="none"/>
        </w:rPr>
        <w:t xml:space="preserve"> </w:t>
      </w:r>
      <w:r>
        <w:rPr>
          <w:spacing w:val="10"/>
          <w:sz w:val="22"/>
          <w:szCs w:val="22"/>
          <w:highlight w:val="none"/>
        </w:rPr>
        <w:t>指定的测评机构开展的安全可靠测评的软硬件，如</w:t>
      </w:r>
      <w:r>
        <w:rPr>
          <w:sz w:val="22"/>
          <w:szCs w:val="22"/>
          <w:highlight w:val="none"/>
        </w:rPr>
        <w:t>CPU</w:t>
      </w:r>
      <w:r>
        <w:rPr>
          <w:spacing w:val="9"/>
          <w:sz w:val="22"/>
          <w:szCs w:val="22"/>
          <w:highlight w:val="none"/>
        </w:rPr>
        <w:t>芯片、操作系统、数据库等。）</w:t>
      </w:r>
    </w:p>
    <w:p w14:paraId="2D43E194">
      <w:pPr>
        <w:pStyle w:val="2"/>
        <w:spacing w:line="226" w:lineRule="auto"/>
        <w:ind w:left="944"/>
        <w:rPr>
          <w:sz w:val="22"/>
          <w:szCs w:val="22"/>
          <w:highlight w:val="none"/>
        </w:rPr>
      </w:pPr>
      <w:r>
        <w:rPr>
          <w:spacing w:val="9"/>
          <w:sz w:val="22"/>
          <w:szCs w:val="22"/>
          <w:highlight w:val="none"/>
        </w:rPr>
        <w:t>②涉及车辆采购，请填写是否属于新能源汽车：</w:t>
      </w:r>
    </w:p>
    <w:p w14:paraId="037A4F07">
      <w:pPr>
        <w:pStyle w:val="2"/>
        <w:spacing w:before="146" w:line="248" w:lineRule="auto"/>
        <w:ind w:left="955"/>
        <w:rPr>
          <w:sz w:val="22"/>
          <w:szCs w:val="22"/>
          <w:highlight w:val="none"/>
        </w:rPr>
      </w:pPr>
      <w:r>
        <w:rPr>
          <w:rFonts w:ascii="Wingdings" w:hAnsi="Wingdings" w:eastAsia="Wingdings" w:cs="Wingdings"/>
          <w:spacing w:val="8"/>
          <w:sz w:val="22"/>
          <w:szCs w:val="22"/>
          <w:highlight w:val="none"/>
        </w:rPr>
        <w:t>o</w:t>
      </w:r>
      <w:r>
        <w:rPr>
          <w:spacing w:val="8"/>
          <w:sz w:val="22"/>
          <w:szCs w:val="22"/>
          <w:highlight w:val="none"/>
        </w:rPr>
        <w:t>是，《政府采购品目分类目录》底级品目名称：</w:t>
      </w:r>
      <w:r>
        <w:rPr>
          <w:spacing w:val="8"/>
          <w:sz w:val="22"/>
          <w:szCs w:val="22"/>
          <w:highlight w:val="none"/>
          <w:u w:val="single" w:color="auto"/>
        </w:rPr>
        <w:t xml:space="preserve">     </w:t>
      </w:r>
      <w:r>
        <w:rPr>
          <w:spacing w:val="8"/>
          <w:sz w:val="22"/>
          <w:szCs w:val="22"/>
          <w:highlight w:val="none"/>
        </w:rPr>
        <w:t xml:space="preserve"> 数量：</w:t>
      </w:r>
      <w:r>
        <w:rPr>
          <w:spacing w:val="8"/>
          <w:sz w:val="22"/>
          <w:szCs w:val="22"/>
          <w:highlight w:val="none"/>
          <w:u w:val="single" w:color="auto"/>
        </w:rPr>
        <w:t xml:space="preserve">    </w:t>
      </w:r>
      <w:r>
        <w:rPr>
          <w:spacing w:val="8"/>
          <w:sz w:val="22"/>
          <w:szCs w:val="22"/>
          <w:highlight w:val="none"/>
        </w:rPr>
        <w:t xml:space="preserve"> 金额：</w:t>
      </w:r>
      <w:r>
        <w:rPr>
          <w:sz w:val="22"/>
          <w:szCs w:val="22"/>
          <w:highlight w:val="none"/>
          <w:u w:val="single" w:color="auto"/>
        </w:rPr>
        <w:t xml:space="preserve">      </w:t>
      </w:r>
    </w:p>
    <w:p w14:paraId="0295B2E4">
      <w:pPr>
        <w:pStyle w:val="2"/>
        <w:spacing w:before="132" w:line="270" w:lineRule="exact"/>
        <w:ind w:left="955"/>
        <w:rPr>
          <w:sz w:val="22"/>
          <w:szCs w:val="22"/>
          <w:highlight w:val="none"/>
        </w:rPr>
      </w:pPr>
      <w:r>
        <w:rPr>
          <w:rFonts w:ascii="Wingdings" w:hAnsi="Wingdings" w:eastAsia="Wingdings" w:cs="Wingdings"/>
          <w:spacing w:val="-1"/>
          <w:position w:val="1"/>
          <w:sz w:val="22"/>
          <w:szCs w:val="22"/>
          <w:highlight w:val="none"/>
        </w:rPr>
        <w:t>o</w:t>
      </w:r>
      <w:r>
        <w:rPr>
          <w:spacing w:val="-1"/>
          <w:position w:val="1"/>
          <w:sz w:val="22"/>
          <w:szCs w:val="22"/>
          <w:highlight w:val="none"/>
        </w:rPr>
        <w:t>否</w:t>
      </w:r>
    </w:p>
    <w:p w14:paraId="5BC71C83">
      <w:pPr>
        <w:pStyle w:val="2"/>
        <w:spacing w:before="131" w:line="268" w:lineRule="exact"/>
        <w:ind w:left="430"/>
        <w:rPr>
          <w:sz w:val="22"/>
          <w:szCs w:val="22"/>
          <w:highlight w:val="none"/>
        </w:rPr>
      </w:pPr>
      <w:r>
        <w:rPr>
          <w:spacing w:val="9"/>
          <w:position w:val="1"/>
          <w:sz w:val="22"/>
          <w:szCs w:val="22"/>
          <w:highlight w:val="none"/>
        </w:rPr>
        <w:t>（4）政府采购组织形式：</w:t>
      </w:r>
      <w:r>
        <w:rPr>
          <w:rFonts w:ascii="Wingdings" w:hAnsi="Wingdings" w:eastAsia="Wingdings" w:cs="Wingdings"/>
          <w:spacing w:val="9"/>
          <w:position w:val="1"/>
          <w:sz w:val="22"/>
          <w:szCs w:val="22"/>
          <w:highlight w:val="none"/>
        </w:rPr>
        <w:t>o</w:t>
      </w:r>
      <w:r>
        <w:rPr>
          <w:spacing w:val="9"/>
          <w:position w:val="1"/>
          <w:sz w:val="22"/>
          <w:szCs w:val="22"/>
          <w:highlight w:val="none"/>
        </w:rPr>
        <w:t>政府集中采购</w:t>
      </w:r>
      <w:r>
        <w:rPr>
          <w:spacing w:val="8"/>
          <w:position w:val="1"/>
          <w:sz w:val="22"/>
          <w:szCs w:val="22"/>
          <w:highlight w:val="none"/>
        </w:rPr>
        <w:t xml:space="preserve">  </w:t>
      </w:r>
      <w:r>
        <w:rPr>
          <w:rFonts w:ascii="Wingdings" w:hAnsi="Wingdings" w:eastAsia="Wingdings" w:cs="Wingdings"/>
          <w:spacing w:val="8"/>
          <w:position w:val="1"/>
          <w:sz w:val="22"/>
          <w:szCs w:val="22"/>
          <w:highlight w:val="none"/>
        </w:rPr>
        <w:t>o</w:t>
      </w:r>
      <w:r>
        <w:rPr>
          <w:spacing w:val="8"/>
          <w:position w:val="1"/>
          <w:sz w:val="22"/>
          <w:szCs w:val="22"/>
          <w:highlight w:val="none"/>
        </w:rPr>
        <w:t xml:space="preserve">部门集中采购  </w:t>
      </w:r>
      <w:r>
        <w:rPr>
          <w:rFonts w:ascii="Wingdings" w:hAnsi="Wingdings" w:eastAsia="Wingdings" w:cs="Wingdings"/>
          <w:spacing w:val="8"/>
          <w:position w:val="1"/>
          <w:sz w:val="22"/>
          <w:szCs w:val="22"/>
          <w:highlight w:val="none"/>
        </w:rPr>
        <w:t>o</w:t>
      </w:r>
      <w:r>
        <w:rPr>
          <w:spacing w:val="8"/>
          <w:position w:val="1"/>
          <w:sz w:val="22"/>
          <w:szCs w:val="22"/>
          <w:highlight w:val="none"/>
        </w:rPr>
        <w:t>分散采购</w:t>
      </w:r>
    </w:p>
    <w:p w14:paraId="5E51909E">
      <w:pPr>
        <w:pStyle w:val="2"/>
        <w:spacing w:before="130" w:line="269" w:lineRule="exact"/>
        <w:ind w:left="430"/>
        <w:rPr>
          <w:sz w:val="22"/>
          <w:szCs w:val="22"/>
          <w:highlight w:val="none"/>
        </w:rPr>
      </w:pPr>
      <w:r>
        <w:rPr>
          <w:spacing w:val="8"/>
          <w:position w:val="1"/>
          <w:sz w:val="22"/>
          <w:szCs w:val="22"/>
          <w:highlight w:val="none"/>
        </w:rPr>
        <w:t>（5）政府采购方式：</w:t>
      </w:r>
      <w:r>
        <w:rPr>
          <w:rFonts w:ascii="Wingdings" w:hAnsi="Wingdings" w:eastAsia="Wingdings" w:cs="Wingdings"/>
          <w:spacing w:val="8"/>
          <w:position w:val="1"/>
          <w:sz w:val="22"/>
          <w:szCs w:val="22"/>
          <w:highlight w:val="none"/>
        </w:rPr>
        <w:t>o</w:t>
      </w:r>
      <w:r>
        <w:rPr>
          <w:spacing w:val="8"/>
          <w:position w:val="1"/>
          <w:sz w:val="22"/>
          <w:szCs w:val="22"/>
          <w:highlight w:val="none"/>
        </w:rPr>
        <w:t xml:space="preserve">公开招标 </w:t>
      </w:r>
      <w:r>
        <w:rPr>
          <w:rFonts w:ascii="Wingdings" w:hAnsi="Wingdings" w:eastAsia="Wingdings" w:cs="Wingdings"/>
          <w:spacing w:val="8"/>
          <w:position w:val="1"/>
          <w:sz w:val="22"/>
          <w:szCs w:val="22"/>
          <w:highlight w:val="none"/>
        </w:rPr>
        <w:t>o</w:t>
      </w:r>
      <w:r>
        <w:rPr>
          <w:spacing w:val="8"/>
          <w:position w:val="1"/>
          <w:sz w:val="22"/>
          <w:szCs w:val="22"/>
          <w:highlight w:val="none"/>
        </w:rPr>
        <w:t xml:space="preserve">邀请招标 </w:t>
      </w:r>
      <w:r>
        <w:rPr>
          <w:rFonts w:ascii="Wingdings" w:hAnsi="Wingdings" w:eastAsia="Wingdings" w:cs="Wingdings"/>
          <w:spacing w:val="8"/>
          <w:position w:val="1"/>
          <w:sz w:val="22"/>
          <w:szCs w:val="22"/>
          <w:highlight w:val="none"/>
        </w:rPr>
        <w:t>o</w:t>
      </w:r>
      <w:r>
        <w:rPr>
          <w:spacing w:val="8"/>
          <w:position w:val="1"/>
          <w:sz w:val="22"/>
          <w:szCs w:val="22"/>
          <w:highlight w:val="none"/>
        </w:rPr>
        <w:t>竞争性谈判</w:t>
      </w:r>
      <w:r>
        <w:rPr>
          <w:spacing w:val="31"/>
          <w:position w:val="1"/>
          <w:sz w:val="22"/>
          <w:szCs w:val="22"/>
          <w:highlight w:val="none"/>
        </w:rPr>
        <w:t xml:space="preserve"> </w:t>
      </w:r>
      <w:r>
        <w:rPr>
          <w:rFonts w:ascii="Wingdings" w:hAnsi="Wingdings" w:eastAsia="Wingdings" w:cs="Wingdings"/>
          <w:spacing w:val="8"/>
          <w:position w:val="1"/>
          <w:sz w:val="22"/>
          <w:szCs w:val="22"/>
          <w:highlight w:val="none"/>
        </w:rPr>
        <w:t>o</w:t>
      </w:r>
      <w:r>
        <w:rPr>
          <w:spacing w:val="8"/>
          <w:position w:val="1"/>
          <w:sz w:val="22"/>
          <w:szCs w:val="22"/>
          <w:highlight w:val="none"/>
        </w:rPr>
        <w:t>竞争性磋商</w:t>
      </w:r>
    </w:p>
    <w:p w14:paraId="17BB065B">
      <w:pPr>
        <w:pStyle w:val="2"/>
        <w:spacing w:before="132" w:line="247" w:lineRule="auto"/>
        <w:ind w:left="2409"/>
        <w:rPr>
          <w:sz w:val="22"/>
          <w:szCs w:val="22"/>
          <w:highlight w:val="none"/>
        </w:rPr>
      </w:pPr>
      <w:r>
        <w:rPr>
          <w:rFonts w:ascii="Wingdings" w:hAnsi="Wingdings" w:eastAsia="Wingdings" w:cs="Wingdings"/>
          <w:spacing w:val="6"/>
          <w:sz w:val="22"/>
          <w:szCs w:val="22"/>
          <w:highlight w:val="none"/>
        </w:rPr>
        <w:t>o</w:t>
      </w:r>
      <w:r>
        <w:rPr>
          <w:spacing w:val="6"/>
          <w:sz w:val="22"/>
          <w:szCs w:val="22"/>
          <w:highlight w:val="none"/>
        </w:rPr>
        <w:t xml:space="preserve">询价 </w:t>
      </w:r>
      <w:r>
        <w:rPr>
          <w:rFonts w:ascii="Wingdings" w:hAnsi="Wingdings" w:eastAsia="Wingdings" w:cs="Wingdings"/>
          <w:spacing w:val="6"/>
          <w:sz w:val="22"/>
          <w:szCs w:val="22"/>
          <w:highlight w:val="none"/>
        </w:rPr>
        <w:t>o</w:t>
      </w:r>
      <w:r>
        <w:rPr>
          <w:spacing w:val="6"/>
          <w:sz w:val="22"/>
          <w:szCs w:val="22"/>
          <w:highlight w:val="none"/>
        </w:rPr>
        <w:t>单一来源</w:t>
      </w:r>
      <w:r>
        <w:rPr>
          <w:spacing w:val="26"/>
          <w:sz w:val="22"/>
          <w:szCs w:val="22"/>
          <w:highlight w:val="none"/>
        </w:rPr>
        <w:t xml:space="preserve"> </w:t>
      </w:r>
      <w:r>
        <w:rPr>
          <w:rFonts w:ascii="Wingdings" w:hAnsi="Wingdings" w:eastAsia="Wingdings" w:cs="Wingdings"/>
          <w:spacing w:val="6"/>
          <w:sz w:val="22"/>
          <w:szCs w:val="22"/>
          <w:highlight w:val="none"/>
        </w:rPr>
        <w:t>o</w:t>
      </w:r>
      <w:r>
        <w:rPr>
          <w:spacing w:val="6"/>
          <w:sz w:val="22"/>
          <w:szCs w:val="22"/>
          <w:highlight w:val="none"/>
        </w:rPr>
        <w:t>框架协议</w:t>
      </w:r>
      <w:r>
        <w:rPr>
          <w:spacing w:val="26"/>
          <w:sz w:val="22"/>
          <w:szCs w:val="22"/>
          <w:highlight w:val="none"/>
        </w:rPr>
        <w:t xml:space="preserve"> </w:t>
      </w:r>
      <w:r>
        <w:rPr>
          <w:rFonts w:ascii="Wingdings" w:hAnsi="Wingdings" w:eastAsia="Wingdings" w:cs="Wingdings"/>
          <w:spacing w:val="6"/>
          <w:sz w:val="22"/>
          <w:szCs w:val="22"/>
          <w:highlight w:val="none"/>
        </w:rPr>
        <w:t>o</w:t>
      </w:r>
      <w:r>
        <w:rPr>
          <w:spacing w:val="6"/>
          <w:sz w:val="22"/>
          <w:szCs w:val="22"/>
          <w:highlight w:val="none"/>
        </w:rPr>
        <w:t>其他：</w:t>
      </w:r>
      <w:r>
        <w:rPr>
          <w:sz w:val="22"/>
          <w:szCs w:val="22"/>
          <w:highlight w:val="none"/>
          <w:u w:val="single" w:color="auto"/>
        </w:rPr>
        <w:t xml:space="preserve">           </w:t>
      </w:r>
    </w:p>
    <w:p w14:paraId="04987E87">
      <w:pPr>
        <w:pStyle w:val="2"/>
        <w:spacing w:before="141" w:line="228" w:lineRule="auto"/>
        <w:ind w:left="430"/>
        <w:rPr>
          <w:sz w:val="22"/>
          <w:szCs w:val="22"/>
          <w:highlight w:val="none"/>
        </w:rPr>
      </w:pPr>
      <w:r>
        <w:rPr>
          <w:spacing w:val="9"/>
          <w:sz w:val="22"/>
          <w:szCs w:val="22"/>
          <w:highlight w:val="none"/>
        </w:rPr>
        <w:t>（注：在框架协议采购的第二阶段，可选择使用该</w:t>
      </w:r>
      <w:r>
        <w:rPr>
          <w:spacing w:val="8"/>
          <w:sz w:val="22"/>
          <w:szCs w:val="22"/>
          <w:highlight w:val="none"/>
        </w:rPr>
        <w:t>合同文本）</w:t>
      </w:r>
    </w:p>
    <w:p w14:paraId="0C8DCE1C">
      <w:pPr>
        <w:pStyle w:val="2"/>
        <w:spacing w:before="141" w:line="232" w:lineRule="auto"/>
        <w:ind w:left="336"/>
        <w:rPr>
          <w:sz w:val="22"/>
          <w:szCs w:val="22"/>
          <w:highlight w:val="none"/>
        </w:rPr>
      </w:pPr>
      <w:r>
        <w:rPr>
          <w:spacing w:val="8"/>
          <w:sz w:val="22"/>
          <w:szCs w:val="22"/>
          <w:highlight w:val="none"/>
        </w:rPr>
        <w:t>（6）中标（成交）采购标的制造商是否为中小企业</w:t>
      </w:r>
      <w:r>
        <w:rPr>
          <w:spacing w:val="7"/>
          <w:sz w:val="22"/>
          <w:szCs w:val="22"/>
          <w:highlight w:val="none"/>
        </w:rPr>
        <w:t>：</w:t>
      </w:r>
      <w:r>
        <w:rPr>
          <w:rFonts w:ascii="Wingdings" w:hAnsi="Wingdings" w:eastAsia="Wingdings" w:cs="Wingdings"/>
          <w:spacing w:val="7"/>
          <w:sz w:val="22"/>
          <w:szCs w:val="22"/>
          <w:highlight w:val="none"/>
        </w:rPr>
        <w:t>o</w:t>
      </w:r>
      <w:r>
        <w:rPr>
          <w:spacing w:val="7"/>
          <w:sz w:val="22"/>
          <w:szCs w:val="22"/>
          <w:highlight w:val="none"/>
        </w:rPr>
        <w:t xml:space="preserve">是      </w:t>
      </w:r>
      <w:r>
        <w:rPr>
          <w:rFonts w:ascii="Wingdings" w:hAnsi="Wingdings" w:eastAsia="Wingdings" w:cs="Wingdings"/>
          <w:spacing w:val="7"/>
          <w:sz w:val="22"/>
          <w:szCs w:val="22"/>
          <w:highlight w:val="none"/>
        </w:rPr>
        <w:t>o</w:t>
      </w:r>
      <w:r>
        <w:rPr>
          <w:spacing w:val="7"/>
          <w:sz w:val="22"/>
          <w:szCs w:val="22"/>
          <w:highlight w:val="none"/>
        </w:rPr>
        <w:t>否</w:t>
      </w:r>
    </w:p>
    <w:p w14:paraId="15DD0F84">
      <w:pPr>
        <w:pStyle w:val="2"/>
        <w:spacing w:before="109" w:line="334" w:lineRule="auto"/>
        <w:ind w:left="988" w:right="123"/>
        <w:rPr>
          <w:sz w:val="22"/>
          <w:szCs w:val="22"/>
          <w:highlight w:val="none"/>
        </w:rPr>
      </w:pPr>
      <w:r>
        <w:rPr>
          <w:spacing w:val="-1"/>
          <w:sz w:val="22"/>
          <w:szCs w:val="22"/>
          <w:highlight w:val="none"/>
        </w:rPr>
        <w:t>本合同是否为专门面向中小企业的采购合同（中小企业预留合同</w:t>
      </w:r>
      <w:r>
        <w:rPr>
          <w:spacing w:val="14"/>
          <w:sz w:val="22"/>
          <w:szCs w:val="22"/>
          <w:highlight w:val="none"/>
        </w:rPr>
        <w:t>）：</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r>
        <w:rPr>
          <w:sz w:val="22"/>
          <w:szCs w:val="22"/>
          <w:highlight w:val="none"/>
        </w:rPr>
        <w:t xml:space="preserve"> 若本项目不专门面向中小企业采购，是否给予小微企业评审</w:t>
      </w:r>
      <w:r>
        <w:rPr>
          <w:spacing w:val="-1"/>
          <w:sz w:val="22"/>
          <w:szCs w:val="22"/>
          <w:highlight w:val="none"/>
        </w:rPr>
        <w:t>优惠：</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p>
    <w:p w14:paraId="56C9F1FF">
      <w:pPr>
        <w:pStyle w:val="2"/>
        <w:spacing w:before="2"/>
        <w:ind w:left="1008"/>
        <w:rPr>
          <w:sz w:val="22"/>
          <w:szCs w:val="22"/>
          <w:highlight w:val="none"/>
        </w:rPr>
      </w:pPr>
      <w:r>
        <w:rPr>
          <w:spacing w:val="-1"/>
          <w:sz w:val="22"/>
          <w:szCs w:val="22"/>
          <w:highlight w:val="none"/>
        </w:rPr>
        <w:t>中标（成交）采购标的制造商是否为残疾人福利性单位：</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p>
    <w:p w14:paraId="2BA0749B">
      <w:pPr>
        <w:pStyle w:val="2"/>
        <w:spacing w:before="114"/>
        <w:ind w:left="1008"/>
        <w:rPr>
          <w:sz w:val="22"/>
          <w:szCs w:val="22"/>
          <w:highlight w:val="none"/>
        </w:rPr>
      </w:pPr>
      <w:r>
        <w:rPr>
          <w:spacing w:val="-1"/>
          <w:sz w:val="22"/>
          <w:szCs w:val="22"/>
          <w:highlight w:val="none"/>
        </w:rPr>
        <w:t>中标（成交）采购标的制造商是否为监狱企业：</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p>
    <w:p w14:paraId="665CAC6C">
      <w:pPr>
        <w:pStyle w:val="2"/>
        <w:spacing w:before="112" w:line="241" w:lineRule="auto"/>
        <w:ind w:left="444"/>
        <w:rPr>
          <w:sz w:val="22"/>
          <w:szCs w:val="22"/>
          <w:highlight w:val="none"/>
        </w:rPr>
      </w:pPr>
      <w:r>
        <w:rPr>
          <w:spacing w:val="-1"/>
          <w:sz w:val="22"/>
          <w:szCs w:val="22"/>
          <w:highlight w:val="none"/>
        </w:rPr>
        <w:t>（7）合同是否分包：</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p>
    <w:p w14:paraId="53126EFD">
      <w:pPr>
        <w:pStyle w:val="2"/>
        <w:spacing w:before="122" w:line="221" w:lineRule="auto"/>
        <w:ind w:left="990"/>
        <w:rPr>
          <w:sz w:val="22"/>
          <w:szCs w:val="22"/>
          <w:highlight w:val="none"/>
        </w:rPr>
      </w:pPr>
      <w:r>
        <w:rPr>
          <w:spacing w:val="-2"/>
          <w:sz w:val="22"/>
          <w:szCs w:val="22"/>
          <w:highlight w:val="none"/>
        </w:rPr>
        <w:t>分包主要内容：</w:t>
      </w:r>
      <w:r>
        <w:rPr>
          <w:sz w:val="22"/>
          <w:szCs w:val="22"/>
          <w:highlight w:val="none"/>
          <w:u w:val="single" w:color="auto"/>
        </w:rPr>
        <w:t xml:space="preserve">                                            </w:t>
      </w:r>
    </w:p>
    <w:p w14:paraId="79A68EE6">
      <w:pPr>
        <w:pStyle w:val="2"/>
        <w:spacing w:before="138" w:line="220" w:lineRule="auto"/>
        <w:ind w:left="990"/>
        <w:rPr>
          <w:sz w:val="22"/>
          <w:szCs w:val="22"/>
          <w:highlight w:val="none"/>
        </w:rPr>
      </w:pPr>
      <w:r>
        <w:rPr>
          <w:spacing w:val="-1"/>
          <w:sz w:val="22"/>
          <w:szCs w:val="22"/>
          <w:highlight w:val="none"/>
        </w:rPr>
        <w:t>分包供应商/制造商名称（如供应商和制造商不同，请分别填写</w:t>
      </w:r>
      <w:r>
        <w:rPr>
          <w:spacing w:val="8"/>
          <w:sz w:val="22"/>
          <w:szCs w:val="22"/>
          <w:highlight w:val="none"/>
        </w:rPr>
        <w:t>）：</w:t>
      </w:r>
    </w:p>
    <w:p w14:paraId="703A7B9D">
      <w:pPr>
        <w:tabs>
          <w:tab w:val="left" w:pos="7359"/>
        </w:tabs>
        <w:spacing w:before="155"/>
        <w:ind w:left="978"/>
        <w:rPr>
          <w:rFonts w:ascii="Arial"/>
          <w:sz w:val="22"/>
          <w:szCs w:val="22"/>
          <w:highlight w:val="none"/>
        </w:rPr>
      </w:pPr>
      <w:r>
        <w:rPr>
          <w:rFonts w:ascii="Arial" w:hAnsi="Arial" w:eastAsia="Arial" w:cs="Arial"/>
          <w:sz w:val="22"/>
          <w:szCs w:val="22"/>
          <w:highlight w:val="none"/>
          <w:u w:val="single" w:color="auto"/>
        </w:rPr>
        <w:tab/>
      </w:r>
    </w:p>
    <w:p w14:paraId="7FEE5004">
      <w:pPr>
        <w:pStyle w:val="2"/>
        <w:spacing w:before="140" w:line="220" w:lineRule="auto"/>
        <w:ind w:left="990"/>
        <w:rPr>
          <w:sz w:val="22"/>
          <w:szCs w:val="22"/>
          <w:highlight w:val="none"/>
        </w:rPr>
      </w:pPr>
      <w:r>
        <w:rPr>
          <w:sz w:val="22"/>
          <w:szCs w:val="22"/>
          <w:highlight w:val="none"/>
        </w:rPr>
        <w:t>分包供应商/制造商类型（如果供应商和制造商</w:t>
      </w:r>
      <w:r>
        <w:rPr>
          <w:spacing w:val="-1"/>
          <w:sz w:val="22"/>
          <w:szCs w:val="22"/>
          <w:highlight w:val="none"/>
        </w:rPr>
        <w:t>不同，只填写制造商类型</w:t>
      </w:r>
      <w:r>
        <w:rPr>
          <w:sz w:val="22"/>
          <w:szCs w:val="22"/>
          <w:highlight w:val="none"/>
        </w:rPr>
        <w:t>）：</w:t>
      </w:r>
    </w:p>
    <w:p w14:paraId="6E0E6801">
      <w:pPr>
        <w:pStyle w:val="2"/>
        <w:spacing w:before="130"/>
        <w:ind w:left="997"/>
        <w:rPr>
          <w:sz w:val="22"/>
          <w:szCs w:val="22"/>
          <w:highlight w:val="none"/>
        </w:rPr>
      </w:pPr>
      <w:r>
        <w:rPr>
          <w:rFonts w:ascii="Wingdings" w:hAnsi="Wingdings" w:eastAsia="Wingdings" w:cs="Wingdings"/>
          <w:spacing w:val="-2"/>
          <w:sz w:val="22"/>
          <w:szCs w:val="22"/>
          <w:highlight w:val="none"/>
        </w:rPr>
        <w:t>o</w:t>
      </w:r>
      <w:r>
        <w:rPr>
          <w:spacing w:val="-2"/>
          <w:sz w:val="22"/>
          <w:szCs w:val="22"/>
          <w:highlight w:val="none"/>
        </w:rPr>
        <w:t xml:space="preserve">大型企业  </w:t>
      </w:r>
      <w:r>
        <w:rPr>
          <w:rFonts w:ascii="Wingdings" w:hAnsi="Wingdings" w:eastAsia="Wingdings" w:cs="Wingdings"/>
          <w:spacing w:val="-2"/>
          <w:sz w:val="22"/>
          <w:szCs w:val="22"/>
          <w:highlight w:val="none"/>
        </w:rPr>
        <w:t>o</w:t>
      </w:r>
      <w:r>
        <w:rPr>
          <w:spacing w:val="-2"/>
          <w:sz w:val="22"/>
          <w:szCs w:val="22"/>
          <w:highlight w:val="none"/>
        </w:rPr>
        <w:t>中型企业</w:t>
      </w:r>
      <w:r>
        <w:rPr>
          <w:spacing w:val="9"/>
          <w:sz w:val="22"/>
          <w:szCs w:val="22"/>
          <w:highlight w:val="none"/>
        </w:rPr>
        <w:t xml:space="preserve">  </w:t>
      </w:r>
      <w:r>
        <w:rPr>
          <w:rFonts w:ascii="Wingdings" w:hAnsi="Wingdings" w:eastAsia="Wingdings" w:cs="Wingdings"/>
          <w:spacing w:val="-2"/>
          <w:sz w:val="22"/>
          <w:szCs w:val="22"/>
          <w:highlight w:val="none"/>
        </w:rPr>
        <w:t>o</w:t>
      </w:r>
      <w:r>
        <w:rPr>
          <w:spacing w:val="-2"/>
          <w:sz w:val="22"/>
          <w:szCs w:val="22"/>
          <w:highlight w:val="none"/>
        </w:rPr>
        <w:t>小微型企业</w:t>
      </w:r>
    </w:p>
    <w:p w14:paraId="31C8C695">
      <w:pPr>
        <w:pStyle w:val="2"/>
        <w:spacing w:before="112" w:line="241" w:lineRule="auto"/>
        <w:ind w:left="997"/>
        <w:rPr>
          <w:sz w:val="22"/>
          <w:szCs w:val="22"/>
          <w:highlight w:val="none"/>
        </w:rPr>
      </w:pPr>
      <w:r>
        <w:rPr>
          <w:rFonts w:ascii="Wingdings" w:hAnsi="Wingdings" w:eastAsia="Wingdings" w:cs="Wingdings"/>
          <w:spacing w:val="-2"/>
          <w:sz w:val="22"/>
          <w:szCs w:val="22"/>
          <w:highlight w:val="none"/>
        </w:rPr>
        <w:t>o</w:t>
      </w:r>
      <w:r>
        <w:rPr>
          <w:spacing w:val="-2"/>
          <w:sz w:val="22"/>
          <w:szCs w:val="22"/>
          <w:highlight w:val="none"/>
        </w:rPr>
        <w:t xml:space="preserve">残疾人福利性单位 </w:t>
      </w:r>
      <w:r>
        <w:rPr>
          <w:rFonts w:ascii="Wingdings" w:hAnsi="Wingdings" w:eastAsia="Wingdings" w:cs="Wingdings"/>
          <w:spacing w:val="-2"/>
          <w:sz w:val="22"/>
          <w:szCs w:val="22"/>
          <w:highlight w:val="none"/>
        </w:rPr>
        <w:t>o</w:t>
      </w:r>
      <w:r>
        <w:rPr>
          <w:spacing w:val="-2"/>
          <w:sz w:val="22"/>
          <w:szCs w:val="22"/>
          <w:highlight w:val="none"/>
        </w:rPr>
        <w:t>监狱企业</w:t>
      </w:r>
      <w:r>
        <w:rPr>
          <w:spacing w:val="18"/>
          <w:sz w:val="22"/>
          <w:szCs w:val="22"/>
          <w:highlight w:val="none"/>
        </w:rPr>
        <w:t xml:space="preserve"> </w:t>
      </w:r>
      <w:r>
        <w:rPr>
          <w:rFonts w:ascii="Wingdings" w:hAnsi="Wingdings" w:eastAsia="Wingdings" w:cs="Wingdings"/>
          <w:spacing w:val="-2"/>
          <w:sz w:val="22"/>
          <w:szCs w:val="22"/>
          <w:highlight w:val="none"/>
        </w:rPr>
        <w:t>o</w:t>
      </w:r>
      <w:r>
        <w:rPr>
          <w:spacing w:val="-2"/>
          <w:sz w:val="22"/>
          <w:szCs w:val="22"/>
          <w:highlight w:val="none"/>
        </w:rPr>
        <w:t>其他</w:t>
      </w:r>
    </w:p>
    <w:p w14:paraId="5ADAEE65">
      <w:pPr>
        <w:pStyle w:val="2"/>
        <w:spacing w:before="113"/>
        <w:ind w:left="444"/>
        <w:rPr>
          <w:sz w:val="22"/>
          <w:szCs w:val="22"/>
          <w:highlight w:val="none"/>
        </w:rPr>
      </w:pPr>
      <w:r>
        <w:rPr>
          <w:spacing w:val="-1"/>
          <w:sz w:val="22"/>
          <w:szCs w:val="22"/>
          <w:highlight w:val="none"/>
        </w:rPr>
        <w:t>（8）中标（成交）供应商是否为外商投资企业：</w:t>
      </w:r>
      <w:r>
        <w:rPr>
          <w:rFonts w:ascii="Wingdings" w:hAnsi="Wingdings" w:eastAsia="Wingdings" w:cs="Wingdings"/>
          <w:spacing w:val="-1"/>
          <w:sz w:val="22"/>
          <w:szCs w:val="22"/>
          <w:highlight w:val="none"/>
        </w:rPr>
        <w:t>o</w:t>
      </w:r>
      <w:r>
        <w:rPr>
          <w:spacing w:val="-1"/>
          <w:sz w:val="22"/>
          <w:szCs w:val="22"/>
          <w:highlight w:val="none"/>
        </w:rPr>
        <w:t xml:space="preserve">是       </w:t>
      </w:r>
      <w:r>
        <w:rPr>
          <w:rFonts w:ascii="Wingdings" w:hAnsi="Wingdings" w:eastAsia="Wingdings" w:cs="Wingdings"/>
          <w:spacing w:val="-1"/>
          <w:sz w:val="22"/>
          <w:szCs w:val="22"/>
          <w:highlight w:val="none"/>
        </w:rPr>
        <w:t>o</w:t>
      </w:r>
      <w:r>
        <w:rPr>
          <w:spacing w:val="-1"/>
          <w:sz w:val="22"/>
          <w:szCs w:val="22"/>
          <w:highlight w:val="none"/>
        </w:rPr>
        <w:t>否</w:t>
      </w:r>
    </w:p>
    <w:p w14:paraId="76224E2B">
      <w:pPr>
        <w:pStyle w:val="2"/>
        <w:spacing w:before="126" w:line="270" w:lineRule="exact"/>
        <w:ind w:left="947"/>
        <w:rPr>
          <w:sz w:val="22"/>
          <w:szCs w:val="22"/>
          <w:highlight w:val="none"/>
        </w:rPr>
      </w:pPr>
      <w:r>
        <w:rPr>
          <w:spacing w:val="9"/>
          <w:position w:val="1"/>
          <w:sz w:val="22"/>
          <w:szCs w:val="22"/>
          <w:highlight w:val="none"/>
        </w:rPr>
        <w:t>外商投资企业类型：</w:t>
      </w:r>
      <w:r>
        <w:rPr>
          <w:rFonts w:ascii="Wingdings" w:hAnsi="Wingdings" w:eastAsia="Wingdings" w:cs="Wingdings"/>
          <w:spacing w:val="9"/>
          <w:position w:val="1"/>
          <w:sz w:val="22"/>
          <w:szCs w:val="22"/>
          <w:highlight w:val="none"/>
        </w:rPr>
        <w:t>o</w:t>
      </w:r>
      <w:r>
        <w:rPr>
          <w:spacing w:val="9"/>
          <w:position w:val="1"/>
          <w:sz w:val="22"/>
          <w:szCs w:val="22"/>
          <w:highlight w:val="none"/>
        </w:rPr>
        <w:t xml:space="preserve">全部由外国投资者投资  </w:t>
      </w:r>
      <w:r>
        <w:rPr>
          <w:rFonts w:ascii="Wingdings" w:hAnsi="Wingdings" w:eastAsia="Wingdings" w:cs="Wingdings"/>
          <w:spacing w:val="9"/>
          <w:position w:val="1"/>
          <w:sz w:val="22"/>
          <w:szCs w:val="22"/>
          <w:highlight w:val="none"/>
        </w:rPr>
        <w:t>o</w:t>
      </w:r>
      <w:r>
        <w:rPr>
          <w:spacing w:val="9"/>
          <w:position w:val="1"/>
          <w:sz w:val="22"/>
          <w:szCs w:val="22"/>
          <w:highlight w:val="none"/>
        </w:rPr>
        <w:t>部分由外国投资者投资</w:t>
      </w:r>
    </w:p>
    <w:p w14:paraId="4D3C35BA">
      <w:pPr>
        <w:pStyle w:val="2"/>
        <w:spacing w:before="137" w:line="228" w:lineRule="auto"/>
        <w:ind w:left="428"/>
        <w:rPr>
          <w:sz w:val="22"/>
          <w:szCs w:val="22"/>
          <w:highlight w:val="none"/>
        </w:rPr>
      </w:pPr>
      <w:r>
        <w:rPr>
          <w:spacing w:val="7"/>
          <w:sz w:val="22"/>
          <w:szCs w:val="22"/>
          <w:highlight w:val="none"/>
        </w:rPr>
        <w:t>（9）是否涉及进口产品：</w:t>
      </w:r>
    </w:p>
    <w:p w14:paraId="4A004228">
      <w:pPr>
        <w:pStyle w:val="2"/>
        <w:spacing w:before="134"/>
        <w:ind w:left="997"/>
        <w:rPr>
          <w:sz w:val="22"/>
          <w:szCs w:val="22"/>
          <w:highlight w:val="none"/>
        </w:rPr>
      </w:pPr>
      <w:r>
        <w:rPr>
          <w:rFonts w:ascii="Wingdings" w:hAnsi="Wingdings" w:eastAsia="Wingdings" w:cs="Wingdings"/>
          <w:spacing w:val="-1"/>
          <w:sz w:val="22"/>
          <w:szCs w:val="22"/>
          <w:highlight w:val="none"/>
        </w:rPr>
        <w:t>o</w:t>
      </w:r>
      <w:r>
        <w:rPr>
          <w:spacing w:val="-1"/>
          <w:sz w:val="22"/>
          <w:szCs w:val="22"/>
          <w:highlight w:val="none"/>
        </w:rPr>
        <w:t>是，《政府采购品目分类目录》底级品目名称：</w:t>
      </w:r>
      <w:r>
        <w:rPr>
          <w:spacing w:val="-1"/>
          <w:sz w:val="22"/>
          <w:szCs w:val="22"/>
          <w:highlight w:val="none"/>
          <w:u w:val="single" w:color="auto"/>
        </w:rPr>
        <w:t xml:space="preserve">         </w:t>
      </w:r>
      <w:r>
        <w:rPr>
          <w:spacing w:val="-1"/>
          <w:sz w:val="22"/>
          <w:szCs w:val="22"/>
          <w:highlight w:val="none"/>
        </w:rPr>
        <w:t xml:space="preserve"> 金额：</w:t>
      </w:r>
      <w:r>
        <w:rPr>
          <w:spacing w:val="1"/>
          <w:sz w:val="22"/>
          <w:szCs w:val="22"/>
          <w:highlight w:val="none"/>
          <w:u w:val="single" w:color="auto"/>
        </w:rPr>
        <w:t xml:space="preserve">         </w:t>
      </w:r>
    </w:p>
    <w:p w14:paraId="529F19F8">
      <w:pPr>
        <w:pStyle w:val="2"/>
        <w:spacing w:before="124" w:line="221" w:lineRule="auto"/>
        <w:ind w:left="1779"/>
        <w:rPr>
          <w:sz w:val="22"/>
          <w:szCs w:val="22"/>
          <w:highlight w:val="none"/>
        </w:rPr>
      </w:pPr>
      <w:r>
        <w:rPr>
          <w:spacing w:val="-4"/>
          <w:sz w:val="22"/>
          <w:szCs w:val="22"/>
          <w:highlight w:val="none"/>
        </w:rPr>
        <w:t>国别：</w:t>
      </w:r>
      <w:r>
        <w:rPr>
          <w:spacing w:val="-4"/>
          <w:sz w:val="22"/>
          <w:szCs w:val="22"/>
          <w:highlight w:val="none"/>
          <w:u w:val="single" w:color="auto"/>
        </w:rPr>
        <w:t xml:space="preserve">        </w:t>
      </w:r>
      <w:r>
        <w:rPr>
          <w:spacing w:val="34"/>
          <w:sz w:val="22"/>
          <w:szCs w:val="22"/>
          <w:highlight w:val="none"/>
        </w:rPr>
        <w:t xml:space="preserve"> </w:t>
      </w:r>
      <w:r>
        <w:rPr>
          <w:spacing w:val="-4"/>
          <w:sz w:val="22"/>
          <w:szCs w:val="22"/>
          <w:highlight w:val="none"/>
        </w:rPr>
        <w:t>品牌：</w:t>
      </w:r>
      <w:r>
        <w:rPr>
          <w:spacing w:val="15"/>
          <w:sz w:val="22"/>
          <w:szCs w:val="22"/>
          <w:highlight w:val="none"/>
          <w:u w:val="single" w:color="auto"/>
        </w:rPr>
        <w:t xml:space="preserve">       </w:t>
      </w:r>
      <w:r>
        <w:rPr>
          <w:spacing w:val="14"/>
          <w:sz w:val="22"/>
          <w:szCs w:val="22"/>
          <w:highlight w:val="none"/>
        </w:rPr>
        <w:t xml:space="preserve"> </w:t>
      </w:r>
      <w:r>
        <w:rPr>
          <w:spacing w:val="-4"/>
          <w:sz w:val="22"/>
          <w:szCs w:val="22"/>
          <w:highlight w:val="none"/>
        </w:rPr>
        <w:t>规格型号：</w:t>
      </w:r>
      <w:r>
        <w:rPr>
          <w:sz w:val="22"/>
          <w:szCs w:val="22"/>
          <w:highlight w:val="none"/>
          <w:u w:val="single" w:color="auto"/>
        </w:rPr>
        <w:t xml:space="preserve">         </w:t>
      </w:r>
    </w:p>
    <w:p w14:paraId="5DCE0A48">
      <w:pPr>
        <w:pStyle w:val="2"/>
        <w:spacing w:before="127" w:line="241" w:lineRule="auto"/>
        <w:ind w:left="997"/>
        <w:rPr>
          <w:sz w:val="22"/>
          <w:szCs w:val="22"/>
          <w:highlight w:val="none"/>
        </w:rPr>
      </w:pPr>
      <w:r>
        <w:rPr>
          <w:rFonts w:ascii="Wingdings" w:hAnsi="Wingdings" w:eastAsia="Wingdings" w:cs="Wingdings"/>
          <w:spacing w:val="-9"/>
          <w:sz w:val="22"/>
          <w:szCs w:val="22"/>
          <w:highlight w:val="none"/>
        </w:rPr>
        <w:t>o</w:t>
      </w:r>
      <w:r>
        <w:rPr>
          <w:spacing w:val="-9"/>
          <w:sz w:val="22"/>
          <w:szCs w:val="22"/>
          <w:highlight w:val="none"/>
        </w:rPr>
        <w:t>否</w:t>
      </w:r>
    </w:p>
    <w:p w14:paraId="502EF840">
      <w:pPr>
        <w:pStyle w:val="2"/>
        <w:spacing w:before="133" w:line="228" w:lineRule="auto"/>
        <w:ind w:left="428"/>
        <w:rPr>
          <w:sz w:val="22"/>
          <w:szCs w:val="22"/>
          <w:highlight w:val="none"/>
        </w:rPr>
      </w:pPr>
      <w:r>
        <w:rPr>
          <w:spacing w:val="6"/>
          <w:sz w:val="22"/>
          <w:szCs w:val="22"/>
          <w:highlight w:val="none"/>
        </w:rPr>
        <w:t>（10）是否涉及节能产品：</w:t>
      </w:r>
    </w:p>
    <w:p w14:paraId="30CF4DB3">
      <w:pPr>
        <w:pStyle w:val="2"/>
        <w:spacing w:before="134"/>
        <w:ind w:left="954"/>
        <w:rPr>
          <w:sz w:val="22"/>
          <w:szCs w:val="22"/>
          <w:highlight w:val="none"/>
        </w:rPr>
      </w:pPr>
      <w:r>
        <w:rPr>
          <w:rFonts w:ascii="Wingdings" w:hAnsi="Wingdings" w:eastAsia="Wingdings" w:cs="Wingdings"/>
          <w:spacing w:val="-1"/>
          <w:sz w:val="22"/>
          <w:szCs w:val="22"/>
          <w:highlight w:val="none"/>
        </w:rPr>
        <w:t>o</w:t>
      </w:r>
      <w:r>
        <w:rPr>
          <w:spacing w:val="-1"/>
          <w:sz w:val="22"/>
          <w:szCs w:val="22"/>
          <w:highlight w:val="none"/>
        </w:rPr>
        <w:t>是，《节能产品政府采购品目清单》的底级品目名称：</w:t>
      </w:r>
      <w:r>
        <w:rPr>
          <w:sz w:val="22"/>
          <w:szCs w:val="22"/>
          <w:highlight w:val="none"/>
          <w:u w:val="single" w:color="auto"/>
        </w:rPr>
        <w:t xml:space="preserve">          </w:t>
      </w:r>
    </w:p>
    <w:p w14:paraId="3B8B0C8B">
      <w:pPr>
        <w:pStyle w:val="2"/>
        <w:spacing w:before="112"/>
        <w:ind w:left="1767"/>
        <w:rPr>
          <w:sz w:val="22"/>
          <w:szCs w:val="22"/>
          <w:highlight w:val="none"/>
        </w:rPr>
      </w:pPr>
      <w:r>
        <w:rPr>
          <w:rFonts w:ascii="Wingdings" w:hAnsi="Wingdings" w:eastAsia="Wingdings" w:cs="Wingdings"/>
          <w:spacing w:val="-4"/>
          <w:sz w:val="22"/>
          <w:szCs w:val="22"/>
          <w:highlight w:val="none"/>
        </w:rPr>
        <w:t>o</w:t>
      </w:r>
      <w:r>
        <w:rPr>
          <w:spacing w:val="-4"/>
          <w:sz w:val="22"/>
          <w:szCs w:val="22"/>
          <w:highlight w:val="none"/>
        </w:rPr>
        <w:t>强制采购</w:t>
      </w:r>
      <w:r>
        <w:rPr>
          <w:spacing w:val="3"/>
          <w:sz w:val="22"/>
          <w:szCs w:val="22"/>
          <w:highlight w:val="none"/>
        </w:rPr>
        <w:t xml:space="preserve">       </w:t>
      </w:r>
      <w:r>
        <w:rPr>
          <w:rFonts w:ascii="Wingdings" w:hAnsi="Wingdings" w:eastAsia="Wingdings" w:cs="Wingdings"/>
          <w:spacing w:val="-4"/>
          <w:sz w:val="22"/>
          <w:szCs w:val="22"/>
          <w:highlight w:val="none"/>
        </w:rPr>
        <w:t>o</w:t>
      </w:r>
      <w:r>
        <w:rPr>
          <w:spacing w:val="-4"/>
          <w:sz w:val="22"/>
          <w:szCs w:val="22"/>
          <w:highlight w:val="none"/>
        </w:rPr>
        <w:t>优先采购</w:t>
      </w:r>
    </w:p>
    <w:p w14:paraId="1EC25322">
      <w:pPr>
        <w:pStyle w:val="2"/>
        <w:spacing w:before="115" w:line="241" w:lineRule="auto"/>
        <w:ind w:left="997"/>
        <w:rPr>
          <w:sz w:val="22"/>
          <w:szCs w:val="22"/>
          <w:highlight w:val="none"/>
        </w:rPr>
      </w:pPr>
      <w:r>
        <w:rPr>
          <w:rFonts w:ascii="Wingdings" w:hAnsi="Wingdings" w:eastAsia="Wingdings" w:cs="Wingdings"/>
          <w:spacing w:val="-9"/>
          <w:sz w:val="22"/>
          <w:szCs w:val="22"/>
          <w:highlight w:val="none"/>
        </w:rPr>
        <w:t>o</w:t>
      </w:r>
      <w:r>
        <w:rPr>
          <w:spacing w:val="-9"/>
          <w:sz w:val="22"/>
          <w:szCs w:val="22"/>
          <w:highlight w:val="none"/>
        </w:rPr>
        <w:t>否</w:t>
      </w:r>
    </w:p>
    <w:p w14:paraId="5FCCE294">
      <w:pPr>
        <w:pStyle w:val="2"/>
        <w:spacing w:before="133" w:line="228" w:lineRule="auto"/>
        <w:ind w:left="1050"/>
        <w:rPr>
          <w:sz w:val="22"/>
          <w:szCs w:val="22"/>
          <w:highlight w:val="none"/>
        </w:rPr>
      </w:pPr>
      <w:r>
        <w:rPr>
          <w:spacing w:val="7"/>
          <w:sz w:val="22"/>
          <w:szCs w:val="22"/>
          <w:highlight w:val="none"/>
        </w:rPr>
        <w:t>是否涉及环境标志产品：</w:t>
      </w:r>
    </w:p>
    <w:p w14:paraId="0CE8CC5A">
      <w:pPr>
        <w:pStyle w:val="2"/>
        <w:spacing w:before="132"/>
        <w:ind w:left="954"/>
        <w:rPr>
          <w:sz w:val="22"/>
          <w:szCs w:val="22"/>
          <w:highlight w:val="none"/>
        </w:rPr>
      </w:pPr>
      <w:r>
        <w:rPr>
          <w:rFonts w:ascii="Wingdings" w:hAnsi="Wingdings" w:eastAsia="Wingdings" w:cs="Wingdings"/>
          <w:spacing w:val="-1"/>
          <w:sz w:val="22"/>
          <w:szCs w:val="22"/>
          <w:highlight w:val="none"/>
        </w:rPr>
        <w:t>o</w:t>
      </w:r>
      <w:r>
        <w:rPr>
          <w:spacing w:val="-1"/>
          <w:sz w:val="22"/>
          <w:szCs w:val="22"/>
          <w:highlight w:val="none"/>
        </w:rPr>
        <w:t>是，《环境标志产品政府采购品目清单》的底级品目名称：</w:t>
      </w:r>
      <w:r>
        <w:rPr>
          <w:sz w:val="22"/>
          <w:szCs w:val="22"/>
          <w:highlight w:val="none"/>
          <w:u w:val="single" w:color="auto"/>
        </w:rPr>
        <w:t xml:space="preserve">         </w:t>
      </w:r>
    </w:p>
    <w:p w14:paraId="436ED152">
      <w:pPr>
        <w:pStyle w:val="2"/>
        <w:spacing w:before="115"/>
        <w:ind w:left="1767"/>
        <w:rPr>
          <w:sz w:val="22"/>
          <w:szCs w:val="22"/>
          <w:highlight w:val="none"/>
        </w:rPr>
      </w:pPr>
      <w:r>
        <w:rPr>
          <w:rFonts w:ascii="Wingdings" w:hAnsi="Wingdings" w:eastAsia="Wingdings" w:cs="Wingdings"/>
          <w:spacing w:val="-4"/>
          <w:sz w:val="22"/>
          <w:szCs w:val="22"/>
          <w:highlight w:val="none"/>
        </w:rPr>
        <w:t>o</w:t>
      </w:r>
      <w:r>
        <w:rPr>
          <w:spacing w:val="-4"/>
          <w:sz w:val="22"/>
          <w:szCs w:val="22"/>
          <w:highlight w:val="none"/>
        </w:rPr>
        <w:t>强制采购</w:t>
      </w:r>
      <w:r>
        <w:rPr>
          <w:spacing w:val="3"/>
          <w:sz w:val="22"/>
          <w:szCs w:val="22"/>
          <w:highlight w:val="none"/>
        </w:rPr>
        <w:t xml:space="preserve">       </w:t>
      </w:r>
      <w:r>
        <w:rPr>
          <w:rFonts w:ascii="Wingdings" w:hAnsi="Wingdings" w:eastAsia="Wingdings" w:cs="Wingdings"/>
          <w:spacing w:val="-4"/>
          <w:sz w:val="22"/>
          <w:szCs w:val="22"/>
          <w:highlight w:val="none"/>
        </w:rPr>
        <w:t>o</w:t>
      </w:r>
      <w:r>
        <w:rPr>
          <w:spacing w:val="-4"/>
          <w:sz w:val="22"/>
          <w:szCs w:val="22"/>
          <w:highlight w:val="none"/>
        </w:rPr>
        <w:t>优先采购</w:t>
      </w:r>
    </w:p>
    <w:p w14:paraId="6FF9351E">
      <w:pPr>
        <w:pStyle w:val="2"/>
        <w:spacing w:before="115" w:line="241" w:lineRule="auto"/>
        <w:ind w:left="997"/>
        <w:rPr>
          <w:sz w:val="22"/>
          <w:szCs w:val="22"/>
          <w:highlight w:val="none"/>
        </w:rPr>
      </w:pPr>
      <w:r>
        <w:rPr>
          <w:rFonts w:ascii="Wingdings" w:hAnsi="Wingdings" w:eastAsia="Wingdings" w:cs="Wingdings"/>
          <w:spacing w:val="-9"/>
          <w:sz w:val="22"/>
          <w:szCs w:val="22"/>
          <w:highlight w:val="none"/>
        </w:rPr>
        <w:t>o</w:t>
      </w:r>
      <w:r>
        <w:rPr>
          <w:spacing w:val="-9"/>
          <w:sz w:val="22"/>
          <w:szCs w:val="22"/>
          <w:highlight w:val="none"/>
        </w:rPr>
        <w:t>否</w:t>
      </w:r>
    </w:p>
    <w:p w14:paraId="429220E1">
      <w:pPr>
        <w:pStyle w:val="2"/>
        <w:spacing w:before="130" w:line="228" w:lineRule="auto"/>
        <w:ind w:left="1050"/>
        <w:rPr>
          <w:sz w:val="22"/>
          <w:szCs w:val="22"/>
          <w:highlight w:val="none"/>
        </w:rPr>
      </w:pPr>
      <w:r>
        <w:rPr>
          <w:spacing w:val="7"/>
          <w:sz w:val="22"/>
          <w:szCs w:val="22"/>
          <w:highlight w:val="none"/>
        </w:rPr>
        <w:t>是否涉及绿色产品：</w:t>
      </w:r>
    </w:p>
    <w:p w14:paraId="422CF5D9">
      <w:pPr>
        <w:pStyle w:val="2"/>
        <w:spacing w:before="146" w:line="248" w:lineRule="auto"/>
        <w:ind w:left="953"/>
        <w:rPr>
          <w:sz w:val="22"/>
          <w:szCs w:val="22"/>
          <w:highlight w:val="none"/>
        </w:rPr>
      </w:pPr>
      <w:r>
        <w:rPr>
          <w:rFonts w:ascii="Wingdings" w:hAnsi="Wingdings" w:eastAsia="Wingdings" w:cs="Wingdings"/>
          <w:spacing w:val="9"/>
          <w:sz w:val="22"/>
          <w:szCs w:val="22"/>
          <w:highlight w:val="none"/>
        </w:rPr>
        <w:t>o</w:t>
      </w:r>
      <w:r>
        <w:rPr>
          <w:spacing w:val="9"/>
          <w:sz w:val="22"/>
          <w:szCs w:val="22"/>
          <w:highlight w:val="none"/>
        </w:rPr>
        <w:t>是，绿色产品政府采购相关政策确定的底级品目名称：</w:t>
      </w:r>
      <w:r>
        <w:rPr>
          <w:sz w:val="22"/>
          <w:szCs w:val="22"/>
          <w:highlight w:val="none"/>
          <w:u w:val="single" w:color="auto"/>
        </w:rPr>
        <w:t xml:space="preserve">          </w:t>
      </w:r>
    </w:p>
    <w:p w14:paraId="60CF1ADA">
      <w:pPr>
        <w:pStyle w:val="2"/>
        <w:spacing w:before="121"/>
        <w:ind w:left="1767"/>
        <w:rPr>
          <w:sz w:val="22"/>
          <w:szCs w:val="22"/>
          <w:highlight w:val="none"/>
        </w:rPr>
      </w:pPr>
      <w:r>
        <w:rPr>
          <w:rFonts w:ascii="Wingdings" w:hAnsi="Wingdings" w:eastAsia="Wingdings" w:cs="Wingdings"/>
          <w:spacing w:val="-4"/>
          <w:sz w:val="22"/>
          <w:szCs w:val="22"/>
          <w:highlight w:val="none"/>
        </w:rPr>
        <w:t>o</w:t>
      </w:r>
      <w:r>
        <w:rPr>
          <w:spacing w:val="-4"/>
          <w:sz w:val="22"/>
          <w:szCs w:val="22"/>
          <w:highlight w:val="none"/>
        </w:rPr>
        <w:t>强制采购</w:t>
      </w:r>
      <w:r>
        <w:rPr>
          <w:spacing w:val="3"/>
          <w:sz w:val="22"/>
          <w:szCs w:val="22"/>
          <w:highlight w:val="none"/>
        </w:rPr>
        <w:t xml:space="preserve">       </w:t>
      </w:r>
      <w:r>
        <w:rPr>
          <w:rFonts w:ascii="Wingdings" w:hAnsi="Wingdings" w:eastAsia="Wingdings" w:cs="Wingdings"/>
          <w:spacing w:val="-4"/>
          <w:sz w:val="22"/>
          <w:szCs w:val="22"/>
          <w:highlight w:val="none"/>
        </w:rPr>
        <w:t>o</w:t>
      </w:r>
      <w:r>
        <w:rPr>
          <w:spacing w:val="-4"/>
          <w:sz w:val="22"/>
          <w:szCs w:val="22"/>
          <w:highlight w:val="none"/>
        </w:rPr>
        <w:t>优先采购</w:t>
      </w:r>
    </w:p>
    <w:p w14:paraId="4F487EAB">
      <w:pPr>
        <w:pStyle w:val="2"/>
        <w:spacing w:before="123" w:line="270" w:lineRule="exact"/>
        <w:ind w:left="953"/>
        <w:rPr>
          <w:sz w:val="22"/>
          <w:szCs w:val="22"/>
          <w:highlight w:val="none"/>
        </w:rPr>
      </w:pPr>
      <w:r>
        <w:rPr>
          <w:rFonts w:ascii="Wingdings" w:hAnsi="Wingdings" w:eastAsia="Wingdings" w:cs="Wingdings"/>
          <w:spacing w:val="-1"/>
          <w:position w:val="1"/>
          <w:sz w:val="22"/>
          <w:szCs w:val="22"/>
          <w:highlight w:val="none"/>
        </w:rPr>
        <w:t>o</w:t>
      </w:r>
      <w:r>
        <w:rPr>
          <w:spacing w:val="-1"/>
          <w:position w:val="1"/>
          <w:sz w:val="22"/>
          <w:szCs w:val="22"/>
          <w:highlight w:val="none"/>
        </w:rPr>
        <w:t>否</w:t>
      </w:r>
    </w:p>
    <w:p w14:paraId="3F129DC5">
      <w:pPr>
        <w:pStyle w:val="2"/>
        <w:spacing w:before="128" w:line="332" w:lineRule="auto"/>
        <w:ind w:firstLine="444"/>
        <w:rPr>
          <w:sz w:val="22"/>
          <w:szCs w:val="22"/>
          <w:highlight w:val="none"/>
        </w:rPr>
      </w:pPr>
      <w:r>
        <w:rPr>
          <w:spacing w:val="-1"/>
          <w:sz w:val="22"/>
          <w:szCs w:val="22"/>
          <w:highlight w:val="none"/>
        </w:rPr>
        <w:t>（11）涉及商品包装和快递包装的，是否参考《商品包装政府采购需</w:t>
      </w:r>
      <w:r>
        <w:rPr>
          <w:spacing w:val="-2"/>
          <w:sz w:val="22"/>
          <w:szCs w:val="22"/>
          <w:highlight w:val="none"/>
        </w:rPr>
        <w:t>求标准（试行）》、</w:t>
      </w:r>
      <w:r>
        <w:rPr>
          <w:sz w:val="22"/>
          <w:szCs w:val="22"/>
          <w:highlight w:val="none"/>
        </w:rPr>
        <w:t xml:space="preserve"> 《快递包装政府采购需求标准（试行）》明确产品及相关快</w:t>
      </w:r>
      <w:r>
        <w:rPr>
          <w:spacing w:val="-1"/>
          <w:sz w:val="22"/>
          <w:szCs w:val="22"/>
          <w:highlight w:val="none"/>
        </w:rPr>
        <w:t>递服务的具体包装要求：</w:t>
      </w:r>
    </w:p>
    <w:p w14:paraId="6D84561C">
      <w:pPr>
        <w:pStyle w:val="2"/>
        <w:spacing w:line="241" w:lineRule="auto"/>
        <w:ind w:left="886"/>
        <w:rPr>
          <w:sz w:val="22"/>
          <w:szCs w:val="22"/>
          <w:highlight w:val="none"/>
        </w:rPr>
      </w:pPr>
      <w:r>
        <w:rPr>
          <w:rFonts w:ascii="Wingdings" w:hAnsi="Wingdings" w:eastAsia="Wingdings" w:cs="Wingdings"/>
          <w:spacing w:val="-7"/>
          <w:sz w:val="22"/>
          <w:szCs w:val="22"/>
          <w:highlight w:val="none"/>
        </w:rPr>
        <w:t>o</w:t>
      </w:r>
      <w:r>
        <w:rPr>
          <w:spacing w:val="-7"/>
          <w:sz w:val="22"/>
          <w:szCs w:val="22"/>
          <w:highlight w:val="none"/>
        </w:rPr>
        <w:t>是</w:t>
      </w:r>
      <w:r>
        <w:rPr>
          <w:spacing w:val="3"/>
          <w:sz w:val="22"/>
          <w:szCs w:val="22"/>
          <w:highlight w:val="none"/>
        </w:rPr>
        <w:t xml:space="preserve">       </w:t>
      </w:r>
      <w:r>
        <w:rPr>
          <w:rFonts w:ascii="Wingdings" w:hAnsi="Wingdings" w:eastAsia="Wingdings" w:cs="Wingdings"/>
          <w:spacing w:val="-7"/>
          <w:sz w:val="22"/>
          <w:szCs w:val="22"/>
          <w:highlight w:val="none"/>
        </w:rPr>
        <w:t>o</w:t>
      </w:r>
      <w:r>
        <w:rPr>
          <w:spacing w:val="-7"/>
          <w:sz w:val="22"/>
          <w:szCs w:val="22"/>
          <w:highlight w:val="none"/>
        </w:rPr>
        <w:t>否</w:t>
      </w:r>
      <w:r>
        <w:rPr>
          <w:spacing w:val="3"/>
          <w:sz w:val="22"/>
          <w:szCs w:val="22"/>
          <w:highlight w:val="none"/>
        </w:rPr>
        <w:t xml:space="preserve">      </w:t>
      </w:r>
      <w:r>
        <w:rPr>
          <w:rFonts w:ascii="Wingdings" w:hAnsi="Wingdings" w:eastAsia="Wingdings" w:cs="Wingdings"/>
          <w:spacing w:val="-7"/>
          <w:sz w:val="22"/>
          <w:szCs w:val="22"/>
          <w:highlight w:val="none"/>
        </w:rPr>
        <w:t>o</w:t>
      </w:r>
      <w:r>
        <w:rPr>
          <w:spacing w:val="-7"/>
          <w:sz w:val="22"/>
          <w:szCs w:val="22"/>
          <w:highlight w:val="none"/>
        </w:rPr>
        <w:t>不涉及</w:t>
      </w:r>
    </w:p>
    <w:p w14:paraId="08693610">
      <w:pPr>
        <w:pStyle w:val="2"/>
        <w:spacing w:before="122" w:line="221" w:lineRule="auto"/>
        <w:ind w:left="440"/>
        <w:rPr>
          <w:sz w:val="22"/>
          <w:szCs w:val="22"/>
          <w:highlight w:val="none"/>
        </w:rPr>
      </w:pPr>
      <w:r>
        <w:rPr>
          <w:b/>
          <w:bCs/>
          <w:spacing w:val="-3"/>
          <w:sz w:val="22"/>
          <w:szCs w:val="22"/>
          <w:highlight w:val="none"/>
        </w:rPr>
        <w:t>2.</w:t>
      </w:r>
      <w:r>
        <w:rPr>
          <w:spacing w:val="-3"/>
          <w:sz w:val="22"/>
          <w:szCs w:val="22"/>
          <w:highlight w:val="none"/>
        </w:rPr>
        <w:t xml:space="preserve"> </w:t>
      </w:r>
      <w:r>
        <w:rPr>
          <w:b/>
          <w:bCs/>
          <w:spacing w:val="-3"/>
          <w:sz w:val="22"/>
          <w:szCs w:val="22"/>
          <w:highlight w:val="none"/>
        </w:rPr>
        <w:t>合同金额</w:t>
      </w:r>
    </w:p>
    <w:p w14:paraId="487F1898">
      <w:pPr>
        <w:pStyle w:val="2"/>
        <w:spacing w:before="138" w:line="221" w:lineRule="auto"/>
        <w:ind w:left="444"/>
        <w:rPr>
          <w:sz w:val="22"/>
          <w:szCs w:val="22"/>
          <w:highlight w:val="none"/>
        </w:rPr>
      </w:pPr>
      <w:r>
        <w:rPr>
          <w:spacing w:val="-2"/>
          <w:sz w:val="22"/>
          <w:szCs w:val="22"/>
          <w:highlight w:val="none"/>
        </w:rPr>
        <w:t>（1）合同金额小写：</w:t>
      </w:r>
      <w:r>
        <w:rPr>
          <w:sz w:val="22"/>
          <w:szCs w:val="22"/>
          <w:highlight w:val="none"/>
          <w:u w:val="single" w:color="auto"/>
        </w:rPr>
        <w:t xml:space="preserve">                           </w:t>
      </w:r>
    </w:p>
    <w:p w14:paraId="4EAF8CB6">
      <w:pPr>
        <w:pStyle w:val="2"/>
        <w:spacing w:before="137" w:line="222" w:lineRule="auto"/>
        <w:ind w:left="1870"/>
        <w:rPr>
          <w:sz w:val="22"/>
          <w:szCs w:val="22"/>
          <w:highlight w:val="none"/>
        </w:rPr>
      </w:pPr>
      <w:r>
        <w:rPr>
          <w:spacing w:val="-4"/>
          <w:sz w:val="22"/>
          <w:szCs w:val="22"/>
          <w:highlight w:val="none"/>
        </w:rPr>
        <w:t>大写：</w:t>
      </w:r>
      <w:r>
        <w:rPr>
          <w:sz w:val="22"/>
          <w:szCs w:val="22"/>
          <w:highlight w:val="none"/>
          <w:u w:val="single" w:color="auto"/>
        </w:rPr>
        <w:t xml:space="preserve">                           </w:t>
      </w:r>
    </w:p>
    <w:p w14:paraId="2B180054">
      <w:pPr>
        <w:pStyle w:val="2"/>
        <w:spacing w:before="117" w:line="221" w:lineRule="auto"/>
        <w:ind w:left="988"/>
        <w:rPr>
          <w:sz w:val="22"/>
          <w:szCs w:val="22"/>
          <w:highlight w:val="none"/>
        </w:rPr>
      </w:pPr>
      <w:r>
        <w:rPr>
          <w:spacing w:val="-1"/>
          <w:sz w:val="22"/>
          <w:szCs w:val="22"/>
          <w:highlight w:val="none"/>
        </w:rPr>
        <w:t>分包金额（如有）小写：</w:t>
      </w:r>
      <w:r>
        <w:rPr>
          <w:sz w:val="22"/>
          <w:szCs w:val="22"/>
          <w:highlight w:val="none"/>
          <w:u w:val="single" w:color="auto"/>
        </w:rPr>
        <w:t xml:space="preserve">                   </w:t>
      </w:r>
    </w:p>
    <w:p w14:paraId="26DE3334">
      <w:pPr>
        <w:pStyle w:val="2"/>
        <w:spacing w:before="137" w:line="222" w:lineRule="auto"/>
        <w:ind w:left="2308"/>
        <w:rPr>
          <w:sz w:val="22"/>
          <w:szCs w:val="22"/>
          <w:highlight w:val="none"/>
        </w:rPr>
      </w:pPr>
      <w:r>
        <w:rPr>
          <w:spacing w:val="-4"/>
          <w:sz w:val="22"/>
          <w:szCs w:val="22"/>
          <w:highlight w:val="none"/>
        </w:rPr>
        <w:t>大写：</w:t>
      </w:r>
      <w:r>
        <w:rPr>
          <w:sz w:val="22"/>
          <w:szCs w:val="22"/>
          <w:highlight w:val="none"/>
          <w:u w:val="single" w:color="auto"/>
        </w:rPr>
        <w:t xml:space="preserve">                       </w:t>
      </w:r>
    </w:p>
    <w:p w14:paraId="51235DED">
      <w:pPr>
        <w:pStyle w:val="2"/>
        <w:spacing w:before="134" w:line="219" w:lineRule="auto"/>
        <w:ind w:left="443"/>
        <w:rPr>
          <w:sz w:val="22"/>
          <w:szCs w:val="22"/>
          <w:highlight w:val="none"/>
        </w:rPr>
      </w:pPr>
      <w:r>
        <w:rPr>
          <w:spacing w:val="-1"/>
          <w:sz w:val="22"/>
          <w:szCs w:val="22"/>
          <w:highlight w:val="none"/>
        </w:rPr>
        <w:t>（注：固定单价合同应填写单价和最高限价）</w:t>
      </w:r>
    </w:p>
    <w:p w14:paraId="0CD15FED">
      <w:pPr>
        <w:pStyle w:val="2"/>
        <w:spacing w:before="139" w:line="219" w:lineRule="auto"/>
        <w:ind w:left="443"/>
        <w:rPr>
          <w:sz w:val="22"/>
          <w:szCs w:val="22"/>
          <w:highlight w:val="none"/>
        </w:rPr>
      </w:pPr>
      <w:r>
        <w:rPr>
          <w:spacing w:val="-1"/>
          <w:sz w:val="22"/>
          <w:szCs w:val="22"/>
          <w:highlight w:val="none"/>
        </w:rPr>
        <w:t>（2）合同定价方式（采用组合定价方式的，可以勾选多项</w:t>
      </w:r>
      <w:r>
        <w:rPr>
          <w:spacing w:val="4"/>
          <w:sz w:val="22"/>
          <w:szCs w:val="22"/>
          <w:highlight w:val="none"/>
        </w:rPr>
        <w:t>）：</w:t>
      </w:r>
    </w:p>
    <w:p w14:paraId="502D601F">
      <w:pPr>
        <w:pStyle w:val="2"/>
        <w:spacing w:before="128" w:line="239" w:lineRule="auto"/>
        <w:ind w:left="667"/>
        <w:rPr>
          <w:sz w:val="22"/>
          <w:szCs w:val="22"/>
          <w:highlight w:val="none"/>
        </w:rPr>
      </w:pPr>
      <w:r>
        <w:rPr>
          <w:rFonts w:ascii="Wingdings" w:hAnsi="Wingdings" w:eastAsia="Wingdings" w:cs="Wingdings"/>
          <w:spacing w:val="-2"/>
          <w:sz w:val="22"/>
          <w:szCs w:val="22"/>
          <w:highlight w:val="none"/>
        </w:rPr>
        <w:t>o</w:t>
      </w:r>
      <w:r>
        <w:rPr>
          <w:spacing w:val="-2"/>
          <w:sz w:val="22"/>
          <w:szCs w:val="22"/>
          <w:highlight w:val="none"/>
        </w:rPr>
        <w:t xml:space="preserve">固定总价 </w:t>
      </w:r>
      <w:r>
        <w:rPr>
          <w:rFonts w:ascii="Wingdings" w:hAnsi="Wingdings" w:eastAsia="Wingdings" w:cs="Wingdings"/>
          <w:spacing w:val="-2"/>
          <w:sz w:val="22"/>
          <w:szCs w:val="22"/>
          <w:highlight w:val="none"/>
        </w:rPr>
        <w:t>o</w:t>
      </w:r>
      <w:r>
        <w:rPr>
          <w:spacing w:val="-2"/>
          <w:sz w:val="22"/>
          <w:szCs w:val="22"/>
          <w:highlight w:val="none"/>
        </w:rPr>
        <w:t xml:space="preserve">固定单价 </w:t>
      </w:r>
      <w:r>
        <w:rPr>
          <w:rFonts w:ascii="Wingdings" w:hAnsi="Wingdings" w:eastAsia="Wingdings" w:cs="Wingdings"/>
          <w:spacing w:val="-2"/>
          <w:sz w:val="22"/>
          <w:szCs w:val="22"/>
          <w:highlight w:val="none"/>
        </w:rPr>
        <w:t>o</w:t>
      </w:r>
      <w:r>
        <w:rPr>
          <w:spacing w:val="-2"/>
          <w:sz w:val="22"/>
          <w:szCs w:val="22"/>
          <w:highlight w:val="none"/>
        </w:rPr>
        <w:t>固定费率</w:t>
      </w:r>
      <w:r>
        <w:rPr>
          <w:spacing w:val="16"/>
          <w:sz w:val="22"/>
          <w:szCs w:val="22"/>
          <w:highlight w:val="none"/>
        </w:rPr>
        <w:t xml:space="preserve"> </w:t>
      </w:r>
      <w:r>
        <w:rPr>
          <w:rFonts w:ascii="Wingdings" w:hAnsi="Wingdings" w:eastAsia="Wingdings" w:cs="Wingdings"/>
          <w:spacing w:val="-2"/>
          <w:sz w:val="22"/>
          <w:szCs w:val="22"/>
          <w:highlight w:val="none"/>
        </w:rPr>
        <w:t>o</w:t>
      </w:r>
      <w:r>
        <w:rPr>
          <w:spacing w:val="-2"/>
          <w:sz w:val="22"/>
          <w:szCs w:val="22"/>
          <w:highlight w:val="none"/>
        </w:rPr>
        <w:t>成</w:t>
      </w:r>
      <w:r>
        <w:rPr>
          <w:spacing w:val="-3"/>
          <w:sz w:val="22"/>
          <w:szCs w:val="22"/>
          <w:highlight w:val="none"/>
        </w:rPr>
        <w:t>本补偿</w:t>
      </w:r>
      <w:r>
        <w:rPr>
          <w:spacing w:val="16"/>
          <w:sz w:val="22"/>
          <w:szCs w:val="22"/>
          <w:highlight w:val="none"/>
        </w:rPr>
        <w:t xml:space="preserve"> </w:t>
      </w:r>
      <w:r>
        <w:rPr>
          <w:rFonts w:ascii="Wingdings" w:hAnsi="Wingdings" w:eastAsia="Wingdings" w:cs="Wingdings"/>
          <w:spacing w:val="-3"/>
          <w:sz w:val="22"/>
          <w:szCs w:val="22"/>
          <w:highlight w:val="none"/>
        </w:rPr>
        <w:t>o</w:t>
      </w:r>
      <w:r>
        <w:rPr>
          <w:spacing w:val="-3"/>
          <w:sz w:val="22"/>
          <w:szCs w:val="22"/>
          <w:highlight w:val="none"/>
        </w:rPr>
        <w:t>绩效激励</w:t>
      </w:r>
      <w:r>
        <w:rPr>
          <w:spacing w:val="19"/>
          <w:sz w:val="22"/>
          <w:szCs w:val="22"/>
          <w:highlight w:val="none"/>
        </w:rPr>
        <w:t xml:space="preserve"> </w:t>
      </w:r>
      <w:r>
        <w:rPr>
          <w:rFonts w:ascii="Wingdings" w:hAnsi="Wingdings" w:eastAsia="Wingdings" w:cs="Wingdings"/>
          <w:spacing w:val="-3"/>
          <w:sz w:val="22"/>
          <w:szCs w:val="22"/>
          <w:highlight w:val="none"/>
        </w:rPr>
        <w:t>o</w:t>
      </w:r>
      <w:r>
        <w:rPr>
          <w:spacing w:val="-3"/>
          <w:sz w:val="22"/>
          <w:szCs w:val="22"/>
          <w:highlight w:val="none"/>
        </w:rPr>
        <w:t>其他</w:t>
      </w:r>
      <w:r>
        <w:rPr>
          <w:sz w:val="22"/>
          <w:szCs w:val="22"/>
          <w:highlight w:val="none"/>
          <w:u w:val="single" w:color="auto"/>
        </w:rPr>
        <w:t xml:space="preserve">       </w:t>
      </w:r>
    </w:p>
    <w:p w14:paraId="3B82C822">
      <w:pPr>
        <w:pStyle w:val="2"/>
        <w:spacing w:before="124" w:line="221" w:lineRule="auto"/>
        <w:ind w:left="443"/>
        <w:rPr>
          <w:sz w:val="22"/>
          <w:szCs w:val="22"/>
          <w:highlight w:val="none"/>
        </w:rPr>
      </w:pPr>
      <w:r>
        <w:rPr>
          <w:spacing w:val="-1"/>
          <w:sz w:val="22"/>
          <w:szCs w:val="22"/>
          <w:highlight w:val="none"/>
        </w:rPr>
        <w:t>（3）付款方式（按项目实际勾选填写</w:t>
      </w:r>
      <w:r>
        <w:rPr>
          <w:spacing w:val="1"/>
          <w:sz w:val="22"/>
          <w:szCs w:val="22"/>
          <w:highlight w:val="none"/>
        </w:rPr>
        <w:t>）：</w:t>
      </w:r>
    </w:p>
    <w:p w14:paraId="11AE9352">
      <w:pPr>
        <w:pStyle w:val="2"/>
        <w:spacing w:before="130"/>
        <w:ind w:left="667"/>
        <w:rPr>
          <w:sz w:val="22"/>
          <w:szCs w:val="22"/>
          <w:highlight w:val="none"/>
        </w:rPr>
      </w:pPr>
      <w:r>
        <w:rPr>
          <w:rFonts w:ascii="Wingdings" w:hAnsi="Wingdings" w:eastAsia="Wingdings" w:cs="Wingdings"/>
          <w:sz w:val="22"/>
          <w:szCs w:val="22"/>
          <w:highlight w:val="none"/>
        </w:rPr>
        <w:t>o</w:t>
      </w:r>
      <w:r>
        <w:rPr>
          <w:sz w:val="22"/>
          <w:szCs w:val="22"/>
          <w:highlight w:val="none"/>
        </w:rPr>
        <w:t>全额付款</w:t>
      </w:r>
      <w:r>
        <w:rPr>
          <w:spacing w:val="-8"/>
          <w:sz w:val="22"/>
          <w:szCs w:val="22"/>
          <w:highlight w:val="none"/>
        </w:rPr>
        <w:t>：</w:t>
      </w:r>
      <w:r>
        <w:rPr>
          <w:sz w:val="22"/>
          <w:szCs w:val="22"/>
          <w:highlight w:val="none"/>
          <w:u w:val="single" w:color="auto"/>
        </w:rPr>
        <w:t xml:space="preserve">     </w:t>
      </w:r>
      <w:r>
        <w:rPr>
          <w:spacing w:val="-8"/>
          <w:sz w:val="22"/>
          <w:szCs w:val="22"/>
          <w:highlight w:val="none"/>
          <w:u w:val="single" w:color="auto"/>
        </w:rPr>
        <w:t>（</w:t>
      </w:r>
      <w:r>
        <w:rPr>
          <w:sz w:val="22"/>
          <w:szCs w:val="22"/>
          <w:highlight w:val="none"/>
          <w:u w:val="single" w:color="auto"/>
        </w:rPr>
        <w:t xml:space="preserve">应明确一次性支付合同款项的条件）                    </w:t>
      </w:r>
    </w:p>
    <w:p w14:paraId="0387A67A">
      <w:pPr>
        <w:pStyle w:val="2"/>
        <w:spacing w:before="112" w:line="282" w:lineRule="auto"/>
        <w:ind w:right="78" w:firstLine="667"/>
        <w:rPr>
          <w:sz w:val="22"/>
          <w:szCs w:val="22"/>
          <w:highlight w:val="none"/>
        </w:rPr>
      </w:pPr>
      <w:r>
        <w:rPr>
          <w:rFonts w:ascii="Wingdings" w:hAnsi="Wingdings" w:eastAsia="Wingdings" w:cs="Wingdings"/>
          <w:sz w:val="22"/>
          <w:szCs w:val="22"/>
          <w:highlight w:val="none"/>
        </w:rPr>
        <w:t>o</w:t>
      </w:r>
      <w:r>
        <w:rPr>
          <w:sz w:val="22"/>
          <w:szCs w:val="22"/>
          <w:highlight w:val="none"/>
        </w:rPr>
        <w:t>分期付款</w:t>
      </w:r>
      <w:r>
        <w:rPr>
          <w:spacing w:val="-10"/>
          <w:sz w:val="22"/>
          <w:szCs w:val="22"/>
          <w:highlight w:val="none"/>
        </w:rPr>
        <w:t>：</w:t>
      </w:r>
      <w:r>
        <w:rPr>
          <w:spacing w:val="109"/>
          <w:sz w:val="22"/>
          <w:szCs w:val="22"/>
          <w:highlight w:val="none"/>
          <w:u w:val="single" w:color="auto"/>
        </w:rPr>
        <w:t xml:space="preserve"> </w:t>
      </w:r>
      <w:r>
        <w:rPr>
          <w:spacing w:val="-10"/>
          <w:sz w:val="22"/>
          <w:szCs w:val="22"/>
          <w:highlight w:val="none"/>
          <w:u w:val="single" w:color="auto"/>
        </w:rPr>
        <w:t>（</w:t>
      </w:r>
      <w:r>
        <w:rPr>
          <w:sz w:val="22"/>
          <w:szCs w:val="22"/>
          <w:highlight w:val="none"/>
          <w:u w:val="single" w:color="auto"/>
        </w:rPr>
        <w:t>应明确分期支付合同款项的各期比例和支付条件，各期支付条件应与</w:t>
      </w:r>
      <w:r>
        <w:rPr>
          <w:sz w:val="22"/>
          <w:szCs w:val="22"/>
          <w:highlight w:val="none"/>
        </w:rPr>
        <w:t xml:space="preserve"> </w:t>
      </w:r>
      <w:r>
        <w:rPr>
          <w:sz w:val="22"/>
          <w:szCs w:val="22"/>
          <w:highlight w:val="none"/>
          <w:u w:val="single" w:color="auto"/>
        </w:rPr>
        <w:t>分期履约验收情况挂钩</w:t>
      </w:r>
      <w:r>
        <w:rPr>
          <w:spacing w:val="-10"/>
          <w:sz w:val="22"/>
          <w:szCs w:val="22"/>
          <w:highlight w:val="none"/>
          <w:u w:val="single" w:color="auto"/>
        </w:rPr>
        <w:t>）</w:t>
      </w:r>
      <w:r>
        <w:rPr>
          <w:spacing w:val="2"/>
          <w:sz w:val="22"/>
          <w:szCs w:val="22"/>
          <w:highlight w:val="none"/>
          <w:u w:val="single" w:color="auto"/>
        </w:rPr>
        <w:t xml:space="preserve"> </w:t>
      </w:r>
      <w:r>
        <w:rPr>
          <w:spacing w:val="-86"/>
          <w:sz w:val="22"/>
          <w:szCs w:val="22"/>
          <w:highlight w:val="none"/>
        </w:rPr>
        <w:t xml:space="preserve"> </w:t>
      </w:r>
      <w:r>
        <w:rPr>
          <w:spacing w:val="-10"/>
          <w:sz w:val="22"/>
          <w:szCs w:val="22"/>
          <w:highlight w:val="none"/>
        </w:rPr>
        <w:t>，</w:t>
      </w:r>
      <w:r>
        <w:rPr>
          <w:sz w:val="22"/>
          <w:szCs w:val="22"/>
          <w:highlight w:val="none"/>
        </w:rPr>
        <w:t>其中涉及预付款的</w:t>
      </w:r>
      <w:r>
        <w:rPr>
          <w:spacing w:val="-10"/>
          <w:sz w:val="22"/>
          <w:szCs w:val="22"/>
          <w:highlight w:val="none"/>
        </w:rPr>
        <w:t>：</w:t>
      </w:r>
      <w:r>
        <w:rPr>
          <w:spacing w:val="-1"/>
          <w:sz w:val="22"/>
          <w:szCs w:val="22"/>
          <w:highlight w:val="none"/>
          <w:u w:val="single" w:color="auto"/>
        </w:rPr>
        <w:t xml:space="preserve"> </w:t>
      </w:r>
      <w:r>
        <w:rPr>
          <w:spacing w:val="-10"/>
          <w:sz w:val="22"/>
          <w:szCs w:val="22"/>
          <w:highlight w:val="none"/>
          <w:u w:val="single" w:color="auto"/>
        </w:rPr>
        <w:t>（</w:t>
      </w:r>
      <w:r>
        <w:rPr>
          <w:sz w:val="22"/>
          <w:szCs w:val="22"/>
          <w:highlight w:val="none"/>
          <w:u w:val="single" w:color="auto"/>
        </w:rPr>
        <w:t xml:space="preserve">应明确预付款的支付比例和支付条件）  </w:t>
      </w:r>
    </w:p>
    <w:p w14:paraId="58C3554B">
      <w:pPr>
        <w:pStyle w:val="2"/>
        <w:spacing w:before="129"/>
        <w:ind w:left="667"/>
        <w:rPr>
          <w:sz w:val="22"/>
          <w:szCs w:val="22"/>
          <w:highlight w:val="none"/>
        </w:rPr>
      </w:pPr>
      <w:r>
        <w:rPr>
          <w:rFonts w:ascii="Wingdings" w:hAnsi="Wingdings" w:eastAsia="Wingdings" w:cs="Wingdings"/>
          <w:sz w:val="22"/>
          <w:szCs w:val="22"/>
          <w:highlight w:val="none"/>
        </w:rPr>
        <w:t>o</w:t>
      </w:r>
      <w:r>
        <w:rPr>
          <w:sz w:val="22"/>
          <w:szCs w:val="22"/>
          <w:highlight w:val="none"/>
        </w:rPr>
        <w:t>成本补偿</w:t>
      </w:r>
      <w:r>
        <w:rPr>
          <w:spacing w:val="-10"/>
          <w:sz w:val="22"/>
          <w:szCs w:val="22"/>
          <w:highlight w:val="none"/>
        </w:rPr>
        <w:t>：</w:t>
      </w:r>
      <w:r>
        <w:rPr>
          <w:sz w:val="22"/>
          <w:szCs w:val="22"/>
          <w:highlight w:val="none"/>
          <w:u w:val="single" w:color="auto"/>
        </w:rPr>
        <w:t xml:space="preserve">      </w:t>
      </w:r>
      <w:r>
        <w:rPr>
          <w:spacing w:val="-10"/>
          <w:sz w:val="22"/>
          <w:szCs w:val="22"/>
          <w:highlight w:val="none"/>
          <w:u w:val="single" w:color="auto"/>
        </w:rPr>
        <w:t>（</w:t>
      </w:r>
      <w:r>
        <w:rPr>
          <w:sz w:val="22"/>
          <w:szCs w:val="22"/>
          <w:highlight w:val="none"/>
          <w:u w:val="single" w:color="auto"/>
        </w:rPr>
        <w:t xml:space="preserve">应明确按照成本补偿方式的支付方式和支付条件）    </w:t>
      </w:r>
    </w:p>
    <w:p w14:paraId="6F25E494">
      <w:pPr>
        <w:pStyle w:val="2"/>
        <w:spacing w:before="113"/>
        <w:ind w:left="667"/>
        <w:rPr>
          <w:sz w:val="22"/>
          <w:szCs w:val="22"/>
          <w:highlight w:val="none"/>
        </w:rPr>
      </w:pPr>
      <w:r>
        <w:rPr>
          <w:rFonts w:ascii="Wingdings" w:hAnsi="Wingdings" w:eastAsia="Wingdings" w:cs="Wingdings"/>
          <w:sz w:val="22"/>
          <w:szCs w:val="22"/>
          <w:highlight w:val="none"/>
        </w:rPr>
        <w:t>o</w:t>
      </w:r>
      <w:r>
        <w:rPr>
          <w:sz w:val="22"/>
          <w:szCs w:val="22"/>
          <w:highlight w:val="none"/>
        </w:rPr>
        <w:t>绩效激励</w:t>
      </w:r>
      <w:r>
        <w:rPr>
          <w:spacing w:val="-10"/>
          <w:sz w:val="22"/>
          <w:szCs w:val="22"/>
          <w:highlight w:val="none"/>
        </w:rPr>
        <w:t>：</w:t>
      </w:r>
      <w:r>
        <w:rPr>
          <w:sz w:val="22"/>
          <w:szCs w:val="22"/>
          <w:highlight w:val="none"/>
          <w:u w:val="single" w:color="auto"/>
        </w:rPr>
        <w:t xml:space="preserve">      </w:t>
      </w:r>
      <w:r>
        <w:rPr>
          <w:spacing w:val="-10"/>
          <w:sz w:val="22"/>
          <w:szCs w:val="22"/>
          <w:highlight w:val="none"/>
          <w:u w:val="single" w:color="auto"/>
        </w:rPr>
        <w:t>（</w:t>
      </w:r>
      <w:r>
        <w:rPr>
          <w:sz w:val="22"/>
          <w:szCs w:val="22"/>
          <w:highlight w:val="none"/>
          <w:u w:val="single" w:color="auto"/>
        </w:rPr>
        <w:t xml:space="preserve">应明确按照绩效激励方式的支付方式和支付条件）    </w:t>
      </w:r>
    </w:p>
    <w:p w14:paraId="0EA08ECE">
      <w:pPr>
        <w:pStyle w:val="2"/>
        <w:spacing w:before="122" w:line="222" w:lineRule="auto"/>
        <w:ind w:left="440"/>
        <w:rPr>
          <w:sz w:val="22"/>
          <w:szCs w:val="22"/>
          <w:highlight w:val="none"/>
        </w:rPr>
      </w:pPr>
      <w:r>
        <w:rPr>
          <w:b/>
          <w:bCs/>
          <w:spacing w:val="-4"/>
          <w:sz w:val="22"/>
          <w:szCs w:val="22"/>
          <w:highlight w:val="none"/>
        </w:rPr>
        <w:t>3.</w:t>
      </w:r>
      <w:r>
        <w:rPr>
          <w:spacing w:val="-4"/>
          <w:sz w:val="22"/>
          <w:szCs w:val="22"/>
          <w:highlight w:val="none"/>
        </w:rPr>
        <w:t xml:space="preserve"> </w:t>
      </w:r>
      <w:r>
        <w:rPr>
          <w:b/>
          <w:bCs/>
          <w:spacing w:val="-4"/>
          <w:sz w:val="22"/>
          <w:szCs w:val="22"/>
          <w:highlight w:val="none"/>
        </w:rPr>
        <w:t>合同履行</w:t>
      </w:r>
    </w:p>
    <w:p w14:paraId="145F993A">
      <w:pPr>
        <w:pStyle w:val="2"/>
        <w:spacing w:before="137" w:line="221" w:lineRule="auto"/>
        <w:ind w:left="443"/>
        <w:rPr>
          <w:sz w:val="22"/>
          <w:szCs w:val="22"/>
          <w:highlight w:val="none"/>
        </w:rPr>
      </w:pPr>
      <w:r>
        <w:rPr>
          <w:spacing w:val="-4"/>
          <w:sz w:val="22"/>
          <w:szCs w:val="22"/>
          <w:highlight w:val="none"/>
        </w:rPr>
        <w:t>（1）起始日期：</w:t>
      </w:r>
      <w:r>
        <w:rPr>
          <w:spacing w:val="-4"/>
          <w:sz w:val="22"/>
          <w:szCs w:val="22"/>
          <w:highlight w:val="none"/>
          <w:u w:val="single" w:color="auto"/>
        </w:rPr>
        <w:t xml:space="preserve">    </w:t>
      </w:r>
      <w:r>
        <w:rPr>
          <w:spacing w:val="-101"/>
          <w:sz w:val="22"/>
          <w:szCs w:val="22"/>
          <w:highlight w:val="none"/>
        </w:rPr>
        <w:t xml:space="preserve"> </w:t>
      </w:r>
      <w:r>
        <w:rPr>
          <w:spacing w:val="-4"/>
          <w:sz w:val="22"/>
          <w:szCs w:val="22"/>
          <w:highlight w:val="none"/>
        </w:rPr>
        <w:t>年</w:t>
      </w:r>
      <w:r>
        <w:rPr>
          <w:spacing w:val="-4"/>
          <w:sz w:val="22"/>
          <w:szCs w:val="22"/>
          <w:highlight w:val="none"/>
          <w:u w:val="single" w:color="auto"/>
        </w:rPr>
        <w:t xml:space="preserve">   </w:t>
      </w:r>
      <w:r>
        <w:rPr>
          <w:spacing w:val="-95"/>
          <w:sz w:val="22"/>
          <w:szCs w:val="22"/>
          <w:highlight w:val="none"/>
        </w:rPr>
        <w:t xml:space="preserve"> </w:t>
      </w:r>
      <w:r>
        <w:rPr>
          <w:spacing w:val="-4"/>
          <w:sz w:val="22"/>
          <w:szCs w:val="22"/>
          <w:highlight w:val="none"/>
        </w:rPr>
        <w:t>月</w:t>
      </w:r>
      <w:r>
        <w:rPr>
          <w:spacing w:val="-4"/>
          <w:sz w:val="22"/>
          <w:szCs w:val="22"/>
          <w:highlight w:val="none"/>
          <w:u w:val="single" w:color="auto"/>
        </w:rPr>
        <w:t xml:space="preserve">   </w:t>
      </w:r>
      <w:r>
        <w:rPr>
          <w:spacing w:val="-63"/>
          <w:sz w:val="22"/>
          <w:szCs w:val="22"/>
          <w:highlight w:val="none"/>
        </w:rPr>
        <w:t xml:space="preserve"> </w:t>
      </w:r>
      <w:r>
        <w:rPr>
          <w:spacing w:val="-4"/>
          <w:sz w:val="22"/>
          <w:szCs w:val="22"/>
          <w:highlight w:val="none"/>
        </w:rPr>
        <w:t>日，完成日期：</w:t>
      </w:r>
      <w:r>
        <w:rPr>
          <w:spacing w:val="-4"/>
          <w:sz w:val="22"/>
          <w:szCs w:val="22"/>
          <w:highlight w:val="none"/>
          <w:u w:val="single" w:color="auto"/>
        </w:rPr>
        <w:t xml:space="preserve">    </w:t>
      </w:r>
      <w:r>
        <w:rPr>
          <w:spacing w:val="-101"/>
          <w:sz w:val="22"/>
          <w:szCs w:val="22"/>
          <w:highlight w:val="none"/>
        </w:rPr>
        <w:t xml:space="preserve"> </w:t>
      </w:r>
      <w:r>
        <w:rPr>
          <w:spacing w:val="-4"/>
          <w:sz w:val="22"/>
          <w:szCs w:val="22"/>
          <w:highlight w:val="none"/>
        </w:rPr>
        <w:t>年</w:t>
      </w:r>
      <w:r>
        <w:rPr>
          <w:spacing w:val="-4"/>
          <w:sz w:val="22"/>
          <w:szCs w:val="22"/>
          <w:highlight w:val="none"/>
          <w:u w:val="single" w:color="auto"/>
        </w:rPr>
        <w:t xml:space="preserve"> </w:t>
      </w:r>
      <w:r>
        <w:rPr>
          <w:spacing w:val="-5"/>
          <w:sz w:val="22"/>
          <w:szCs w:val="22"/>
          <w:highlight w:val="none"/>
          <w:u w:val="single" w:color="auto"/>
        </w:rPr>
        <w:t xml:space="preserve">  </w:t>
      </w:r>
      <w:r>
        <w:rPr>
          <w:spacing w:val="-95"/>
          <w:sz w:val="22"/>
          <w:szCs w:val="22"/>
          <w:highlight w:val="none"/>
        </w:rPr>
        <w:t xml:space="preserve"> </w:t>
      </w:r>
      <w:r>
        <w:rPr>
          <w:spacing w:val="-5"/>
          <w:sz w:val="22"/>
          <w:szCs w:val="22"/>
          <w:highlight w:val="none"/>
        </w:rPr>
        <w:t>月</w:t>
      </w:r>
      <w:r>
        <w:rPr>
          <w:sz w:val="22"/>
          <w:szCs w:val="22"/>
          <w:highlight w:val="none"/>
          <w:u w:val="single" w:color="auto"/>
        </w:rPr>
        <w:t xml:space="preserve">   </w:t>
      </w:r>
      <w:r>
        <w:rPr>
          <w:spacing w:val="-62"/>
          <w:sz w:val="22"/>
          <w:szCs w:val="22"/>
          <w:highlight w:val="none"/>
        </w:rPr>
        <w:t xml:space="preserve"> </w:t>
      </w:r>
      <w:r>
        <w:rPr>
          <w:spacing w:val="-5"/>
          <w:sz w:val="22"/>
          <w:szCs w:val="22"/>
          <w:highlight w:val="none"/>
        </w:rPr>
        <w:t>日。</w:t>
      </w:r>
    </w:p>
    <w:p w14:paraId="5DA68EEB">
      <w:pPr>
        <w:pStyle w:val="2"/>
        <w:spacing w:before="138" w:line="223" w:lineRule="auto"/>
        <w:ind w:left="443"/>
        <w:rPr>
          <w:sz w:val="22"/>
          <w:szCs w:val="22"/>
          <w:highlight w:val="none"/>
        </w:rPr>
      </w:pPr>
      <w:r>
        <w:rPr>
          <w:spacing w:val="-2"/>
          <w:sz w:val="22"/>
          <w:szCs w:val="22"/>
          <w:highlight w:val="none"/>
        </w:rPr>
        <w:t>（2）履约地点：</w:t>
      </w:r>
      <w:r>
        <w:rPr>
          <w:sz w:val="22"/>
          <w:szCs w:val="22"/>
          <w:highlight w:val="none"/>
          <w:u w:val="single" w:color="auto"/>
        </w:rPr>
        <w:t xml:space="preserve">                             </w:t>
      </w:r>
    </w:p>
    <w:p w14:paraId="06916FC7">
      <w:pPr>
        <w:pStyle w:val="2"/>
        <w:spacing w:before="132" w:line="232" w:lineRule="auto"/>
        <w:ind w:left="443"/>
        <w:rPr>
          <w:sz w:val="22"/>
          <w:szCs w:val="22"/>
          <w:highlight w:val="none"/>
        </w:rPr>
      </w:pPr>
      <w:r>
        <w:rPr>
          <w:spacing w:val="5"/>
          <w:sz w:val="22"/>
          <w:szCs w:val="22"/>
          <w:highlight w:val="none"/>
        </w:rPr>
        <w:t>（3）履约担保：是否收取履约保证金：</w:t>
      </w:r>
      <w:r>
        <w:rPr>
          <w:rFonts w:ascii="Wingdings" w:hAnsi="Wingdings" w:eastAsia="Wingdings" w:cs="Wingdings"/>
          <w:spacing w:val="5"/>
          <w:sz w:val="22"/>
          <w:szCs w:val="22"/>
          <w:highlight w:val="none"/>
        </w:rPr>
        <w:t>o</w:t>
      </w:r>
      <w:r>
        <w:rPr>
          <w:spacing w:val="5"/>
          <w:sz w:val="22"/>
          <w:szCs w:val="22"/>
          <w:highlight w:val="none"/>
        </w:rPr>
        <w:t xml:space="preserve">是    </w:t>
      </w:r>
      <w:r>
        <w:rPr>
          <w:rFonts w:ascii="Wingdings" w:hAnsi="Wingdings" w:eastAsia="Wingdings" w:cs="Wingdings"/>
          <w:spacing w:val="5"/>
          <w:sz w:val="22"/>
          <w:szCs w:val="22"/>
          <w:highlight w:val="none"/>
        </w:rPr>
        <w:sym w:font="Wingdings" w:char="00FE"/>
      </w:r>
      <w:r>
        <w:rPr>
          <w:spacing w:val="5"/>
          <w:sz w:val="22"/>
          <w:szCs w:val="22"/>
          <w:highlight w:val="none"/>
        </w:rPr>
        <w:t>否</w:t>
      </w:r>
    </w:p>
    <w:p w14:paraId="0DF83B84">
      <w:pPr>
        <w:pStyle w:val="2"/>
        <w:spacing w:before="137" w:line="222" w:lineRule="auto"/>
        <w:ind w:left="443"/>
        <w:rPr>
          <w:sz w:val="22"/>
          <w:szCs w:val="22"/>
          <w:highlight w:val="none"/>
        </w:rPr>
      </w:pPr>
      <w:r>
        <w:rPr>
          <w:spacing w:val="-2"/>
          <w:sz w:val="22"/>
          <w:szCs w:val="22"/>
          <w:highlight w:val="none"/>
        </w:rPr>
        <w:t>（4）分期履行要求：</w:t>
      </w:r>
      <w:r>
        <w:rPr>
          <w:spacing w:val="-2"/>
          <w:sz w:val="22"/>
          <w:szCs w:val="22"/>
          <w:highlight w:val="none"/>
          <w:u w:val="single" w:color="auto"/>
        </w:rPr>
        <w:t xml:space="preserve">                                                         </w:t>
      </w:r>
    </w:p>
    <w:p w14:paraId="34F9DF66">
      <w:pPr>
        <w:pStyle w:val="2"/>
        <w:spacing w:before="136" w:line="221" w:lineRule="auto"/>
        <w:ind w:left="443"/>
        <w:rPr>
          <w:sz w:val="22"/>
          <w:szCs w:val="22"/>
          <w:highlight w:val="none"/>
        </w:rPr>
      </w:pPr>
      <w:r>
        <w:rPr>
          <w:spacing w:val="-1"/>
          <w:sz w:val="22"/>
          <w:szCs w:val="22"/>
          <w:highlight w:val="none"/>
        </w:rPr>
        <w:t>（5）风险处置措施和替代方案：</w:t>
      </w:r>
      <w:r>
        <w:rPr>
          <w:spacing w:val="-1"/>
          <w:sz w:val="22"/>
          <w:szCs w:val="22"/>
          <w:highlight w:val="none"/>
          <w:u w:val="single" w:color="auto"/>
        </w:rPr>
        <w:t xml:space="preserve">                                           </w:t>
      </w:r>
      <w:r>
        <w:rPr>
          <w:spacing w:val="-2"/>
          <w:sz w:val="22"/>
          <w:szCs w:val="22"/>
          <w:highlight w:val="none"/>
          <w:u w:val="single" w:color="auto"/>
        </w:rPr>
        <w:t xml:space="preserve">       </w:t>
      </w:r>
    </w:p>
    <w:p w14:paraId="16A43C3B">
      <w:pPr>
        <w:pStyle w:val="2"/>
        <w:spacing w:before="135" w:line="221" w:lineRule="auto"/>
        <w:ind w:left="435"/>
        <w:rPr>
          <w:sz w:val="22"/>
          <w:szCs w:val="22"/>
          <w:highlight w:val="none"/>
        </w:rPr>
      </w:pPr>
      <w:r>
        <w:rPr>
          <w:b/>
          <w:bCs/>
          <w:spacing w:val="-3"/>
          <w:sz w:val="22"/>
          <w:szCs w:val="22"/>
          <w:highlight w:val="none"/>
        </w:rPr>
        <w:t>4.</w:t>
      </w:r>
      <w:r>
        <w:rPr>
          <w:spacing w:val="-3"/>
          <w:sz w:val="22"/>
          <w:szCs w:val="22"/>
          <w:highlight w:val="none"/>
        </w:rPr>
        <w:t xml:space="preserve"> </w:t>
      </w:r>
      <w:r>
        <w:rPr>
          <w:b/>
          <w:bCs/>
          <w:spacing w:val="-3"/>
          <w:sz w:val="22"/>
          <w:szCs w:val="22"/>
          <w:highlight w:val="none"/>
        </w:rPr>
        <w:t>合同验收</w:t>
      </w:r>
    </w:p>
    <w:p w14:paraId="1250D875">
      <w:pPr>
        <w:pStyle w:val="2"/>
        <w:spacing w:before="137" w:line="279" w:lineRule="auto"/>
        <w:ind w:left="985" w:right="3639" w:hanging="542"/>
        <w:rPr>
          <w:sz w:val="22"/>
          <w:szCs w:val="22"/>
          <w:highlight w:val="none"/>
        </w:rPr>
      </w:pPr>
      <w:r>
        <w:rPr>
          <w:sz w:val="22"/>
          <w:szCs w:val="22"/>
          <w:highlight w:val="none"/>
        </w:rPr>
        <w:t>（1）验收组织方式：</w:t>
      </w:r>
      <w:r>
        <w:rPr>
          <w:rFonts w:ascii="Wingdings" w:hAnsi="Wingdings" w:eastAsia="Wingdings" w:cs="Wingdings"/>
          <w:sz w:val="22"/>
          <w:szCs w:val="22"/>
          <w:highlight w:val="none"/>
        </w:rPr>
        <w:t>o</w:t>
      </w:r>
      <w:r>
        <w:rPr>
          <w:sz w:val="22"/>
          <w:szCs w:val="22"/>
          <w:highlight w:val="none"/>
        </w:rPr>
        <w:t xml:space="preserve">自行组织 </w:t>
      </w:r>
      <w:r>
        <w:rPr>
          <w:rFonts w:ascii="Wingdings" w:hAnsi="Wingdings" w:eastAsia="Wingdings" w:cs="Wingdings"/>
          <w:sz w:val="22"/>
          <w:szCs w:val="22"/>
          <w:highlight w:val="none"/>
        </w:rPr>
        <w:t>o</w:t>
      </w:r>
      <w:r>
        <w:rPr>
          <w:sz w:val="22"/>
          <w:szCs w:val="22"/>
          <w:highlight w:val="none"/>
        </w:rPr>
        <w:t>委托第三方组织</w:t>
      </w:r>
      <w:r>
        <w:rPr>
          <w:spacing w:val="2"/>
          <w:sz w:val="22"/>
          <w:szCs w:val="22"/>
          <w:highlight w:val="none"/>
        </w:rPr>
        <w:t xml:space="preserve"> </w:t>
      </w:r>
      <w:r>
        <w:rPr>
          <w:spacing w:val="-2"/>
          <w:sz w:val="22"/>
          <w:szCs w:val="22"/>
          <w:highlight w:val="none"/>
        </w:rPr>
        <w:t>验收主体：</w:t>
      </w:r>
      <w:r>
        <w:rPr>
          <w:sz w:val="22"/>
          <w:szCs w:val="22"/>
          <w:highlight w:val="none"/>
          <w:u w:val="single" w:color="auto"/>
        </w:rPr>
        <w:t xml:space="preserve">                  </w:t>
      </w:r>
    </w:p>
    <w:p w14:paraId="04D5A098">
      <w:pPr>
        <w:pStyle w:val="2"/>
        <w:spacing w:before="135" w:line="230" w:lineRule="auto"/>
        <w:ind w:left="879"/>
        <w:rPr>
          <w:sz w:val="22"/>
          <w:szCs w:val="22"/>
          <w:highlight w:val="none"/>
        </w:rPr>
      </w:pPr>
      <w:r>
        <w:rPr>
          <w:sz w:val="22"/>
          <w:szCs w:val="22"/>
          <w:highlight w:val="none"/>
        </w:rPr>
        <w:t>是否邀请本项目的其他供应商参加验收：</w:t>
      </w:r>
      <w:r>
        <w:rPr>
          <w:rFonts w:ascii="Wingdings" w:hAnsi="Wingdings" w:eastAsia="Wingdings" w:cs="Wingdings"/>
          <w:sz w:val="22"/>
          <w:szCs w:val="22"/>
          <w:highlight w:val="none"/>
        </w:rPr>
        <w:t>o</w:t>
      </w:r>
      <w:r>
        <w:rPr>
          <w:sz w:val="22"/>
          <w:szCs w:val="22"/>
          <w:highlight w:val="none"/>
        </w:rPr>
        <w:t xml:space="preserve">是  </w:t>
      </w:r>
      <w:r>
        <w:rPr>
          <w:rFonts w:ascii="Wingdings" w:hAnsi="Wingdings" w:eastAsia="Wingdings" w:cs="Wingdings"/>
          <w:sz w:val="22"/>
          <w:szCs w:val="22"/>
          <w:highlight w:val="none"/>
        </w:rPr>
        <w:t>o</w:t>
      </w:r>
      <w:r>
        <w:rPr>
          <w:sz w:val="22"/>
          <w:szCs w:val="22"/>
          <w:highlight w:val="none"/>
        </w:rPr>
        <w:t>否</w:t>
      </w:r>
    </w:p>
    <w:p w14:paraId="3B6EFDBC">
      <w:pPr>
        <w:pStyle w:val="2"/>
        <w:spacing w:before="127" w:line="231" w:lineRule="auto"/>
        <w:ind w:left="879"/>
        <w:rPr>
          <w:sz w:val="22"/>
          <w:szCs w:val="22"/>
          <w:highlight w:val="none"/>
        </w:rPr>
      </w:pPr>
      <w:r>
        <w:rPr>
          <w:sz w:val="22"/>
          <w:szCs w:val="22"/>
          <w:highlight w:val="none"/>
        </w:rPr>
        <w:t>是否邀请专家参加验收：</w:t>
      </w:r>
      <w:r>
        <w:rPr>
          <w:rFonts w:ascii="Wingdings" w:hAnsi="Wingdings" w:eastAsia="Wingdings" w:cs="Wingdings"/>
          <w:sz w:val="22"/>
          <w:szCs w:val="22"/>
          <w:highlight w:val="none"/>
        </w:rPr>
        <w:t>o</w:t>
      </w:r>
      <w:r>
        <w:rPr>
          <w:sz w:val="22"/>
          <w:szCs w:val="22"/>
          <w:highlight w:val="none"/>
        </w:rPr>
        <w:t xml:space="preserve">是  </w:t>
      </w:r>
      <w:r>
        <w:rPr>
          <w:rFonts w:ascii="Wingdings" w:hAnsi="Wingdings" w:eastAsia="Wingdings" w:cs="Wingdings"/>
          <w:sz w:val="22"/>
          <w:szCs w:val="22"/>
          <w:highlight w:val="none"/>
        </w:rPr>
        <w:t>o</w:t>
      </w:r>
      <w:r>
        <w:rPr>
          <w:sz w:val="22"/>
          <w:szCs w:val="22"/>
          <w:highlight w:val="none"/>
        </w:rPr>
        <w:t>否</w:t>
      </w:r>
    </w:p>
    <w:p w14:paraId="44187507">
      <w:pPr>
        <w:pStyle w:val="2"/>
        <w:spacing w:before="125" w:line="229" w:lineRule="auto"/>
        <w:ind w:left="879"/>
        <w:rPr>
          <w:sz w:val="22"/>
          <w:szCs w:val="22"/>
          <w:highlight w:val="none"/>
        </w:rPr>
      </w:pPr>
      <w:r>
        <w:rPr>
          <w:sz w:val="22"/>
          <w:szCs w:val="22"/>
          <w:highlight w:val="none"/>
        </w:rPr>
        <w:t>是否邀请服务对象参加验收：</w:t>
      </w:r>
      <w:r>
        <w:rPr>
          <w:rFonts w:ascii="Wingdings" w:hAnsi="Wingdings" w:eastAsia="Wingdings" w:cs="Wingdings"/>
          <w:sz w:val="22"/>
          <w:szCs w:val="22"/>
          <w:highlight w:val="none"/>
        </w:rPr>
        <w:t>o</w:t>
      </w:r>
      <w:r>
        <w:rPr>
          <w:sz w:val="22"/>
          <w:szCs w:val="22"/>
          <w:highlight w:val="none"/>
        </w:rPr>
        <w:t xml:space="preserve">是  </w:t>
      </w:r>
      <w:r>
        <w:rPr>
          <w:rFonts w:ascii="Wingdings" w:hAnsi="Wingdings" w:eastAsia="Wingdings" w:cs="Wingdings"/>
          <w:sz w:val="22"/>
          <w:szCs w:val="22"/>
          <w:highlight w:val="none"/>
        </w:rPr>
        <w:t>o</w:t>
      </w:r>
      <w:r>
        <w:rPr>
          <w:sz w:val="22"/>
          <w:szCs w:val="22"/>
          <w:highlight w:val="none"/>
        </w:rPr>
        <w:t>否</w:t>
      </w:r>
    </w:p>
    <w:p w14:paraId="60B8D6D3">
      <w:pPr>
        <w:pStyle w:val="2"/>
        <w:spacing w:before="126" w:line="230" w:lineRule="auto"/>
        <w:ind w:left="879"/>
        <w:rPr>
          <w:sz w:val="22"/>
          <w:szCs w:val="22"/>
          <w:highlight w:val="none"/>
        </w:rPr>
      </w:pPr>
      <w:r>
        <w:rPr>
          <w:sz w:val="22"/>
          <w:szCs w:val="22"/>
          <w:highlight w:val="none"/>
        </w:rPr>
        <w:t>是否邀请第三方检测机构参加验收：</w:t>
      </w:r>
      <w:r>
        <w:rPr>
          <w:rFonts w:ascii="Wingdings" w:hAnsi="Wingdings" w:eastAsia="Wingdings" w:cs="Wingdings"/>
          <w:sz w:val="22"/>
          <w:szCs w:val="22"/>
          <w:highlight w:val="none"/>
        </w:rPr>
        <w:t>o</w:t>
      </w:r>
      <w:r>
        <w:rPr>
          <w:sz w:val="22"/>
          <w:szCs w:val="22"/>
          <w:highlight w:val="none"/>
        </w:rPr>
        <w:t xml:space="preserve">是  </w:t>
      </w:r>
      <w:r>
        <w:rPr>
          <w:rFonts w:ascii="Wingdings" w:hAnsi="Wingdings" w:eastAsia="Wingdings" w:cs="Wingdings"/>
          <w:sz w:val="22"/>
          <w:szCs w:val="22"/>
          <w:highlight w:val="none"/>
        </w:rPr>
        <w:t>o</w:t>
      </w:r>
      <w:r>
        <w:rPr>
          <w:sz w:val="22"/>
          <w:szCs w:val="22"/>
          <w:highlight w:val="none"/>
        </w:rPr>
        <w:t>否</w:t>
      </w:r>
    </w:p>
    <w:p w14:paraId="0DA41474">
      <w:pPr>
        <w:pStyle w:val="2"/>
        <w:spacing w:before="127" w:line="231" w:lineRule="auto"/>
        <w:ind w:left="879"/>
        <w:rPr>
          <w:sz w:val="22"/>
          <w:szCs w:val="22"/>
          <w:highlight w:val="none"/>
        </w:rPr>
      </w:pPr>
      <w:r>
        <w:rPr>
          <w:sz w:val="22"/>
          <w:szCs w:val="22"/>
          <w:highlight w:val="none"/>
        </w:rPr>
        <w:t>是否进行抽查检测：</w:t>
      </w:r>
      <w:r>
        <w:rPr>
          <w:rFonts w:ascii="Wingdings" w:hAnsi="Wingdings" w:eastAsia="Wingdings" w:cs="Wingdings"/>
          <w:sz w:val="22"/>
          <w:szCs w:val="22"/>
          <w:highlight w:val="none"/>
        </w:rPr>
        <w:t>o</w:t>
      </w:r>
      <w:r>
        <w:rPr>
          <w:sz w:val="22"/>
          <w:szCs w:val="22"/>
          <w:highlight w:val="none"/>
        </w:rPr>
        <w:t>是，抽查比例：</w:t>
      </w:r>
      <w:r>
        <w:rPr>
          <w:sz w:val="22"/>
          <w:szCs w:val="22"/>
          <w:highlight w:val="none"/>
          <w:u w:val="single" w:color="auto"/>
        </w:rPr>
        <w:t xml:space="preserve">        </w:t>
      </w:r>
      <w:r>
        <w:rPr>
          <w:sz w:val="22"/>
          <w:szCs w:val="22"/>
          <w:highlight w:val="none"/>
        </w:rPr>
        <w:t xml:space="preserve"> </w:t>
      </w:r>
      <w:r>
        <w:rPr>
          <w:rFonts w:ascii="Wingdings" w:hAnsi="Wingdings" w:eastAsia="Wingdings" w:cs="Wingdings"/>
          <w:sz w:val="22"/>
          <w:szCs w:val="22"/>
          <w:highlight w:val="none"/>
        </w:rPr>
        <w:t>o</w:t>
      </w:r>
      <w:r>
        <w:rPr>
          <w:sz w:val="22"/>
          <w:szCs w:val="22"/>
          <w:highlight w:val="none"/>
        </w:rPr>
        <w:t>否</w:t>
      </w:r>
    </w:p>
    <w:p w14:paraId="3A7E9533">
      <w:pPr>
        <w:pStyle w:val="2"/>
        <w:spacing w:before="126" w:line="335" w:lineRule="auto"/>
        <w:ind w:left="3085" w:right="1187" w:hanging="2206"/>
        <w:rPr>
          <w:sz w:val="22"/>
          <w:szCs w:val="22"/>
          <w:highlight w:val="none"/>
        </w:rPr>
      </w:pPr>
      <w:r>
        <w:rPr>
          <w:spacing w:val="2"/>
          <w:sz w:val="22"/>
          <w:szCs w:val="22"/>
          <w:highlight w:val="none"/>
        </w:rPr>
        <w:t>是否存在破坏性检测：</w:t>
      </w:r>
      <w:r>
        <w:rPr>
          <w:rFonts w:ascii="Wingdings" w:hAnsi="Wingdings" w:eastAsia="Wingdings" w:cs="Wingdings"/>
          <w:spacing w:val="2"/>
          <w:sz w:val="22"/>
          <w:szCs w:val="22"/>
          <w:highlight w:val="none"/>
        </w:rPr>
        <w:t>o</w:t>
      </w:r>
      <w:r>
        <w:rPr>
          <w:spacing w:val="2"/>
          <w:sz w:val="22"/>
          <w:szCs w:val="22"/>
          <w:highlight w:val="none"/>
        </w:rPr>
        <w:t>是</w:t>
      </w:r>
      <w:r>
        <w:rPr>
          <w:spacing w:val="-29"/>
          <w:sz w:val="22"/>
          <w:szCs w:val="22"/>
          <w:highlight w:val="none"/>
        </w:rPr>
        <w:t>，</w:t>
      </w:r>
      <w:r>
        <w:rPr>
          <w:spacing w:val="-29"/>
          <w:sz w:val="22"/>
          <w:szCs w:val="22"/>
          <w:highlight w:val="none"/>
          <w:u w:val="single" w:color="auto"/>
        </w:rPr>
        <w:t>（</w:t>
      </w:r>
      <w:r>
        <w:rPr>
          <w:spacing w:val="2"/>
          <w:sz w:val="22"/>
          <w:szCs w:val="22"/>
          <w:highlight w:val="none"/>
          <w:u w:val="single" w:color="auto"/>
        </w:rPr>
        <w:t>应明确对被破坏的检测</w:t>
      </w:r>
      <w:r>
        <w:rPr>
          <w:spacing w:val="1"/>
          <w:sz w:val="22"/>
          <w:szCs w:val="22"/>
          <w:highlight w:val="none"/>
          <w:u w:val="single" w:color="auto"/>
        </w:rPr>
        <w:t>产品的处理方式）</w:t>
      </w:r>
      <w:r>
        <w:rPr>
          <w:spacing w:val="1"/>
          <w:sz w:val="22"/>
          <w:szCs w:val="22"/>
          <w:highlight w:val="none"/>
        </w:rPr>
        <w:t xml:space="preserve"> </w:t>
      </w:r>
      <w:r>
        <w:rPr>
          <w:rFonts w:ascii="Wingdings" w:hAnsi="Wingdings" w:eastAsia="Wingdings" w:cs="Wingdings"/>
          <w:spacing w:val="-4"/>
          <w:sz w:val="22"/>
          <w:szCs w:val="22"/>
          <w:highlight w:val="none"/>
        </w:rPr>
        <w:t>o</w:t>
      </w:r>
      <w:r>
        <w:rPr>
          <w:spacing w:val="-4"/>
          <w:sz w:val="22"/>
          <w:szCs w:val="22"/>
          <w:highlight w:val="none"/>
        </w:rPr>
        <w:t>否</w:t>
      </w:r>
    </w:p>
    <w:p w14:paraId="2A471523">
      <w:pPr>
        <w:pStyle w:val="2"/>
        <w:spacing w:before="1" w:line="220" w:lineRule="auto"/>
        <w:ind w:left="874"/>
        <w:rPr>
          <w:sz w:val="22"/>
          <w:szCs w:val="22"/>
          <w:highlight w:val="none"/>
        </w:rPr>
      </w:pPr>
      <w:r>
        <w:rPr>
          <w:spacing w:val="-1"/>
          <w:sz w:val="22"/>
          <w:szCs w:val="22"/>
          <w:highlight w:val="none"/>
        </w:rPr>
        <w:t>验收组织的其他事项：</w:t>
      </w:r>
      <w:r>
        <w:rPr>
          <w:sz w:val="22"/>
          <w:szCs w:val="22"/>
          <w:highlight w:val="none"/>
          <w:u w:val="single" w:color="auto"/>
        </w:rPr>
        <w:t xml:space="preserve">                </w:t>
      </w:r>
    </w:p>
    <w:p w14:paraId="4BA011A8">
      <w:pPr>
        <w:pStyle w:val="2"/>
        <w:spacing w:before="138" w:line="220" w:lineRule="auto"/>
        <w:ind w:left="443"/>
        <w:rPr>
          <w:sz w:val="22"/>
          <w:szCs w:val="22"/>
          <w:highlight w:val="none"/>
        </w:rPr>
      </w:pPr>
      <w:r>
        <w:rPr>
          <w:sz w:val="22"/>
          <w:szCs w:val="22"/>
          <w:highlight w:val="none"/>
        </w:rPr>
        <w:t>（2）履约验收时间</w:t>
      </w:r>
      <w:r>
        <w:rPr>
          <w:spacing w:val="-9"/>
          <w:sz w:val="22"/>
          <w:szCs w:val="22"/>
          <w:highlight w:val="none"/>
        </w:rPr>
        <w:t>：</w:t>
      </w:r>
      <w:r>
        <w:rPr>
          <w:spacing w:val="-9"/>
          <w:sz w:val="22"/>
          <w:szCs w:val="22"/>
          <w:highlight w:val="none"/>
          <w:u w:val="single" w:color="auto"/>
        </w:rPr>
        <w:t>（</w:t>
      </w:r>
      <w:r>
        <w:rPr>
          <w:sz w:val="22"/>
          <w:szCs w:val="22"/>
          <w:highlight w:val="none"/>
          <w:u w:val="single" w:color="auto"/>
        </w:rPr>
        <w:t xml:space="preserve">计划于何时验收/供应商提出验收申请之日起   日内组织验收） </w:t>
      </w:r>
    </w:p>
    <w:p w14:paraId="0EFC2384">
      <w:pPr>
        <w:pStyle w:val="2"/>
        <w:spacing w:before="136" w:line="231" w:lineRule="auto"/>
        <w:ind w:left="443"/>
        <w:rPr>
          <w:sz w:val="22"/>
          <w:szCs w:val="22"/>
          <w:highlight w:val="none"/>
        </w:rPr>
      </w:pPr>
      <w:r>
        <w:rPr>
          <w:spacing w:val="-1"/>
          <w:sz w:val="22"/>
          <w:szCs w:val="22"/>
          <w:highlight w:val="none"/>
        </w:rPr>
        <w:t>（3）履约验收方式：</w:t>
      </w:r>
      <w:r>
        <w:rPr>
          <w:rFonts w:ascii="Wingdings" w:hAnsi="Wingdings" w:eastAsia="Wingdings" w:cs="Wingdings"/>
          <w:spacing w:val="-1"/>
          <w:sz w:val="22"/>
          <w:szCs w:val="22"/>
          <w:highlight w:val="none"/>
        </w:rPr>
        <w:t>o</w:t>
      </w:r>
      <w:r>
        <w:rPr>
          <w:spacing w:val="-1"/>
          <w:sz w:val="22"/>
          <w:szCs w:val="22"/>
          <w:highlight w:val="none"/>
        </w:rPr>
        <w:t>一次性验收</w:t>
      </w:r>
    </w:p>
    <w:p w14:paraId="3009EF3D">
      <w:pPr>
        <w:pStyle w:val="2"/>
        <w:spacing w:before="125" w:line="231" w:lineRule="auto"/>
        <w:ind w:left="2535"/>
        <w:rPr>
          <w:sz w:val="22"/>
          <w:szCs w:val="22"/>
          <w:highlight w:val="none"/>
        </w:rPr>
      </w:pPr>
      <w:r>
        <w:rPr>
          <w:rFonts w:ascii="Wingdings" w:hAnsi="Wingdings" w:eastAsia="Wingdings" w:cs="Wingdings"/>
          <w:spacing w:val="1"/>
          <w:sz w:val="22"/>
          <w:szCs w:val="22"/>
          <w:highlight w:val="none"/>
        </w:rPr>
        <w:t>o</w:t>
      </w:r>
      <w:r>
        <w:rPr>
          <w:spacing w:val="1"/>
          <w:sz w:val="22"/>
          <w:szCs w:val="22"/>
          <w:highlight w:val="none"/>
        </w:rPr>
        <w:t>分期/分项验收</w:t>
      </w:r>
      <w:r>
        <w:rPr>
          <w:spacing w:val="-17"/>
          <w:sz w:val="22"/>
          <w:szCs w:val="22"/>
          <w:highlight w:val="none"/>
        </w:rPr>
        <w:t>：</w:t>
      </w:r>
      <w:r>
        <w:rPr>
          <w:spacing w:val="2"/>
          <w:sz w:val="22"/>
          <w:szCs w:val="22"/>
          <w:highlight w:val="none"/>
          <w:u w:val="single" w:color="auto"/>
        </w:rPr>
        <w:t xml:space="preserve"> </w:t>
      </w:r>
      <w:r>
        <w:rPr>
          <w:spacing w:val="-17"/>
          <w:sz w:val="22"/>
          <w:szCs w:val="22"/>
          <w:highlight w:val="none"/>
          <w:u w:val="single" w:color="auto"/>
        </w:rPr>
        <w:t>（</w:t>
      </w:r>
      <w:r>
        <w:rPr>
          <w:spacing w:val="1"/>
          <w:sz w:val="22"/>
          <w:szCs w:val="22"/>
          <w:highlight w:val="none"/>
          <w:u w:val="single" w:color="auto"/>
        </w:rPr>
        <w:t>应明确分期/分项验收的工作安</w:t>
      </w:r>
      <w:r>
        <w:rPr>
          <w:sz w:val="22"/>
          <w:szCs w:val="22"/>
          <w:highlight w:val="none"/>
          <w:u w:val="single" w:color="auto"/>
        </w:rPr>
        <w:t xml:space="preserve">排）   </w:t>
      </w:r>
    </w:p>
    <w:p w14:paraId="41E8CEA0">
      <w:pPr>
        <w:pStyle w:val="2"/>
        <w:spacing w:before="126" w:line="221" w:lineRule="auto"/>
        <w:ind w:left="443"/>
        <w:rPr>
          <w:sz w:val="22"/>
          <w:szCs w:val="22"/>
          <w:highlight w:val="none"/>
        </w:rPr>
      </w:pPr>
      <w:r>
        <w:rPr>
          <w:spacing w:val="-2"/>
          <w:sz w:val="22"/>
          <w:szCs w:val="22"/>
          <w:highlight w:val="none"/>
        </w:rPr>
        <w:t>（4）履约验收程序：</w:t>
      </w:r>
      <w:r>
        <w:rPr>
          <w:sz w:val="22"/>
          <w:szCs w:val="22"/>
          <w:highlight w:val="none"/>
          <w:u w:val="single" w:color="auto"/>
        </w:rPr>
        <w:t xml:space="preserve">                                         </w:t>
      </w:r>
    </w:p>
    <w:p w14:paraId="10D89496">
      <w:pPr>
        <w:spacing w:line="221" w:lineRule="auto"/>
        <w:rPr>
          <w:sz w:val="22"/>
          <w:szCs w:val="22"/>
          <w:highlight w:val="none"/>
        </w:rPr>
        <w:sectPr>
          <w:footerReference r:id="rId11" w:type="default"/>
          <w:pgSz w:w="11910" w:h="16840"/>
          <w:pgMar w:top="1431" w:right="1418" w:bottom="1270" w:left="1429" w:header="0" w:footer="468" w:gutter="0"/>
          <w:pgNumType w:fmt="decimal"/>
          <w:cols w:space="720" w:num="1"/>
        </w:sectPr>
      </w:pPr>
    </w:p>
    <w:p w14:paraId="2207429A">
      <w:pPr>
        <w:pStyle w:val="2"/>
        <w:spacing w:before="139" w:line="269" w:lineRule="exact"/>
        <w:ind w:left="430"/>
        <w:rPr>
          <w:spacing w:val="9"/>
          <w:position w:val="1"/>
          <w:sz w:val="22"/>
          <w:szCs w:val="22"/>
          <w:highlight w:val="none"/>
          <w:u w:val="single"/>
        </w:rPr>
      </w:pPr>
      <w:r>
        <w:rPr>
          <w:spacing w:val="9"/>
          <w:position w:val="1"/>
          <w:sz w:val="22"/>
          <w:szCs w:val="22"/>
          <w:highlight w:val="none"/>
        </w:rPr>
        <w:t>（5）履约验收的内容：</w:t>
      </w:r>
      <w:r>
        <w:rPr>
          <w:spacing w:val="9"/>
          <w:position w:val="1"/>
          <w:sz w:val="22"/>
          <w:szCs w:val="22"/>
          <w:highlight w:val="none"/>
          <w:u w:val="single"/>
        </w:rPr>
        <w:t>（应当包括每一项技术和商务要求的履约情况，特别是落实政府采购扶持中小企业，支持绿色发展和乡村振兴等政策情况）</w:t>
      </w:r>
    </w:p>
    <w:p w14:paraId="2DAC0350">
      <w:pPr>
        <w:pStyle w:val="2"/>
        <w:spacing w:before="117" w:line="221" w:lineRule="auto"/>
        <w:ind w:left="446"/>
        <w:rPr>
          <w:sz w:val="22"/>
          <w:szCs w:val="22"/>
          <w:highlight w:val="none"/>
        </w:rPr>
      </w:pPr>
      <w:r>
        <w:rPr>
          <w:spacing w:val="-2"/>
          <w:sz w:val="22"/>
          <w:szCs w:val="22"/>
          <w:highlight w:val="none"/>
        </w:rPr>
        <w:t>（6）履约验收标准：</w:t>
      </w:r>
      <w:r>
        <w:rPr>
          <w:sz w:val="22"/>
          <w:szCs w:val="22"/>
          <w:highlight w:val="none"/>
          <w:u w:val="single" w:color="auto"/>
        </w:rPr>
        <w:t xml:space="preserve">                                         </w:t>
      </w:r>
    </w:p>
    <w:p w14:paraId="27B6BD16">
      <w:pPr>
        <w:pStyle w:val="2"/>
        <w:spacing w:before="139" w:line="269" w:lineRule="exact"/>
        <w:ind w:left="430"/>
        <w:rPr>
          <w:sz w:val="22"/>
          <w:szCs w:val="22"/>
          <w:highlight w:val="none"/>
        </w:rPr>
      </w:pPr>
      <w:r>
        <w:rPr>
          <w:spacing w:val="9"/>
          <w:position w:val="1"/>
          <w:sz w:val="22"/>
          <w:szCs w:val="22"/>
          <w:highlight w:val="none"/>
        </w:rPr>
        <w:t>（7）是否以采购活动中供应商提供的样品作为参</w:t>
      </w:r>
      <w:r>
        <w:rPr>
          <w:spacing w:val="8"/>
          <w:position w:val="1"/>
          <w:sz w:val="22"/>
          <w:szCs w:val="22"/>
          <w:highlight w:val="none"/>
        </w:rPr>
        <w:t>考：</w:t>
      </w:r>
      <w:r>
        <w:rPr>
          <w:rFonts w:ascii="Wingdings" w:hAnsi="Wingdings" w:eastAsia="Wingdings" w:cs="Wingdings"/>
          <w:spacing w:val="8"/>
          <w:position w:val="1"/>
          <w:sz w:val="22"/>
          <w:szCs w:val="22"/>
          <w:highlight w:val="none"/>
        </w:rPr>
        <w:t>o</w:t>
      </w:r>
      <w:r>
        <w:rPr>
          <w:spacing w:val="8"/>
          <w:position w:val="1"/>
          <w:sz w:val="22"/>
          <w:szCs w:val="22"/>
          <w:highlight w:val="none"/>
        </w:rPr>
        <w:t xml:space="preserve">是  </w:t>
      </w:r>
      <w:r>
        <w:rPr>
          <w:rFonts w:ascii="Wingdings" w:hAnsi="Wingdings" w:eastAsia="Wingdings" w:cs="Wingdings"/>
          <w:spacing w:val="8"/>
          <w:position w:val="1"/>
          <w:sz w:val="22"/>
          <w:szCs w:val="22"/>
          <w:highlight w:val="none"/>
        </w:rPr>
        <w:t>o</w:t>
      </w:r>
      <w:r>
        <w:rPr>
          <w:spacing w:val="8"/>
          <w:position w:val="1"/>
          <w:sz w:val="22"/>
          <w:szCs w:val="22"/>
          <w:highlight w:val="none"/>
        </w:rPr>
        <w:t>否</w:t>
      </w:r>
    </w:p>
    <w:p w14:paraId="769BF4F3">
      <w:pPr>
        <w:pStyle w:val="2"/>
        <w:spacing w:before="129" w:line="221" w:lineRule="auto"/>
        <w:ind w:left="446"/>
        <w:rPr>
          <w:sz w:val="22"/>
          <w:szCs w:val="22"/>
          <w:highlight w:val="none"/>
        </w:rPr>
      </w:pPr>
      <w:r>
        <w:rPr>
          <w:sz w:val="22"/>
          <w:szCs w:val="22"/>
          <w:highlight w:val="none"/>
        </w:rPr>
        <w:t>（8）履约验收其他事项</w:t>
      </w:r>
      <w:r>
        <w:rPr>
          <w:spacing w:val="-9"/>
          <w:sz w:val="22"/>
          <w:szCs w:val="22"/>
          <w:highlight w:val="none"/>
        </w:rPr>
        <w:t>：</w:t>
      </w:r>
      <w:r>
        <w:rPr>
          <w:sz w:val="22"/>
          <w:szCs w:val="22"/>
          <w:highlight w:val="none"/>
          <w:u w:val="single" w:color="auto"/>
        </w:rPr>
        <w:t xml:space="preserve">      </w:t>
      </w:r>
      <w:r>
        <w:rPr>
          <w:spacing w:val="-9"/>
          <w:sz w:val="22"/>
          <w:szCs w:val="22"/>
          <w:highlight w:val="none"/>
          <w:u w:val="single" w:color="auto"/>
        </w:rPr>
        <w:t>（</w:t>
      </w:r>
      <w:r>
        <w:rPr>
          <w:sz w:val="22"/>
          <w:szCs w:val="22"/>
          <w:highlight w:val="none"/>
          <w:u w:val="single" w:color="auto"/>
        </w:rPr>
        <w:t xml:space="preserve">产权过户登记等）           </w:t>
      </w:r>
    </w:p>
    <w:p w14:paraId="65B537CF">
      <w:pPr>
        <w:pStyle w:val="2"/>
        <w:spacing w:before="135" w:line="221" w:lineRule="auto"/>
        <w:ind w:left="444"/>
        <w:rPr>
          <w:sz w:val="22"/>
          <w:szCs w:val="22"/>
          <w:highlight w:val="none"/>
        </w:rPr>
      </w:pPr>
      <w:r>
        <w:rPr>
          <w:b/>
          <w:bCs/>
          <w:spacing w:val="-3"/>
          <w:sz w:val="22"/>
          <w:szCs w:val="22"/>
          <w:highlight w:val="none"/>
        </w:rPr>
        <w:t>5.</w:t>
      </w:r>
      <w:r>
        <w:rPr>
          <w:spacing w:val="-3"/>
          <w:sz w:val="22"/>
          <w:szCs w:val="22"/>
          <w:highlight w:val="none"/>
        </w:rPr>
        <w:t xml:space="preserve"> </w:t>
      </w:r>
      <w:r>
        <w:rPr>
          <w:b/>
          <w:bCs/>
          <w:spacing w:val="-3"/>
          <w:sz w:val="22"/>
          <w:szCs w:val="22"/>
          <w:highlight w:val="none"/>
        </w:rPr>
        <w:t>组成合同的文件</w:t>
      </w:r>
    </w:p>
    <w:p w14:paraId="49A3AA17">
      <w:pPr>
        <w:pStyle w:val="2"/>
        <w:spacing w:before="138" w:line="335" w:lineRule="auto"/>
        <w:ind w:left="25" w:right="54" w:firstLine="415"/>
        <w:rPr>
          <w:sz w:val="22"/>
          <w:szCs w:val="22"/>
          <w:highlight w:val="none"/>
        </w:rPr>
      </w:pPr>
      <w:r>
        <w:rPr>
          <w:sz w:val="22"/>
          <w:szCs w:val="22"/>
          <w:highlight w:val="none"/>
        </w:rPr>
        <w:t>本协议书与下列文件一起构成合同文件，如下述文件之间有任何</w:t>
      </w:r>
      <w:r>
        <w:rPr>
          <w:spacing w:val="-1"/>
          <w:sz w:val="22"/>
          <w:szCs w:val="22"/>
          <w:highlight w:val="none"/>
        </w:rPr>
        <w:t>抵触、矛盾或歧义，应按</w:t>
      </w:r>
      <w:r>
        <w:rPr>
          <w:sz w:val="22"/>
          <w:szCs w:val="22"/>
          <w:highlight w:val="none"/>
        </w:rPr>
        <w:t xml:space="preserve"> </w:t>
      </w:r>
      <w:r>
        <w:rPr>
          <w:spacing w:val="-5"/>
          <w:sz w:val="22"/>
          <w:szCs w:val="22"/>
          <w:highlight w:val="none"/>
        </w:rPr>
        <w:t>以下顺序解释：</w:t>
      </w:r>
    </w:p>
    <w:p w14:paraId="073386C6">
      <w:pPr>
        <w:pStyle w:val="2"/>
        <w:spacing w:line="220" w:lineRule="auto"/>
        <w:ind w:left="446"/>
        <w:rPr>
          <w:sz w:val="22"/>
          <w:szCs w:val="22"/>
          <w:highlight w:val="none"/>
        </w:rPr>
      </w:pPr>
      <w:r>
        <w:rPr>
          <w:spacing w:val="-1"/>
          <w:sz w:val="22"/>
          <w:szCs w:val="22"/>
          <w:highlight w:val="none"/>
        </w:rPr>
        <w:t>（1）政府采购合同协议书及其变更、补充协议</w:t>
      </w:r>
    </w:p>
    <w:p w14:paraId="2BCF1D0F">
      <w:pPr>
        <w:pStyle w:val="2"/>
        <w:spacing w:before="138" w:line="220" w:lineRule="auto"/>
        <w:ind w:left="446"/>
        <w:rPr>
          <w:sz w:val="22"/>
          <w:szCs w:val="22"/>
          <w:highlight w:val="none"/>
        </w:rPr>
      </w:pPr>
      <w:r>
        <w:rPr>
          <w:spacing w:val="-1"/>
          <w:sz w:val="22"/>
          <w:szCs w:val="22"/>
          <w:highlight w:val="none"/>
        </w:rPr>
        <w:t>（2）政府采购合同专用条款</w:t>
      </w:r>
    </w:p>
    <w:p w14:paraId="0AFFE095">
      <w:pPr>
        <w:pStyle w:val="2"/>
        <w:spacing w:before="139" w:line="220" w:lineRule="auto"/>
        <w:ind w:left="446"/>
        <w:rPr>
          <w:sz w:val="22"/>
          <w:szCs w:val="22"/>
          <w:highlight w:val="none"/>
        </w:rPr>
      </w:pPr>
      <w:r>
        <w:rPr>
          <w:spacing w:val="-1"/>
          <w:sz w:val="22"/>
          <w:szCs w:val="22"/>
          <w:highlight w:val="none"/>
        </w:rPr>
        <w:t>（3）政府采购合同通用条款</w:t>
      </w:r>
    </w:p>
    <w:p w14:paraId="46FE6CFA">
      <w:pPr>
        <w:pStyle w:val="2"/>
        <w:spacing w:before="136" w:line="220" w:lineRule="auto"/>
        <w:ind w:left="446"/>
        <w:rPr>
          <w:sz w:val="22"/>
          <w:szCs w:val="22"/>
          <w:highlight w:val="none"/>
        </w:rPr>
      </w:pPr>
      <w:r>
        <w:rPr>
          <w:spacing w:val="-2"/>
          <w:sz w:val="22"/>
          <w:szCs w:val="22"/>
          <w:highlight w:val="none"/>
        </w:rPr>
        <w:t>（4）中标（成交）通知书</w:t>
      </w:r>
    </w:p>
    <w:p w14:paraId="771A748C">
      <w:pPr>
        <w:pStyle w:val="2"/>
        <w:spacing w:before="139" w:line="221" w:lineRule="auto"/>
        <w:ind w:left="446"/>
        <w:rPr>
          <w:sz w:val="22"/>
          <w:szCs w:val="22"/>
          <w:highlight w:val="none"/>
        </w:rPr>
      </w:pPr>
      <w:r>
        <w:rPr>
          <w:spacing w:val="-2"/>
          <w:sz w:val="22"/>
          <w:szCs w:val="22"/>
          <w:highlight w:val="none"/>
        </w:rPr>
        <w:t>（5）投标（响应）文件</w:t>
      </w:r>
    </w:p>
    <w:p w14:paraId="5B30417A">
      <w:pPr>
        <w:pStyle w:val="2"/>
        <w:spacing w:before="137" w:line="220" w:lineRule="auto"/>
        <w:ind w:left="446"/>
        <w:rPr>
          <w:sz w:val="22"/>
          <w:szCs w:val="22"/>
          <w:highlight w:val="none"/>
        </w:rPr>
      </w:pPr>
      <w:r>
        <w:rPr>
          <w:spacing w:val="-2"/>
          <w:sz w:val="22"/>
          <w:szCs w:val="22"/>
          <w:highlight w:val="none"/>
        </w:rPr>
        <w:t>（6）采购文件</w:t>
      </w:r>
    </w:p>
    <w:p w14:paraId="624F0BFB">
      <w:pPr>
        <w:pStyle w:val="2"/>
        <w:spacing w:before="136" w:line="221" w:lineRule="auto"/>
        <w:ind w:left="446"/>
        <w:rPr>
          <w:sz w:val="22"/>
          <w:szCs w:val="22"/>
          <w:highlight w:val="none"/>
        </w:rPr>
      </w:pPr>
      <w:r>
        <w:rPr>
          <w:spacing w:val="-2"/>
          <w:sz w:val="22"/>
          <w:szCs w:val="22"/>
          <w:highlight w:val="none"/>
        </w:rPr>
        <w:t>（7）有关技术文件，图纸</w:t>
      </w:r>
    </w:p>
    <w:p w14:paraId="675A54D5">
      <w:pPr>
        <w:pStyle w:val="2"/>
        <w:spacing w:before="148" w:line="228" w:lineRule="auto"/>
        <w:ind w:left="430"/>
        <w:rPr>
          <w:sz w:val="22"/>
          <w:szCs w:val="22"/>
          <w:highlight w:val="none"/>
        </w:rPr>
      </w:pPr>
      <w:r>
        <w:rPr>
          <w:spacing w:val="8"/>
          <w:sz w:val="22"/>
          <w:szCs w:val="22"/>
          <w:highlight w:val="none"/>
        </w:rPr>
        <w:t>（8）</w:t>
      </w:r>
      <w:r>
        <w:rPr>
          <w:spacing w:val="-49"/>
          <w:sz w:val="22"/>
          <w:szCs w:val="22"/>
          <w:highlight w:val="none"/>
        </w:rPr>
        <w:t xml:space="preserve"> </w:t>
      </w:r>
      <w:r>
        <w:rPr>
          <w:spacing w:val="8"/>
          <w:sz w:val="22"/>
          <w:szCs w:val="22"/>
          <w:highlight w:val="none"/>
        </w:rPr>
        <w:t>国家法律、行政法规和规章制度规定或合同约定的作为合同组成部分的其他文件</w:t>
      </w:r>
    </w:p>
    <w:p w14:paraId="228C8D24">
      <w:pPr>
        <w:pStyle w:val="2"/>
        <w:spacing w:before="143" w:line="222" w:lineRule="auto"/>
        <w:ind w:left="441"/>
        <w:rPr>
          <w:sz w:val="22"/>
          <w:szCs w:val="22"/>
          <w:highlight w:val="none"/>
        </w:rPr>
      </w:pPr>
      <w:r>
        <w:rPr>
          <w:b/>
          <w:bCs/>
          <w:spacing w:val="-3"/>
          <w:sz w:val="22"/>
          <w:szCs w:val="22"/>
          <w:highlight w:val="none"/>
        </w:rPr>
        <w:t>6.</w:t>
      </w:r>
      <w:r>
        <w:rPr>
          <w:spacing w:val="-3"/>
          <w:sz w:val="22"/>
          <w:szCs w:val="22"/>
          <w:highlight w:val="none"/>
        </w:rPr>
        <w:t xml:space="preserve"> </w:t>
      </w:r>
      <w:r>
        <w:rPr>
          <w:b/>
          <w:bCs/>
          <w:spacing w:val="-3"/>
          <w:sz w:val="22"/>
          <w:szCs w:val="22"/>
          <w:highlight w:val="none"/>
        </w:rPr>
        <w:t>合同生效</w:t>
      </w:r>
    </w:p>
    <w:p w14:paraId="7076E3EC">
      <w:pPr>
        <w:pStyle w:val="2"/>
        <w:spacing w:before="135" w:line="220" w:lineRule="auto"/>
        <w:ind w:left="440"/>
        <w:rPr>
          <w:sz w:val="22"/>
          <w:szCs w:val="22"/>
          <w:highlight w:val="none"/>
        </w:rPr>
      </w:pPr>
      <w:r>
        <w:rPr>
          <w:spacing w:val="-1"/>
          <w:sz w:val="22"/>
          <w:szCs w:val="22"/>
          <w:highlight w:val="none"/>
        </w:rPr>
        <w:t>本合同自</w:t>
      </w:r>
      <w:r>
        <w:rPr>
          <w:spacing w:val="-1"/>
          <w:sz w:val="22"/>
          <w:szCs w:val="22"/>
          <w:highlight w:val="none"/>
          <w:u w:val="single" w:color="auto"/>
        </w:rPr>
        <w:t xml:space="preserve">                             </w:t>
      </w:r>
      <w:r>
        <w:rPr>
          <w:spacing w:val="-83"/>
          <w:sz w:val="22"/>
          <w:szCs w:val="22"/>
          <w:highlight w:val="none"/>
        </w:rPr>
        <w:t xml:space="preserve"> </w:t>
      </w:r>
      <w:r>
        <w:rPr>
          <w:spacing w:val="-1"/>
          <w:sz w:val="22"/>
          <w:szCs w:val="22"/>
          <w:highlight w:val="none"/>
        </w:rPr>
        <w:t>生效。</w:t>
      </w:r>
    </w:p>
    <w:p w14:paraId="61BB8B13">
      <w:pPr>
        <w:pStyle w:val="2"/>
        <w:spacing w:before="138" w:line="221" w:lineRule="auto"/>
        <w:ind w:left="445"/>
        <w:rPr>
          <w:sz w:val="22"/>
          <w:szCs w:val="22"/>
          <w:highlight w:val="none"/>
        </w:rPr>
      </w:pPr>
      <w:r>
        <w:rPr>
          <w:b/>
          <w:bCs/>
          <w:spacing w:val="-4"/>
          <w:sz w:val="22"/>
          <w:szCs w:val="22"/>
          <w:highlight w:val="none"/>
        </w:rPr>
        <w:t>7.</w:t>
      </w:r>
      <w:r>
        <w:rPr>
          <w:spacing w:val="-4"/>
          <w:sz w:val="22"/>
          <w:szCs w:val="22"/>
          <w:highlight w:val="none"/>
        </w:rPr>
        <w:t xml:space="preserve"> </w:t>
      </w:r>
      <w:r>
        <w:rPr>
          <w:b/>
          <w:bCs/>
          <w:spacing w:val="-4"/>
          <w:sz w:val="22"/>
          <w:szCs w:val="22"/>
          <w:highlight w:val="none"/>
        </w:rPr>
        <w:t>合同份数</w:t>
      </w:r>
    </w:p>
    <w:p w14:paraId="3CE52E61">
      <w:pPr>
        <w:pStyle w:val="2"/>
        <w:spacing w:before="138" w:line="220" w:lineRule="auto"/>
        <w:ind w:left="440"/>
        <w:rPr>
          <w:sz w:val="22"/>
          <w:szCs w:val="22"/>
          <w:highlight w:val="none"/>
        </w:rPr>
      </w:pPr>
      <w:r>
        <w:rPr>
          <w:spacing w:val="-1"/>
          <w:sz w:val="22"/>
          <w:szCs w:val="22"/>
          <w:highlight w:val="none"/>
        </w:rPr>
        <w:t>本合同一式</w:t>
      </w:r>
      <w:r>
        <w:rPr>
          <w:spacing w:val="-1"/>
          <w:sz w:val="22"/>
          <w:szCs w:val="22"/>
          <w:highlight w:val="none"/>
          <w:u w:val="single" w:color="auto"/>
        </w:rPr>
        <w:t xml:space="preserve">    </w:t>
      </w:r>
      <w:r>
        <w:rPr>
          <w:spacing w:val="-99"/>
          <w:sz w:val="22"/>
          <w:szCs w:val="22"/>
          <w:highlight w:val="none"/>
        </w:rPr>
        <w:t xml:space="preserve"> </w:t>
      </w:r>
      <w:r>
        <w:rPr>
          <w:spacing w:val="-1"/>
          <w:sz w:val="22"/>
          <w:szCs w:val="22"/>
          <w:highlight w:val="none"/>
        </w:rPr>
        <w:t>份，甲方执</w:t>
      </w:r>
      <w:r>
        <w:rPr>
          <w:spacing w:val="-1"/>
          <w:sz w:val="22"/>
          <w:szCs w:val="22"/>
          <w:highlight w:val="none"/>
          <w:u w:val="single" w:color="auto"/>
        </w:rPr>
        <w:t xml:space="preserve">    </w:t>
      </w:r>
      <w:r>
        <w:rPr>
          <w:spacing w:val="-100"/>
          <w:sz w:val="22"/>
          <w:szCs w:val="22"/>
          <w:highlight w:val="none"/>
        </w:rPr>
        <w:t xml:space="preserve"> </w:t>
      </w:r>
      <w:r>
        <w:rPr>
          <w:spacing w:val="-1"/>
          <w:sz w:val="22"/>
          <w:szCs w:val="22"/>
          <w:highlight w:val="none"/>
        </w:rPr>
        <w:t>份，乙方执</w:t>
      </w:r>
      <w:r>
        <w:rPr>
          <w:spacing w:val="-1"/>
          <w:sz w:val="22"/>
          <w:szCs w:val="22"/>
          <w:highlight w:val="none"/>
          <w:u w:val="single" w:color="auto"/>
        </w:rPr>
        <w:t xml:space="preserve">    </w:t>
      </w:r>
      <w:r>
        <w:rPr>
          <w:spacing w:val="-101"/>
          <w:sz w:val="22"/>
          <w:szCs w:val="22"/>
          <w:highlight w:val="none"/>
        </w:rPr>
        <w:t xml:space="preserve"> </w:t>
      </w:r>
      <w:r>
        <w:rPr>
          <w:spacing w:val="-1"/>
          <w:sz w:val="22"/>
          <w:szCs w:val="22"/>
          <w:highlight w:val="none"/>
        </w:rPr>
        <w:t>份，均具有同等法律效力。</w:t>
      </w:r>
    </w:p>
    <w:p w14:paraId="7882B9CD">
      <w:pPr>
        <w:pStyle w:val="2"/>
        <w:spacing w:before="136" w:line="221" w:lineRule="auto"/>
        <w:ind w:left="440"/>
        <w:rPr>
          <w:sz w:val="22"/>
          <w:szCs w:val="22"/>
          <w:highlight w:val="none"/>
        </w:rPr>
      </w:pPr>
      <w:r>
        <w:rPr>
          <w:spacing w:val="-1"/>
          <w:sz w:val="22"/>
          <w:szCs w:val="22"/>
          <w:highlight w:val="none"/>
        </w:rPr>
        <w:t>合同订立时间：</w:t>
      </w:r>
      <w:r>
        <w:rPr>
          <w:spacing w:val="-1"/>
          <w:sz w:val="22"/>
          <w:szCs w:val="22"/>
          <w:highlight w:val="none"/>
          <w:u w:val="single" w:color="auto"/>
        </w:rPr>
        <w:t xml:space="preserve">         </w:t>
      </w:r>
      <w:r>
        <w:rPr>
          <w:spacing w:val="-101"/>
          <w:sz w:val="22"/>
          <w:szCs w:val="22"/>
          <w:highlight w:val="none"/>
        </w:rPr>
        <w:t xml:space="preserve"> </w:t>
      </w:r>
      <w:r>
        <w:rPr>
          <w:spacing w:val="-1"/>
          <w:sz w:val="22"/>
          <w:szCs w:val="22"/>
          <w:highlight w:val="none"/>
        </w:rPr>
        <w:t>年</w:t>
      </w:r>
      <w:r>
        <w:rPr>
          <w:spacing w:val="-1"/>
          <w:sz w:val="22"/>
          <w:szCs w:val="22"/>
          <w:highlight w:val="none"/>
          <w:u w:val="single" w:color="auto"/>
        </w:rPr>
        <w:t xml:space="preserve">      </w:t>
      </w:r>
      <w:r>
        <w:rPr>
          <w:spacing w:val="-96"/>
          <w:sz w:val="22"/>
          <w:szCs w:val="22"/>
          <w:highlight w:val="none"/>
        </w:rPr>
        <w:t xml:space="preserve"> </w:t>
      </w:r>
      <w:r>
        <w:rPr>
          <w:spacing w:val="-1"/>
          <w:sz w:val="22"/>
          <w:szCs w:val="22"/>
          <w:highlight w:val="none"/>
        </w:rPr>
        <w:t>月</w:t>
      </w:r>
      <w:r>
        <w:rPr>
          <w:spacing w:val="-1"/>
          <w:sz w:val="22"/>
          <w:szCs w:val="22"/>
          <w:highlight w:val="none"/>
          <w:u w:val="single" w:color="auto"/>
        </w:rPr>
        <w:t xml:space="preserve">    </w:t>
      </w:r>
      <w:r>
        <w:rPr>
          <w:spacing w:val="-2"/>
          <w:sz w:val="22"/>
          <w:szCs w:val="22"/>
          <w:highlight w:val="none"/>
          <w:u w:val="single" w:color="auto"/>
        </w:rPr>
        <w:t xml:space="preserve">  </w:t>
      </w:r>
      <w:r>
        <w:rPr>
          <w:spacing w:val="-62"/>
          <w:sz w:val="22"/>
          <w:szCs w:val="22"/>
          <w:highlight w:val="none"/>
        </w:rPr>
        <w:t xml:space="preserve"> </w:t>
      </w:r>
      <w:r>
        <w:rPr>
          <w:spacing w:val="-2"/>
          <w:sz w:val="22"/>
          <w:szCs w:val="22"/>
          <w:highlight w:val="none"/>
        </w:rPr>
        <w:t>日</w:t>
      </w:r>
    </w:p>
    <w:p w14:paraId="59ED0523">
      <w:pPr>
        <w:pStyle w:val="2"/>
        <w:spacing w:before="137" w:line="223" w:lineRule="auto"/>
        <w:ind w:left="440"/>
        <w:rPr>
          <w:sz w:val="22"/>
          <w:szCs w:val="22"/>
          <w:highlight w:val="none"/>
        </w:rPr>
      </w:pPr>
      <w:r>
        <w:rPr>
          <w:spacing w:val="-2"/>
          <w:sz w:val="22"/>
          <w:szCs w:val="22"/>
          <w:highlight w:val="none"/>
        </w:rPr>
        <w:t>合同订立地点：</w:t>
      </w:r>
      <w:r>
        <w:rPr>
          <w:sz w:val="22"/>
          <w:szCs w:val="22"/>
          <w:highlight w:val="none"/>
          <w:u w:val="single" w:color="auto"/>
        </w:rPr>
        <w:t xml:space="preserve">                           </w:t>
      </w:r>
    </w:p>
    <w:p w14:paraId="4C11F5B9">
      <w:pPr>
        <w:pStyle w:val="2"/>
        <w:spacing w:before="135" w:line="220" w:lineRule="auto"/>
        <w:ind w:left="457"/>
        <w:rPr>
          <w:sz w:val="22"/>
          <w:szCs w:val="22"/>
          <w:highlight w:val="none"/>
        </w:rPr>
      </w:pPr>
      <w:r>
        <w:rPr>
          <w:spacing w:val="-1"/>
          <w:sz w:val="22"/>
          <w:szCs w:val="22"/>
          <w:highlight w:val="none"/>
        </w:rPr>
        <w:t>附件：具体标的及其技术要求和商务要求、联合协议、分包意向协议等。</w:t>
      </w:r>
    </w:p>
    <w:p w14:paraId="300570BE">
      <w:pPr>
        <w:spacing w:line="220" w:lineRule="auto"/>
        <w:rPr>
          <w:highlight w:val="none"/>
        </w:rPr>
        <w:sectPr>
          <w:headerReference r:id="rId12" w:type="default"/>
          <w:footerReference r:id="rId13" w:type="default"/>
          <w:pgSz w:w="11910" w:h="16840"/>
          <w:pgMar w:top="1434" w:right="1418" w:bottom="702" w:left="1426" w:header="0" w:footer="1134" w:gutter="0"/>
          <w:pgNumType w:fmt="decimal"/>
          <w:cols w:space="720" w:num="1"/>
        </w:sectPr>
      </w:pPr>
    </w:p>
    <w:p w14:paraId="7043D775">
      <w:pPr>
        <w:spacing w:before="24"/>
        <w:rPr>
          <w:highlight w:val="none"/>
        </w:rPr>
      </w:pPr>
    </w:p>
    <w:p w14:paraId="0FBA9A02">
      <w:pPr>
        <w:spacing w:before="24"/>
        <w:rPr>
          <w:highlight w:val="none"/>
        </w:rPr>
      </w:pPr>
    </w:p>
    <w:p w14:paraId="08DA4788">
      <w:pPr>
        <w:spacing w:before="23"/>
        <w:rPr>
          <w:highlight w:val="none"/>
        </w:rPr>
      </w:pPr>
    </w:p>
    <w:p w14:paraId="2ED6A04E">
      <w:pPr>
        <w:spacing w:before="23"/>
        <w:rPr>
          <w:highlight w:val="none"/>
        </w:rPr>
      </w:pPr>
    </w:p>
    <w:p w14:paraId="5A004B80">
      <w:pPr>
        <w:spacing w:before="23"/>
        <w:rPr>
          <w:highlight w:val="none"/>
        </w:rPr>
      </w:pPr>
    </w:p>
    <w:p w14:paraId="7F6BFDE8">
      <w:pPr>
        <w:spacing w:before="23"/>
        <w:rPr>
          <w:highlight w:val="none"/>
        </w:rPr>
      </w:pPr>
    </w:p>
    <w:tbl>
      <w:tblPr>
        <w:tblStyle w:val="21"/>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5"/>
        <w:gridCol w:w="2627"/>
        <w:gridCol w:w="2156"/>
        <w:gridCol w:w="2310"/>
      </w:tblGrid>
      <w:tr w14:paraId="17CC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692" w:type="dxa"/>
            <w:gridSpan w:val="2"/>
            <w:vAlign w:val="top"/>
          </w:tcPr>
          <w:p w14:paraId="3B3AD541">
            <w:pPr>
              <w:pStyle w:val="22"/>
              <w:spacing w:before="54" w:line="220" w:lineRule="auto"/>
              <w:ind w:left="181"/>
              <w:rPr>
                <w:sz w:val="22"/>
                <w:szCs w:val="22"/>
                <w:highlight w:val="none"/>
              </w:rPr>
            </w:pPr>
            <w:r>
              <w:rPr>
                <w:spacing w:val="-2"/>
                <w:sz w:val="22"/>
                <w:szCs w:val="22"/>
                <w:highlight w:val="none"/>
              </w:rPr>
              <w:t>甲方（采购人、受采购人委托签订合同的单位</w:t>
            </w:r>
          </w:p>
          <w:p w14:paraId="497931A2">
            <w:pPr>
              <w:pStyle w:val="22"/>
              <w:spacing w:before="37" w:line="204" w:lineRule="auto"/>
              <w:ind w:left="925"/>
              <w:rPr>
                <w:sz w:val="22"/>
                <w:szCs w:val="22"/>
                <w:highlight w:val="none"/>
              </w:rPr>
            </w:pPr>
            <w:r>
              <w:rPr>
                <w:spacing w:val="-1"/>
                <w:sz w:val="22"/>
                <w:szCs w:val="22"/>
                <w:highlight w:val="none"/>
              </w:rPr>
              <w:t>或采购文件约定的合同甲方）</w:t>
            </w:r>
          </w:p>
        </w:tc>
        <w:tc>
          <w:tcPr>
            <w:tcW w:w="4466" w:type="dxa"/>
            <w:gridSpan w:val="2"/>
            <w:vAlign w:val="top"/>
          </w:tcPr>
          <w:p w14:paraId="57FF7055">
            <w:pPr>
              <w:pStyle w:val="22"/>
              <w:spacing w:before="205" w:line="220" w:lineRule="auto"/>
              <w:ind w:left="1486"/>
              <w:rPr>
                <w:sz w:val="22"/>
                <w:szCs w:val="22"/>
                <w:highlight w:val="none"/>
              </w:rPr>
            </w:pPr>
            <w:r>
              <w:rPr>
                <w:spacing w:val="-4"/>
                <w:sz w:val="22"/>
                <w:szCs w:val="22"/>
                <w:highlight w:val="none"/>
              </w:rPr>
              <w:t>乙方（供应商）</w:t>
            </w:r>
          </w:p>
        </w:tc>
      </w:tr>
      <w:tr w14:paraId="33A4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065" w:type="dxa"/>
            <w:vAlign w:val="top"/>
          </w:tcPr>
          <w:p w14:paraId="2C416D41">
            <w:pPr>
              <w:pStyle w:val="22"/>
              <w:spacing w:before="205" w:line="220" w:lineRule="auto"/>
              <w:ind w:left="159"/>
              <w:rPr>
                <w:sz w:val="22"/>
                <w:szCs w:val="22"/>
                <w:highlight w:val="none"/>
              </w:rPr>
            </w:pPr>
            <w:r>
              <w:rPr>
                <w:spacing w:val="-2"/>
                <w:sz w:val="22"/>
                <w:szCs w:val="22"/>
                <w:highlight w:val="none"/>
              </w:rPr>
              <w:t>单位名称（公章或</w:t>
            </w:r>
          </w:p>
          <w:p w14:paraId="2584AF22">
            <w:pPr>
              <w:pStyle w:val="22"/>
              <w:spacing w:before="37" w:line="220" w:lineRule="auto"/>
              <w:ind w:left="600"/>
              <w:rPr>
                <w:sz w:val="22"/>
                <w:szCs w:val="22"/>
                <w:highlight w:val="none"/>
              </w:rPr>
            </w:pPr>
            <w:r>
              <w:rPr>
                <w:spacing w:val="-3"/>
                <w:sz w:val="22"/>
                <w:szCs w:val="22"/>
                <w:highlight w:val="none"/>
              </w:rPr>
              <w:t>合同章）</w:t>
            </w:r>
          </w:p>
        </w:tc>
        <w:tc>
          <w:tcPr>
            <w:tcW w:w="2627" w:type="dxa"/>
            <w:vAlign w:val="top"/>
          </w:tcPr>
          <w:p w14:paraId="71F229A4">
            <w:pPr>
              <w:rPr>
                <w:rFonts w:ascii="Arial"/>
                <w:sz w:val="21"/>
                <w:highlight w:val="none"/>
              </w:rPr>
            </w:pPr>
          </w:p>
        </w:tc>
        <w:tc>
          <w:tcPr>
            <w:tcW w:w="2156" w:type="dxa"/>
            <w:vAlign w:val="top"/>
          </w:tcPr>
          <w:p w14:paraId="5104FEC6">
            <w:pPr>
              <w:pStyle w:val="22"/>
              <w:spacing w:before="205" w:line="220" w:lineRule="auto"/>
              <w:ind w:left="116"/>
              <w:rPr>
                <w:sz w:val="22"/>
                <w:szCs w:val="22"/>
                <w:highlight w:val="none"/>
              </w:rPr>
            </w:pPr>
            <w:r>
              <w:rPr>
                <w:spacing w:val="-6"/>
                <w:sz w:val="22"/>
                <w:szCs w:val="22"/>
                <w:highlight w:val="none"/>
              </w:rPr>
              <w:t>单位名称（公章或合</w:t>
            </w:r>
          </w:p>
          <w:p w14:paraId="7C8EFBEF">
            <w:pPr>
              <w:pStyle w:val="22"/>
              <w:spacing w:before="37" w:line="220" w:lineRule="auto"/>
              <w:ind w:left="776"/>
              <w:rPr>
                <w:sz w:val="22"/>
                <w:szCs w:val="22"/>
                <w:highlight w:val="none"/>
              </w:rPr>
            </w:pPr>
            <w:r>
              <w:rPr>
                <w:spacing w:val="-10"/>
                <w:sz w:val="22"/>
                <w:szCs w:val="22"/>
                <w:highlight w:val="none"/>
              </w:rPr>
              <w:t>同章）</w:t>
            </w:r>
          </w:p>
        </w:tc>
        <w:tc>
          <w:tcPr>
            <w:tcW w:w="2310" w:type="dxa"/>
            <w:vAlign w:val="top"/>
          </w:tcPr>
          <w:p w14:paraId="3F4F9430">
            <w:pPr>
              <w:rPr>
                <w:rFonts w:ascii="Arial"/>
                <w:sz w:val="21"/>
                <w:highlight w:val="none"/>
              </w:rPr>
            </w:pPr>
          </w:p>
        </w:tc>
      </w:tr>
      <w:tr w14:paraId="7AEDE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065" w:type="dxa"/>
            <w:vMerge w:val="restart"/>
            <w:tcBorders>
              <w:bottom w:val="nil"/>
            </w:tcBorders>
            <w:vAlign w:val="top"/>
          </w:tcPr>
          <w:p w14:paraId="7ABACFAB">
            <w:pPr>
              <w:spacing w:line="355" w:lineRule="auto"/>
              <w:rPr>
                <w:rFonts w:ascii="Arial"/>
                <w:sz w:val="21"/>
                <w:highlight w:val="none"/>
              </w:rPr>
            </w:pPr>
          </w:p>
          <w:p w14:paraId="1BCB6D37">
            <w:pPr>
              <w:pStyle w:val="22"/>
              <w:spacing w:before="71" w:line="221" w:lineRule="auto"/>
              <w:ind w:left="489"/>
              <w:rPr>
                <w:sz w:val="22"/>
                <w:szCs w:val="22"/>
                <w:highlight w:val="none"/>
              </w:rPr>
            </w:pPr>
            <w:r>
              <w:rPr>
                <w:spacing w:val="-2"/>
                <w:sz w:val="22"/>
                <w:szCs w:val="22"/>
                <w:highlight w:val="none"/>
              </w:rPr>
              <w:t>法定代表人</w:t>
            </w:r>
          </w:p>
          <w:p w14:paraId="7380A530">
            <w:pPr>
              <w:pStyle w:val="22"/>
              <w:spacing w:before="36" w:line="221" w:lineRule="auto"/>
              <w:ind w:left="323"/>
              <w:rPr>
                <w:sz w:val="22"/>
                <w:szCs w:val="22"/>
                <w:highlight w:val="none"/>
              </w:rPr>
            </w:pPr>
            <w:r>
              <w:rPr>
                <w:spacing w:val="-2"/>
                <w:sz w:val="22"/>
                <w:szCs w:val="22"/>
                <w:highlight w:val="none"/>
              </w:rPr>
              <w:t>或其委托代理人</w:t>
            </w:r>
          </w:p>
          <w:p w14:paraId="61EC293E">
            <w:pPr>
              <w:pStyle w:val="22"/>
              <w:spacing w:before="36" w:line="220" w:lineRule="auto"/>
              <w:ind w:left="605"/>
              <w:rPr>
                <w:sz w:val="22"/>
                <w:szCs w:val="22"/>
                <w:highlight w:val="none"/>
              </w:rPr>
            </w:pPr>
            <w:r>
              <w:rPr>
                <w:spacing w:val="-4"/>
                <w:sz w:val="22"/>
                <w:szCs w:val="22"/>
                <w:highlight w:val="none"/>
              </w:rPr>
              <w:t>（签章）</w:t>
            </w:r>
          </w:p>
        </w:tc>
        <w:tc>
          <w:tcPr>
            <w:tcW w:w="2627" w:type="dxa"/>
            <w:vMerge w:val="restart"/>
            <w:tcBorders>
              <w:bottom w:val="nil"/>
            </w:tcBorders>
            <w:vAlign w:val="top"/>
          </w:tcPr>
          <w:p w14:paraId="2EA2D503">
            <w:pPr>
              <w:rPr>
                <w:rFonts w:ascii="Arial"/>
                <w:sz w:val="21"/>
                <w:highlight w:val="none"/>
              </w:rPr>
            </w:pPr>
          </w:p>
        </w:tc>
        <w:tc>
          <w:tcPr>
            <w:tcW w:w="2156" w:type="dxa"/>
            <w:vAlign w:val="top"/>
          </w:tcPr>
          <w:p w14:paraId="36FD2B97">
            <w:pPr>
              <w:pStyle w:val="22"/>
              <w:spacing w:before="184" w:line="221" w:lineRule="auto"/>
              <w:ind w:left="535"/>
              <w:rPr>
                <w:sz w:val="22"/>
                <w:szCs w:val="22"/>
                <w:highlight w:val="none"/>
              </w:rPr>
            </w:pPr>
            <w:r>
              <w:rPr>
                <w:spacing w:val="-2"/>
                <w:sz w:val="22"/>
                <w:szCs w:val="22"/>
                <w:highlight w:val="none"/>
              </w:rPr>
              <w:t>法定代表人</w:t>
            </w:r>
          </w:p>
          <w:p w14:paraId="38C9A7C8">
            <w:pPr>
              <w:pStyle w:val="22"/>
              <w:spacing w:before="36" w:line="221" w:lineRule="auto"/>
              <w:ind w:left="117"/>
              <w:rPr>
                <w:sz w:val="22"/>
                <w:szCs w:val="22"/>
                <w:highlight w:val="none"/>
              </w:rPr>
            </w:pPr>
            <w:r>
              <w:rPr>
                <w:spacing w:val="-6"/>
                <w:sz w:val="22"/>
                <w:szCs w:val="22"/>
                <w:highlight w:val="none"/>
              </w:rPr>
              <w:t>或其委托代理人（签</w:t>
            </w:r>
          </w:p>
          <w:p w14:paraId="5E4D5D58">
            <w:pPr>
              <w:pStyle w:val="22"/>
              <w:spacing w:before="36" w:line="220" w:lineRule="auto"/>
              <w:ind w:left="870"/>
              <w:rPr>
                <w:sz w:val="22"/>
                <w:szCs w:val="22"/>
                <w:highlight w:val="none"/>
              </w:rPr>
            </w:pPr>
            <w:r>
              <w:rPr>
                <w:spacing w:val="-8"/>
                <w:sz w:val="22"/>
                <w:szCs w:val="22"/>
                <w:highlight w:val="none"/>
              </w:rPr>
              <w:t>章）</w:t>
            </w:r>
          </w:p>
        </w:tc>
        <w:tc>
          <w:tcPr>
            <w:tcW w:w="2310" w:type="dxa"/>
            <w:vAlign w:val="top"/>
          </w:tcPr>
          <w:p w14:paraId="611A992C">
            <w:pPr>
              <w:rPr>
                <w:rFonts w:ascii="Arial"/>
                <w:sz w:val="21"/>
                <w:highlight w:val="none"/>
              </w:rPr>
            </w:pPr>
          </w:p>
        </w:tc>
      </w:tr>
      <w:tr w14:paraId="0F9C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Merge w:val="continue"/>
            <w:tcBorders>
              <w:top w:val="nil"/>
            </w:tcBorders>
            <w:vAlign w:val="top"/>
          </w:tcPr>
          <w:p w14:paraId="3773C27E">
            <w:pPr>
              <w:rPr>
                <w:rFonts w:ascii="Arial"/>
                <w:sz w:val="21"/>
                <w:highlight w:val="none"/>
              </w:rPr>
            </w:pPr>
          </w:p>
        </w:tc>
        <w:tc>
          <w:tcPr>
            <w:tcW w:w="2627" w:type="dxa"/>
            <w:vMerge w:val="continue"/>
            <w:tcBorders>
              <w:top w:val="nil"/>
            </w:tcBorders>
            <w:vAlign w:val="top"/>
          </w:tcPr>
          <w:p w14:paraId="682EF763">
            <w:pPr>
              <w:rPr>
                <w:rFonts w:ascii="Arial"/>
                <w:sz w:val="21"/>
                <w:highlight w:val="none"/>
              </w:rPr>
            </w:pPr>
          </w:p>
        </w:tc>
        <w:tc>
          <w:tcPr>
            <w:tcW w:w="2156" w:type="dxa"/>
            <w:vAlign w:val="top"/>
          </w:tcPr>
          <w:p w14:paraId="17802D97">
            <w:pPr>
              <w:pStyle w:val="22"/>
              <w:spacing w:before="141" w:line="221" w:lineRule="auto"/>
              <w:ind w:left="534"/>
              <w:rPr>
                <w:sz w:val="22"/>
                <w:szCs w:val="22"/>
                <w:highlight w:val="none"/>
              </w:rPr>
            </w:pPr>
            <w:r>
              <w:rPr>
                <w:spacing w:val="-2"/>
                <w:sz w:val="22"/>
                <w:szCs w:val="22"/>
                <w:highlight w:val="none"/>
              </w:rPr>
              <w:t>拥有者性别</w:t>
            </w:r>
          </w:p>
        </w:tc>
        <w:tc>
          <w:tcPr>
            <w:tcW w:w="2310" w:type="dxa"/>
            <w:vAlign w:val="top"/>
          </w:tcPr>
          <w:p w14:paraId="15DCF66B">
            <w:pPr>
              <w:rPr>
                <w:rFonts w:ascii="Arial"/>
                <w:sz w:val="21"/>
                <w:highlight w:val="none"/>
              </w:rPr>
            </w:pPr>
          </w:p>
        </w:tc>
      </w:tr>
      <w:tr w14:paraId="6F65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4C8AD13B">
            <w:pPr>
              <w:pStyle w:val="22"/>
              <w:spacing w:before="140" w:line="222" w:lineRule="auto"/>
              <w:ind w:left="706"/>
              <w:rPr>
                <w:sz w:val="22"/>
                <w:szCs w:val="22"/>
                <w:highlight w:val="none"/>
              </w:rPr>
            </w:pPr>
            <w:r>
              <w:rPr>
                <w:spacing w:val="-4"/>
                <w:sz w:val="22"/>
                <w:szCs w:val="22"/>
                <w:highlight w:val="none"/>
              </w:rPr>
              <w:t>住</w:t>
            </w:r>
            <w:r>
              <w:rPr>
                <w:spacing w:val="4"/>
                <w:sz w:val="22"/>
                <w:szCs w:val="22"/>
                <w:highlight w:val="none"/>
              </w:rPr>
              <w:t xml:space="preserve">  </w:t>
            </w:r>
            <w:r>
              <w:rPr>
                <w:spacing w:val="-4"/>
                <w:sz w:val="22"/>
                <w:szCs w:val="22"/>
                <w:highlight w:val="none"/>
              </w:rPr>
              <w:t>所</w:t>
            </w:r>
          </w:p>
        </w:tc>
        <w:tc>
          <w:tcPr>
            <w:tcW w:w="2627" w:type="dxa"/>
            <w:vAlign w:val="top"/>
          </w:tcPr>
          <w:p w14:paraId="25E8FCB8">
            <w:pPr>
              <w:rPr>
                <w:rFonts w:ascii="Arial"/>
                <w:sz w:val="21"/>
                <w:highlight w:val="none"/>
              </w:rPr>
            </w:pPr>
          </w:p>
        </w:tc>
        <w:tc>
          <w:tcPr>
            <w:tcW w:w="2156" w:type="dxa"/>
            <w:vAlign w:val="top"/>
          </w:tcPr>
          <w:p w14:paraId="520B7BAA">
            <w:pPr>
              <w:pStyle w:val="22"/>
              <w:spacing w:before="140" w:line="222" w:lineRule="auto"/>
              <w:ind w:left="754"/>
              <w:rPr>
                <w:sz w:val="22"/>
                <w:szCs w:val="22"/>
                <w:highlight w:val="none"/>
              </w:rPr>
            </w:pPr>
            <w:r>
              <w:rPr>
                <w:spacing w:val="-4"/>
                <w:sz w:val="22"/>
                <w:szCs w:val="22"/>
                <w:highlight w:val="none"/>
              </w:rPr>
              <w:t>住</w:t>
            </w:r>
            <w:r>
              <w:rPr>
                <w:spacing w:val="3"/>
                <w:sz w:val="22"/>
                <w:szCs w:val="22"/>
                <w:highlight w:val="none"/>
              </w:rPr>
              <w:t xml:space="preserve">  </w:t>
            </w:r>
            <w:r>
              <w:rPr>
                <w:spacing w:val="-4"/>
                <w:sz w:val="22"/>
                <w:szCs w:val="22"/>
                <w:highlight w:val="none"/>
              </w:rPr>
              <w:t>所</w:t>
            </w:r>
          </w:p>
        </w:tc>
        <w:tc>
          <w:tcPr>
            <w:tcW w:w="2310" w:type="dxa"/>
            <w:vAlign w:val="top"/>
          </w:tcPr>
          <w:p w14:paraId="6B12F482">
            <w:pPr>
              <w:rPr>
                <w:rFonts w:ascii="Arial"/>
                <w:sz w:val="21"/>
                <w:highlight w:val="none"/>
              </w:rPr>
            </w:pPr>
          </w:p>
        </w:tc>
      </w:tr>
      <w:tr w14:paraId="04384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7F194B22">
            <w:pPr>
              <w:pStyle w:val="22"/>
              <w:spacing w:before="140" w:line="223" w:lineRule="auto"/>
              <w:ind w:left="600"/>
              <w:rPr>
                <w:sz w:val="22"/>
                <w:szCs w:val="22"/>
                <w:highlight w:val="none"/>
              </w:rPr>
            </w:pPr>
            <w:r>
              <w:rPr>
                <w:spacing w:val="-7"/>
                <w:sz w:val="22"/>
                <w:szCs w:val="22"/>
                <w:highlight w:val="none"/>
              </w:rPr>
              <w:t>联</w:t>
            </w:r>
            <w:r>
              <w:rPr>
                <w:spacing w:val="10"/>
                <w:sz w:val="22"/>
                <w:szCs w:val="22"/>
                <w:highlight w:val="none"/>
              </w:rPr>
              <w:t xml:space="preserve"> </w:t>
            </w:r>
            <w:r>
              <w:rPr>
                <w:spacing w:val="-7"/>
                <w:sz w:val="22"/>
                <w:szCs w:val="22"/>
                <w:highlight w:val="none"/>
              </w:rPr>
              <w:t>系</w:t>
            </w:r>
            <w:r>
              <w:rPr>
                <w:spacing w:val="10"/>
                <w:sz w:val="22"/>
                <w:szCs w:val="22"/>
                <w:highlight w:val="none"/>
              </w:rPr>
              <w:t xml:space="preserve"> </w:t>
            </w:r>
            <w:r>
              <w:rPr>
                <w:spacing w:val="-7"/>
                <w:sz w:val="22"/>
                <w:szCs w:val="22"/>
                <w:highlight w:val="none"/>
              </w:rPr>
              <w:t>人</w:t>
            </w:r>
          </w:p>
        </w:tc>
        <w:tc>
          <w:tcPr>
            <w:tcW w:w="2627" w:type="dxa"/>
            <w:vAlign w:val="top"/>
          </w:tcPr>
          <w:p w14:paraId="1E5A2446">
            <w:pPr>
              <w:rPr>
                <w:rFonts w:ascii="Arial"/>
                <w:sz w:val="21"/>
                <w:highlight w:val="none"/>
              </w:rPr>
            </w:pPr>
          </w:p>
        </w:tc>
        <w:tc>
          <w:tcPr>
            <w:tcW w:w="2156" w:type="dxa"/>
            <w:vAlign w:val="top"/>
          </w:tcPr>
          <w:p w14:paraId="57FF1D0F">
            <w:pPr>
              <w:pStyle w:val="22"/>
              <w:spacing w:before="140" w:line="223" w:lineRule="auto"/>
              <w:ind w:left="645"/>
              <w:rPr>
                <w:sz w:val="22"/>
                <w:szCs w:val="22"/>
                <w:highlight w:val="none"/>
              </w:rPr>
            </w:pPr>
            <w:r>
              <w:rPr>
                <w:spacing w:val="-7"/>
                <w:sz w:val="22"/>
                <w:szCs w:val="22"/>
                <w:highlight w:val="none"/>
              </w:rPr>
              <w:t>联</w:t>
            </w:r>
            <w:r>
              <w:rPr>
                <w:spacing w:val="10"/>
                <w:sz w:val="22"/>
                <w:szCs w:val="22"/>
                <w:highlight w:val="none"/>
              </w:rPr>
              <w:t xml:space="preserve"> </w:t>
            </w:r>
            <w:r>
              <w:rPr>
                <w:spacing w:val="-7"/>
                <w:sz w:val="22"/>
                <w:szCs w:val="22"/>
                <w:highlight w:val="none"/>
              </w:rPr>
              <w:t>系</w:t>
            </w:r>
            <w:r>
              <w:rPr>
                <w:spacing w:val="10"/>
                <w:sz w:val="22"/>
                <w:szCs w:val="22"/>
                <w:highlight w:val="none"/>
              </w:rPr>
              <w:t xml:space="preserve"> </w:t>
            </w:r>
            <w:r>
              <w:rPr>
                <w:spacing w:val="-7"/>
                <w:sz w:val="22"/>
                <w:szCs w:val="22"/>
                <w:highlight w:val="none"/>
              </w:rPr>
              <w:t>人</w:t>
            </w:r>
          </w:p>
        </w:tc>
        <w:tc>
          <w:tcPr>
            <w:tcW w:w="2310" w:type="dxa"/>
            <w:vAlign w:val="top"/>
          </w:tcPr>
          <w:p w14:paraId="5BFBEB7F">
            <w:pPr>
              <w:rPr>
                <w:rFonts w:ascii="Arial"/>
                <w:sz w:val="21"/>
                <w:highlight w:val="none"/>
              </w:rPr>
            </w:pPr>
          </w:p>
        </w:tc>
      </w:tr>
      <w:tr w14:paraId="0B050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5" w:type="dxa"/>
            <w:vAlign w:val="top"/>
          </w:tcPr>
          <w:p w14:paraId="16747633">
            <w:pPr>
              <w:pStyle w:val="22"/>
              <w:spacing w:before="142" w:line="223" w:lineRule="auto"/>
              <w:ind w:left="600"/>
              <w:rPr>
                <w:sz w:val="22"/>
                <w:szCs w:val="22"/>
                <w:highlight w:val="none"/>
              </w:rPr>
            </w:pPr>
            <w:r>
              <w:rPr>
                <w:spacing w:val="-3"/>
                <w:sz w:val="22"/>
                <w:szCs w:val="22"/>
                <w:highlight w:val="none"/>
              </w:rPr>
              <w:t>联系电话</w:t>
            </w:r>
          </w:p>
        </w:tc>
        <w:tc>
          <w:tcPr>
            <w:tcW w:w="2627" w:type="dxa"/>
            <w:vAlign w:val="top"/>
          </w:tcPr>
          <w:p w14:paraId="1DC523A5">
            <w:pPr>
              <w:rPr>
                <w:rFonts w:ascii="Arial"/>
                <w:sz w:val="21"/>
                <w:highlight w:val="none"/>
              </w:rPr>
            </w:pPr>
          </w:p>
        </w:tc>
        <w:tc>
          <w:tcPr>
            <w:tcW w:w="2156" w:type="dxa"/>
            <w:vAlign w:val="top"/>
          </w:tcPr>
          <w:p w14:paraId="306CDD0A">
            <w:pPr>
              <w:pStyle w:val="22"/>
              <w:spacing w:before="142" w:line="223" w:lineRule="auto"/>
              <w:ind w:left="645"/>
              <w:rPr>
                <w:sz w:val="22"/>
                <w:szCs w:val="22"/>
                <w:highlight w:val="none"/>
              </w:rPr>
            </w:pPr>
            <w:r>
              <w:rPr>
                <w:spacing w:val="-3"/>
                <w:sz w:val="22"/>
                <w:szCs w:val="22"/>
                <w:highlight w:val="none"/>
              </w:rPr>
              <w:t>联系电话</w:t>
            </w:r>
          </w:p>
        </w:tc>
        <w:tc>
          <w:tcPr>
            <w:tcW w:w="2310" w:type="dxa"/>
            <w:vAlign w:val="top"/>
          </w:tcPr>
          <w:p w14:paraId="350B9A60">
            <w:pPr>
              <w:rPr>
                <w:rFonts w:ascii="Arial"/>
                <w:sz w:val="21"/>
                <w:highlight w:val="none"/>
              </w:rPr>
            </w:pPr>
          </w:p>
        </w:tc>
      </w:tr>
      <w:tr w14:paraId="766F3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5" w:type="dxa"/>
            <w:vAlign w:val="top"/>
          </w:tcPr>
          <w:p w14:paraId="090C69AC">
            <w:pPr>
              <w:pStyle w:val="22"/>
              <w:spacing w:before="142" w:line="221" w:lineRule="auto"/>
              <w:ind w:left="599"/>
              <w:rPr>
                <w:sz w:val="22"/>
                <w:szCs w:val="22"/>
                <w:highlight w:val="none"/>
              </w:rPr>
            </w:pPr>
            <w:r>
              <w:rPr>
                <w:spacing w:val="-2"/>
                <w:sz w:val="22"/>
                <w:szCs w:val="22"/>
                <w:highlight w:val="none"/>
              </w:rPr>
              <w:t>通信地址</w:t>
            </w:r>
          </w:p>
        </w:tc>
        <w:tc>
          <w:tcPr>
            <w:tcW w:w="2627" w:type="dxa"/>
            <w:vAlign w:val="top"/>
          </w:tcPr>
          <w:p w14:paraId="7EAC4A45">
            <w:pPr>
              <w:rPr>
                <w:rFonts w:ascii="Arial"/>
                <w:sz w:val="21"/>
                <w:highlight w:val="none"/>
              </w:rPr>
            </w:pPr>
          </w:p>
        </w:tc>
        <w:tc>
          <w:tcPr>
            <w:tcW w:w="2156" w:type="dxa"/>
            <w:vAlign w:val="top"/>
          </w:tcPr>
          <w:p w14:paraId="52929C7F">
            <w:pPr>
              <w:pStyle w:val="22"/>
              <w:spacing w:before="142" w:line="221" w:lineRule="auto"/>
              <w:ind w:left="644"/>
              <w:rPr>
                <w:sz w:val="22"/>
                <w:szCs w:val="22"/>
                <w:highlight w:val="none"/>
              </w:rPr>
            </w:pPr>
            <w:r>
              <w:rPr>
                <w:spacing w:val="-2"/>
                <w:sz w:val="22"/>
                <w:szCs w:val="22"/>
                <w:highlight w:val="none"/>
              </w:rPr>
              <w:t>通信地址</w:t>
            </w:r>
          </w:p>
        </w:tc>
        <w:tc>
          <w:tcPr>
            <w:tcW w:w="2310" w:type="dxa"/>
            <w:vAlign w:val="top"/>
          </w:tcPr>
          <w:p w14:paraId="4480EB5C">
            <w:pPr>
              <w:rPr>
                <w:rFonts w:ascii="Arial"/>
                <w:sz w:val="21"/>
                <w:highlight w:val="none"/>
              </w:rPr>
            </w:pPr>
          </w:p>
        </w:tc>
      </w:tr>
      <w:tr w14:paraId="43DA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065" w:type="dxa"/>
            <w:vAlign w:val="top"/>
          </w:tcPr>
          <w:p w14:paraId="7583F9EB">
            <w:pPr>
              <w:pStyle w:val="22"/>
              <w:spacing w:before="142" w:line="221" w:lineRule="auto"/>
              <w:ind w:left="615"/>
              <w:rPr>
                <w:sz w:val="22"/>
                <w:szCs w:val="22"/>
                <w:highlight w:val="none"/>
              </w:rPr>
            </w:pPr>
            <w:r>
              <w:rPr>
                <w:spacing w:val="-6"/>
                <w:sz w:val="22"/>
                <w:szCs w:val="22"/>
                <w:highlight w:val="none"/>
              </w:rPr>
              <w:t>邮政编码</w:t>
            </w:r>
          </w:p>
        </w:tc>
        <w:tc>
          <w:tcPr>
            <w:tcW w:w="2627" w:type="dxa"/>
            <w:vAlign w:val="top"/>
          </w:tcPr>
          <w:p w14:paraId="2A0BF96E">
            <w:pPr>
              <w:rPr>
                <w:rFonts w:ascii="Arial"/>
                <w:sz w:val="21"/>
                <w:highlight w:val="none"/>
              </w:rPr>
            </w:pPr>
          </w:p>
        </w:tc>
        <w:tc>
          <w:tcPr>
            <w:tcW w:w="2156" w:type="dxa"/>
            <w:vAlign w:val="top"/>
          </w:tcPr>
          <w:p w14:paraId="754AFE2D">
            <w:pPr>
              <w:pStyle w:val="22"/>
              <w:spacing w:before="142" w:line="221" w:lineRule="auto"/>
              <w:ind w:left="661"/>
              <w:rPr>
                <w:sz w:val="22"/>
                <w:szCs w:val="22"/>
                <w:highlight w:val="none"/>
              </w:rPr>
            </w:pPr>
            <w:r>
              <w:rPr>
                <w:spacing w:val="-6"/>
                <w:sz w:val="22"/>
                <w:szCs w:val="22"/>
                <w:highlight w:val="none"/>
              </w:rPr>
              <w:t>邮政编码</w:t>
            </w:r>
          </w:p>
        </w:tc>
        <w:tc>
          <w:tcPr>
            <w:tcW w:w="2310" w:type="dxa"/>
            <w:vAlign w:val="top"/>
          </w:tcPr>
          <w:p w14:paraId="19024F37">
            <w:pPr>
              <w:rPr>
                <w:rFonts w:ascii="Arial"/>
                <w:sz w:val="21"/>
                <w:highlight w:val="none"/>
              </w:rPr>
            </w:pPr>
          </w:p>
        </w:tc>
      </w:tr>
      <w:tr w14:paraId="60672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40CE8360">
            <w:pPr>
              <w:pStyle w:val="22"/>
              <w:spacing w:before="144" w:line="222" w:lineRule="auto"/>
              <w:ind w:left="625"/>
              <w:rPr>
                <w:sz w:val="22"/>
                <w:szCs w:val="22"/>
                <w:highlight w:val="none"/>
              </w:rPr>
            </w:pPr>
            <w:r>
              <w:rPr>
                <w:spacing w:val="-9"/>
                <w:sz w:val="22"/>
                <w:szCs w:val="22"/>
                <w:highlight w:val="none"/>
              </w:rPr>
              <w:t>电子邮箱</w:t>
            </w:r>
          </w:p>
        </w:tc>
        <w:tc>
          <w:tcPr>
            <w:tcW w:w="2627" w:type="dxa"/>
            <w:vAlign w:val="top"/>
          </w:tcPr>
          <w:p w14:paraId="3D0E8287">
            <w:pPr>
              <w:rPr>
                <w:rFonts w:ascii="Arial"/>
                <w:sz w:val="21"/>
                <w:highlight w:val="none"/>
              </w:rPr>
            </w:pPr>
          </w:p>
        </w:tc>
        <w:tc>
          <w:tcPr>
            <w:tcW w:w="2156" w:type="dxa"/>
            <w:vAlign w:val="top"/>
          </w:tcPr>
          <w:p w14:paraId="2025B706">
            <w:pPr>
              <w:pStyle w:val="22"/>
              <w:spacing w:before="144" w:line="222" w:lineRule="auto"/>
              <w:ind w:left="670"/>
              <w:rPr>
                <w:sz w:val="22"/>
                <w:szCs w:val="22"/>
                <w:highlight w:val="none"/>
              </w:rPr>
            </w:pPr>
            <w:r>
              <w:rPr>
                <w:spacing w:val="-9"/>
                <w:sz w:val="22"/>
                <w:szCs w:val="22"/>
                <w:highlight w:val="none"/>
              </w:rPr>
              <w:t>电子邮箱</w:t>
            </w:r>
          </w:p>
        </w:tc>
        <w:tc>
          <w:tcPr>
            <w:tcW w:w="2310" w:type="dxa"/>
            <w:vAlign w:val="top"/>
          </w:tcPr>
          <w:p w14:paraId="464B1C86">
            <w:pPr>
              <w:rPr>
                <w:rFonts w:ascii="Arial"/>
                <w:sz w:val="21"/>
                <w:highlight w:val="none"/>
              </w:rPr>
            </w:pPr>
          </w:p>
        </w:tc>
      </w:tr>
      <w:tr w14:paraId="3FAB9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275BC655">
            <w:pPr>
              <w:pStyle w:val="22"/>
              <w:spacing w:before="144" w:line="220" w:lineRule="auto"/>
              <w:ind w:left="162"/>
              <w:rPr>
                <w:sz w:val="22"/>
                <w:szCs w:val="22"/>
                <w:highlight w:val="none"/>
              </w:rPr>
            </w:pPr>
            <w:r>
              <w:rPr>
                <w:spacing w:val="-2"/>
                <w:sz w:val="22"/>
                <w:szCs w:val="22"/>
                <w:highlight w:val="none"/>
              </w:rPr>
              <w:t>统一社会信用代码</w:t>
            </w:r>
          </w:p>
        </w:tc>
        <w:tc>
          <w:tcPr>
            <w:tcW w:w="2627" w:type="dxa"/>
            <w:vAlign w:val="top"/>
          </w:tcPr>
          <w:p w14:paraId="551A4AAD">
            <w:pPr>
              <w:rPr>
                <w:rFonts w:ascii="Arial"/>
                <w:sz w:val="21"/>
                <w:highlight w:val="none"/>
              </w:rPr>
            </w:pPr>
          </w:p>
        </w:tc>
        <w:tc>
          <w:tcPr>
            <w:tcW w:w="2156" w:type="dxa"/>
            <w:vAlign w:val="top"/>
          </w:tcPr>
          <w:p w14:paraId="41935F72">
            <w:pPr>
              <w:pStyle w:val="22"/>
              <w:spacing w:before="144" w:line="220" w:lineRule="auto"/>
              <w:ind w:left="208"/>
              <w:rPr>
                <w:sz w:val="22"/>
                <w:szCs w:val="22"/>
                <w:highlight w:val="none"/>
              </w:rPr>
            </w:pPr>
            <w:r>
              <w:rPr>
                <w:spacing w:val="-2"/>
                <w:sz w:val="22"/>
                <w:szCs w:val="22"/>
                <w:highlight w:val="none"/>
              </w:rPr>
              <w:t>统一社会信用代码</w:t>
            </w:r>
          </w:p>
        </w:tc>
        <w:tc>
          <w:tcPr>
            <w:tcW w:w="2310" w:type="dxa"/>
            <w:vAlign w:val="top"/>
          </w:tcPr>
          <w:p w14:paraId="27B00207">
            <w:pPr>
              <w:rPr>
                <w:rFonts w:ascii="Arial"/>
                <w:sz w:val="21"/>
                <w:highlight w:val="none"/>
              </w:rPr>
            </w:pPr>
          </w:p>
        </w:tc>
      </w:tr>
      <w:tr w14:paraId="69707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67DFEC4C">
            <w:pPr>
              <w:rPr>
                <w:rFonts w:ascii="Arial"/>
                <w:sz w:val="21"/>
                <w:highlight w:val="none"/>
              </w:rPr>
            </w:pPr>
          </w:p>
        </w:tc>
        <w:tc>
          <w:tcPr>
            <w:tcW w:w="2627" w:type="dxa"/>
            <w:vAlign w:val="top"/>
          </w:tcPr>
          <w:p w14:paraId="2D89D172">
            <w:pPr>
              <w:rPr>
                <w:rFonts w:ascii="Arial"/>
                <w:sz w:val="21"/>
                <w:highlight w:val="none"/>
              </w:rPr>
            </w:pPr>
          </w:p>
        </w:tc>
        <w:tc>
          <w:tcPr>
            <w:tcW w:w="2156" w:type="dxa"/>
            <w:vAlign w:val="top"/>
          </w:tcPr>
          <w:p w14:paraId="72CCE3C6">
            <w:pPr>
              <w:pStyle w:val="22"/>
              <w:spacing w:before="142" w:line="222" w:lineRule="auto"/>
              <w:ind w:left="645"/>
              <w:rPr>
                <w:sz w:val="22"/>
                <w:szCs w:val="22"/>
                <w:highlight w:val="none"/>
              </w:rPr>
            </w:pPr>
            <w:r>
              <w:rPr>
                <w:spacing w:val="-3"/>
                <w:sz w:val="22"/>
                <w:szCs w:val="22"/>
                <w:highlight w:val="none"/>
              </w:rPr>
              <w:t>开户名称</w:t>
            </w:r>
          </w:p>
        </w:tc>
        <w:tc>
          <w:tcPr>
            <w:tcW w:w="2310" w:type="dxa"/>
            <w:vAlign w:val="top"/>
          </w:tcPr>
          <w:p w14:paraId="449517E0">
            <w:pPr>
              <w:rPr>
                <w:rFonts w:ascii="Arial"/>
                <w:sz w:val="21"/>
                <w:highlight w:val="none"/>
              </w:rPr>
            </w:pPr>
          </w:p>
        </w:tc>
      </w:tr>
      <w:tr w14:paraId="53192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27E1CDBE">
            <w:pPr>
              <w:rPr>
                <w:rFonts w:ascii="Arial"/>
                <w:sz w:val="21"/>
                <w:highlight w:val="none"/>
              </w:rPr>
            </w:pPr>
          </w:p>
        </w:tc>
        <w:tc>
          <w:tcPr>
            <w:tcW w:w="2627" w:type="dxa"/>
            <w:vAlign w:val="top"/>
          </w:tcPr>
          <w:p w14:paraId="1023F273">
            <w:pPr>
              <w:rPr>
                <w:rFonts w:ascii="Arial"/>
                <w:sz w:val="21"/>
                <w:highlight w:val="none"/>
              </w:rPr>
            </w:pPr>
          </w:p>
        </w:tc>
        <w:tc>
          <w:tcPr>
            <w:tcW w:w="2156" w:type="dxa"/>
            <w:vAlign w:val="top"/>
          </w:tcPr>
          <w:p w14:paraId="0DDD25D1">
            <w:pPr>
              <w:pStyle w:val="22"/>
              <w:spacing w:before="144" w:line="222" w:lineRule="auto"/>
              <w:ind w:left="645"/>
              <w:rPr>
                <w:sz w:val="22"/>
                <w:szCs w:val="22"/>
                <w:highlight w:val="none"/>
              </w:rPr>
            </w:pPr>
            <w:r>
              <w:rPr>
                <w:spacing w:val="-3"/>
                <w:sz w:val="22"/>
                <w:szCs w:val="22"/>
                <w:highlight w:val="none"/>
              </w:rPr>
              <w:t>开户银行</w:t>
            </w:r>
          </w:p>
        </w:tc>
        <w:tc>
          <w:tcPr>
            <w:tcW w:w="2310" w:type="dxa"/>
            <w:vAlign w:val="top"/>
          </w:tcPr>
          <w:p w14:paraId="7656F941">
            <w:pPr>
              <w:rPr>
                <w:rFonts w:ascii="Arial"/>
                <w:sz w:val="21"/>
                <w:highlight w:val="none"/>
              </w:rPr>
            </w:pPr>
          </w:p>
        </w:tc>
      </w:tr>
      <w:tr w14:paraId="1F6A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065" w:type="dxa"/>
            <w:vAlign w:val="top"/>
          </w:tcPr>
          <w:p w14:paraId="3F3A0619">
            <w:pPr>
              <w:rPr>
                <w:rFonts w:ascii="Arial"/>
                <w:sz w:val="21"/>
                <w:highlight w:val="none"/>
              </w:rPr>
            </w:pPr>
          </w:p>
        </w:tc>
        <w:tc>
          <w:tcPr>
            <w:tcW w:w="2627" w:type="dxa"/>
            <w:vAlign w:val="top"/>
          </w:tcPr>
          <w:p w14:paraId="27E6977E">
            <w:pPr>
              <w:rPr>
                <w:rFonts w:ascii="Arial"/>
                <w:sz w:val="21"/>
                <w:highlight w:val="none"/>
              </w:rPr>
            </w:pPr>
          </w:p>
        </w:tc>
        <w:tc>
          <w:tcPr>
            <w:tcW w:w="2156" w:type="dxa"/>
            <w:vAlign w:val="top"/>
          </w:tcPr>
          <w:p w14:paraId="2B45FA64">
            <w:pPr>
              <w:pStyle w:val="22"/>
              <w:spacing w:before="143" w:line="222" w:lineRule="auto"/>
              <w:ind w:left="645"/>
              <w:rPr>
                <w:sz w:val="22"/>
                <w:szCs w:val="22"/>
                <w:highlight w:val="none"/>
              </w:rPr>
            </w:pPr>
            <w:r>
              <w:rPr>
                <w:spacing w:val="-3"/>
                <w:sz w:val="22"/>
                <w:szCs w:val="22"/>
                <w:highlight w:val="none"/>
              </w:rPr>
              <w:t>银行账号</w:t>
            </w:r>
          </w:p>
        </w:tc>
        <w:tc>
          <w:tcPr>
            <w:tcW w:w="2310" w:type="dxa"/>
            <w:vAlign w:val="top"/>
          </w:tcPr>
          <w:p w14:paraId="064800BC">
            <w:pPr>
              <w:rPr>
                <w:rFonts w:ascii="Arial"/>
                <w:sz w:val="21"/>
                <w:highlight w:val="none"/>
              </w:rPr>
            </w:pPr>
          </w:p>
        </w:tc>
      </w:tr>
      <w:tr w14:paraId="1CEBC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158" w:type="dxa"/>
            <w:gridSpan w:val="4"/>
            <w:vAlign w:val="top"/>
          </w:tcPr>
          <w:p w14:paraId="75626399">
            <w:pPr>
              <w:pStyle w:val="22"/>
              <w:spacing w:before="172" w:line="221" w:lineRule="auto"/>
              <w:ind w:left="116"/>
              <w:outlineLvl w:val="1"/>
              <w:rPr>
                <w:sz w:val="22"/>
                <w:szCs w:val="22"/>
                <w:highlight w:val="none"/>
              </w:rPr>
            </w:pPr>
            <w:bookmarkStart w:id="230" w:name="_Toc26084"/>
            <w:bookmarkStart w:id="231" w:name="_Toc28311"/>
            <w:r>
              <w:rPr>
                <w:spacing w:val="-1"/>
                <w:sz w:val="22"/>
                <w:szCs w:val="22"/>
                <w:highlight w:val="none"/>
              </w:rPr>
              <w:t>注：涉及联合体或其他合同主体的信息应按上表格式加列。</w:t>
            </w:r>
            <w:bookmarkEnd w:id="230"/>
            <w:bookmarkEnd w:id="231"/>
          </w:p>
        </w:tc>
      </w:tr>
    </w:tbl>
    <w:p w14:paraId="76C0670B">
      <w:pPr>
        <w:rPr>
          <w:rFonts w:ascii="Arial"/>
          <w:sz w:val="21"/>
          <w:highlight w:val="none"/>
        </w:rPr>
      </w:pPr>
    </w:p>
    <w:p w14:paraId="3575271E">
      <w:pPr>
        <w:rPr>
          <w:rFonts w:ascii="Arial" w:hAnsi="Arial" w:eastAsia="Arial" w:cs="Arial"/>
          <w:sz w:val="21"/>
          <w:szCs w:val="21"/>
          <w:highlight w:val="none"/>
        </w:rPr>
        <w:sectPr>
          <w:headerReference r:id="rId14" w:type="default"/>
          <w:footerReference r:id="rId15" w:type="default"/>
          <w:pgSz w:w="11910" w:h="16840"/>
          <w:pgMar w:top="400" w:right="1441" w:bottom="702" w:left="1305" w:header="0" w:footer="468" w:gutter="0"/>
          <w:pgNumType w:fmt="decimal"/>
          <w:cols w:space="720" w:num="1"/>
        </w:sectPr>
      </w:pPr>
    </w:p>
    <w:p w14:paraId="2EEB87AB">
      <w:pPr>
        <w:spacing w:line="270" w:lineRule="auto"/>
        <w:rPr>
          <w:rFonts w:ascii="Arial"/>
          <w:sz w:val="21"/>
          <w:highlight w:val="none"/>
        </w:rPr>
      </w:pPr>
    </w:p>
    <w:p w14:paraId="2162CD93">
      <w:pPr>
        <w:spacing w:line="271" w:lineRule="auto"/>
        <w:rPr>
          <w:rFonts w:ascii="Arial"/>
          <w:sz w:val="21"/>
          <w:highlight w:val="none"/>
        </w:rPr>
      </w:pPr>
    </w:p>
    <w:p w14:paraId="66A68179">
      <w:pPr>
        <w:spacing w:before="91" w:line="222" w:lineRule="auto"/>
        <w:ind w:left="2652"/>
        <w:rPr>
          <w:rFonts w:ascii="黑体" w:hAnsi="黑体" w:eastAsia="黑体" w:cs="黑体"/>
          <w:sz w:val="28"/>
          <w:szCs w:val="28"/>
          <w:highlight w:val="none"/>
        </w:rPr>
      </w:pPr>
      <w:r>
        <w:rPr>
          <w:rFonts w:ascii="黑体" w:hAnsi="黑体" w:eastAsia="黑体" w:cs="黑体"/>
          <w:spacing w:val="-1"/>
          <w:sz w:val="28"/>
          <w:szCs w:val="28"/>
          <w:highlight w:val="none"/>
        </w:rPr>
        <w:t>第二节 政府采购合同通用条款</w:t>
      </w:r>
    </w:p>
    <w:p w14:paraId="367AD353">
      <w:pPr>
        <w:pStyle w:val="2"/>
        <w:spacing w:before="98" w:line="221" w:lineRule="auto"/>
        <w:ind w:left="21"/>
        <w:rPr>
          <w:sz w:val="24"/>
          <w:szCs w:val="24"/>
          <w:highlight w:val="none"/>
        </w:rPr>
      </w:pPr>
      <w:r>
        <w:rPr>
          <w:b/>
          <w:bCs/>
          <w:spacing w:val="-13"/>
          <w:sz w:val="24"/>
          <w:szCs w:val="24"/>
          <w:highlight w:val="none"/>
        </w:rPr>
        <w:t>1.</w:t>
      </w:r>
      <w:r>
        <w:rPr>
          <w:spacing w:val="16"/>
          <w:sz w:val="24"/>
          <w:szCs w:val="24"/>
          <w:highlight w:val="none"/>
        </w:rPr>
        <w:t xml:space="preserve"> </w:t>
      </w:r>
      <w:r>
        <w:rPr>
          <w:b/>
          <w:bCs/>
          <w:spacing w:val="-13"/>
          <w:sz w:val="24"/>
          <w:szCs w:val="24"/>
          <w:highlight w:val="none"/>
        </w:rPr>
        <w:t>定义</w:t>
      </w:r>
    </w:p>
    <w:p w14:paraId="1168B81A">
      <w:pPr>
        <w:pStyle w:val="2"/>
        <w:spacing w:before="129" w:line="222" w:lineRule="auto"/>
        <w:ind w:left="458"/>
        <w:rPr>
          <w:highlight w:val="none"/>
        </w:rPr>
      </w:pPr>
      <w:r>
        <w:rPr>
          <w:spacing w:val="-3"/>
          <w:highlight w:val="none"/>
        </w:rPr>
        <w:t>1.1合同当事人</w:t>
      </w:r>
    </w:p>
    <w:p w14:paraId="7F524EB3">
      <w:pPr>
        <w:pStyle w:val="2"/>
        <w:spacing w:before="137" w:line="277" w:lineRule="auto"/>
        <w:ind w:left="3" w:right="62" w:firstLine="444"/>
        <w:rPr>
          <w:highlight w:val="none"/>
        </w:rPr>
      </w:pPr>
      <w:r>
        <w:rPr>
          <w:spacing w:val="-2"/>
          <w:highlight w:val="none"/>
        </w:rPr>
        <w:t>（1）采购人（以下称甲方）是指使用财政性资金，通过政府采购方式向供应商购买货物及</w:t>
      </w:r>
      <w:r>
        <w:rPr>
          <w:spacing w:val="9"/>
          <w:highlight w:val="none"/>
        </w:rPr>
        <w:t xml:space="preserve"> </w:t>
      </w:r>
      <w:r>
        <w:rPr>
          <w:spacing w:val="-1"/>
          <w:highlight w:val="none"/>
        </w:rPr>
        <w:t>其相关服务的国家机关、事业单位、团体组织。</w:t>
      </w:r>
    </w:p>
    <w:p w14:paraId="403FBDA7">
      <w:pPr>
        <w:pStyle w:val="2"/>
        <w:spacing w:before="139" w:line="278" w:lineRule="auto"/>
        <w:ind w:left="7" w:right="62" w:firstLine="440"/>
        <w:rPr>
          <w:highlight w:val="none"/>
        </w:rPr>
      </w:pPr>
      <w:r>
        <w:rPr>
          <w:spacing w:val="-2"/>
          <w:highlight w:val="none"/>
        </w:rPr>
        <w:t>（2）供应商（以下称乙方）是指参加政府采购活动并且中标（成交</w:t>
      </w:r>
      <w:r>
        <w:rPr>
          <w:spacing w:val="5"/>
          <w:highlight w:val="none"/>
        </w:rPr>
        <w:t>），</w:t>
      </w:r>
      <w:r>
        <w:rPr>
          <w:spacing w:val="-2"/>
          <w:highlight w:val="none"/>
        </w:rPr>
        <w:t>向采</w:t>
      </w:r>
      <w:r>
        <w:rPr>
          <w:spacing w:val="-3"/>
          <w:highlight w:val="none"/>
        </w:rPr>
        <w:t>购人提供合同</w:t>
      </w:r>
      <w:r>
        <w:rPr>
          <w:spacing w:val="1"/>
          <w:highlight w:val="none"/>
        </w:rPr>
        <w:t xml:space="preserve"> </w:t>
      </w:r>
      <w:r>
        <w:rPr>
          <w:spacing w:val="-1"/>
          <w:highlight w:val="none"/>
        </w:rPr>
        <w:t>约定的货物及其相关服务的法人、非法人组织或者自然人。</w:t>
      </w:r>
    </w:p>
    <w:p w14:paraId="54F64B2D">
      <w:pPr>
        <w:pStyle w:val="2"/>
        <w:spacing w:before="135" w:line="279" w:lineRule="auto"/>
        <w:ind w:left="3" w:right="62" w:firstLine="444"/>
        <w:rPr>
          <w:highlight w:val="none"/>
        </w:rPr>
      </w:pPr>
      <w:r>
        <w:rPr>
          <w:spacing w:val="-2"/>
          <w:highlight w:val="none"/>
        </w:rPr>
        <w:t>（3）其他合同主体是指除采购人和供应商以外，依法参与合同缔结或履行，享有权利、承</w:t>
      </w:r>
      <w:r>
        <w:rPr>
          <w:spacing w:val="9"/>
          <w:highlight w:val="none"/>
        </w:rPr>
        <w:t xml:space="preserve"> </w:t>
      </w:r>
      <w:r>
        <w:rPr>
          <w:spacing w:val="-1"/>
          <w:highlight w:val="none"/>
        </w:rPr>
        <w:t>担义务的合同当事人。</w:t>
      </w:r>
    </w:p>
    <w:p w14:paraId="018F43DE">
      <w:pPr>
        <w:pStyle w:val="2"/>
        <w:spacing w:before="138" w:line="220" w:lineRule="auto"/>
        <w:ind w:left="458"/>
        <w:rPr>
          <w:highlight w:val="none"/>
        </w:rPr>
      </w:pPr>
      <w:r>
        <w:rPr>
          <w:spacing w:val="-2"/>
          <w:highlight w:val="none"/>
        </w:rPr>
        <w:t>1.2本合同下列术语应解释为：</w:t>
      </w:r>
    </w:p>
    <w:p w14:paraId="3B72A791">
      <w:pPr>
        <w:pStyle w:val="2"/>
        <w:spacing w:before="136" w:line="307" w:lineRule="auto"/>
        <w:ind w:left="1" w:right="62" w:firstLine="446"/>
        <w:rPr>
          <w:highlight w:val="none"/>
        </w:rPr>
      </w:pPr>
      <w:r>
        <w:rPr>
          <w:spacing w:val="-2"/>
          <w:highlight w:val="none"/>
        </w:rPr>
        <w:t>（1）“合同</w:t>
      </w:r>
      <w:r>
        <w:rPr>
          <w:spacing w:val="-81"/>
          <w:highlight w:val="none"/>
        </w:rPr>
        <w:t xml:space="preserve"> </w:t>
      </w:r>
      <w:r>
        <w:rPr>
          <w:spacing w:val="-2"/>
          <w:highlight w:val="none"/>
        </w:rPr>
        <w:t>”系指合同当事人意思表示达成</w:t>
      </w:r>
      <w:r>
        <w:rPr>
          <w:spacing w:val="-3"/>
          <w:highlight w:val="none"/>
        </w:rPr>
        <w:t>一致的任何协议，包括签署的政府采购合同协</w:t>
      </w:r>
      <w:r>
        <w:rPr>
          <w:highlight w:val="none"/>
        </w:rPr>
        <w:t xml:space="preserve"> 议书及其变更、补充协议，政府采购合同专用条款，政府采购合同通用条</w:t>
      </w:r>
      <w:r>
        <w:rPr>
          <w:spacing w:val="-1"/>
          <w:highlight w:val="none"/>
        </w:rPr>
        <w:t>款，中标（成交）通</w:t>
      </w:r>
      <w:r>
        <w:rPr>
          <w:highlight w:val="none"/>
        </w:rPr>
        <w:t xml:space="preserve"> </w:t>
      </w:r>
      <w:r>
        <w:rPr>
          <w:spacing w:val="2"/>
          <w:highlight w:val="none"/>
        </w:rPr>
        <w:t>知书，投标（响应）文件，采购文件，有关技术文件和图纸，以及</w:t>
      </w:r>
      <w:r>
        <w:rPr>
          <w:spacing w:val="2"/>
          <w:sz w:val="20"/>
          <w:szCs w:val="20"/>
          <w:highlight w:val="none"/>
        </w:rPr>
        <w:t>国家法律、行政法规和规章制</w:t>
      </w:r>
      <w:r>
        <w:rPr>
          <w:sz w:val="20"/>
          <w:szCs w:val="20"/>
          <w:highlight w:val="none"/>
        </w:rPr>
        <w:t xml:space="preserve"> </w:t>
      </w:r>
      <w:r>
        <w:rPr>
          <w:spacing w:val="9"/>
          <w:sz w:val="20"/>
          <w:szCs w:val="20"/>
          <w:highlight w:val="none"/>
        </w:rPr>
        <w:t>度规定或合同约定的作为合同组成部分的其他文件</w:t>
      </w:r>
      <w:r>
        <w:rPr>
          <w:spacing w:val="9"/>
          <w:highlight w:val="none"/>
        </w:rPr>
        <w:t>。</w:t>
      </w:r>
    </w:p>
    <w:p w14:paraId="15374B68">
      <w:pPr>
        <w:pStyle w:val="2"/>
        <w:spacing w:before="138" w:line="279" w:lineRule="auto"/>
        <w:ind w:left="3" w:right="62" w:firstLine="444"/>
        <w:rPr>
          <w:highlight w:val="none"/>
        </w:rPr>
      </w:pPr>
      <w:r>
        <w:rPr>
          <w:spacing w:val="-2"/>
          <w:highlight w:val="none"/>
        </w:rPr>
        <w:t>（2）“合同价款</w:t>
      </w:r>
      <w:r>
        <w:rPr>
          <w:spacing w:val="-80"/>
          <w:highlight w:val="none"/>
        </w:rPr>
        <w:t xml:space="preserve"> </w:t>
      </w:r>
      <w:r>
        <w:rPr>
          <w:spacing w:val="-2"/>
          <w:highlight w:val="none"/>
        </w:rPr>
        <w:t>”系指根据本合同规定乙</w:t>
      </w:r>
      <w:r>
        <w:rPr>
          <w:spacing w:val="-3"/>
          <w:highlight w:val="none"/>
        </w:rPr>
        <w:t>方在全面履行合同义务后甲方应支付给乙方的价</w:t>
      </w:r>
      <w:r>
        <w:rPr>
          <w:highlight w:val="none"/>
        </w:rPr>
        <w:t xml:space="preserve"> </w:t>
      </w:r>
      <w:r>
        <w:rPr>
          <w:spacing w:val="-5"/>
          <w:highlight w:val="none"/>
        </w:rPr>
        <w:t>款。</w:t>
      </w:r>
    </w:p>
    <w:p w14:paraId="6BFF38E8">
      <w:pPr>
        <w:pStyle w:val="2"/>
        <w:spacing w:before="134" w:line="278" w:lineRule="auto"/>
        <w:ind w:left="2" w:right="62" w:firstLine="445"/>
        <w:rPr>
          <w:highlight w:val="none"/>
        </w:rPr>
      </w:pPr>
      <w:r>
        <w:rPr>
          <w:spacing w:val="-2"/>
          <w:highlight w:val="none"/>
        </w:rPr>
        <w:t>（3）“货物</w:t>
      </w:r>
      <w:r>
        <w:rPr>
          <w:spacing w:val="-81"/>
          <w:highlight w:val="none"/>
        </w:rPr>
        <w:t xml:space="preserve"> </w:t>
      </w:r>
      <w:r>
        <w:rPr>
          <w:spacing w:val="-2"/>
          <w:highlight w:val="none"/>
        </w:rPr>
        <w:t>”系指乙方根据本合同规定须向</w:t>
      </w:r>
      <w:r>
        <w:rPr>
          <w:spacing w:val="-3"/>
          <w:highlight w:val="none"/>
        </w:rPr>
        <w:t>甲方提供的各种形态和种类的物品，包括原材</w:t>
      </w:r>
      <w:r>
        <w:rPr>
          <w:highlight w:val="none"/>
        </w:rPr>
        <w:t xml:space="preserve"> 料、设备、产品（包括软件）及相关的其备品备件、工具、手册及其</w:t>
      </w:r>
      <w:r>
        <w:rPr>
          <w:spacing w:val="-1"/>
          <w:highlight w:val="none"/>
        </w:rPr>
        <w:t>他技术资料和材料等。</w:t>
      </w:r>
    </w:p>
    <w:p w14:paraId="0754DBA1">
      <w:pPr>
        <w:pStyle w:val="2"/>
        <w:spacing w:before="139" w:line="297" w:lineRule="auto"/>
        <w:ind w:left="2" w:firstLine="445"/>
        <w:rPr>
          <w:highlight w:val="none"/>
        </w:rPr>
      </w:pPr>
      <w:r>
        <w:rPr>
          <w:spacing w:val="-6"/>
          <w:highlight w:val="none"/>
        </w:rPr>
        <w:t>（4）“相关服务</w:t>
      </w:r>
      <w:r>
        <w:rPr>
          <w:spacing w:val="-81"/>
          <w:highlight w:val="none"/>
        </w:rPr>
        <w:t xml:space="preserve"> </w:t>
      </w:r>
      <w:r>
        <w:rPr>
          <w:spacing w:val="-6"/>
          <w:highlight w:val="none"/>
        </w:rPr>
        <w:t>”系指根据合同规定，乙方应提供的与货物有关</w:t>
      </w:r>
      <w:r>
        <w:rPr>
          <w:spacing w:val="-7"/>
          <w:highlight w:val="none"/>
        </w:rPr>
        <w:t>的技术、管理和其他服务，</w:t>
      </w:r>
      <w:r>
        <w:rPr>
          <w:highlight w:val="none"/>
        </w:rPr>
        <w:t xml:space="preserve"> 包括但不限于：管理和质量保证、运输、保险、检验、现场准备、安装、集成、调试、培训、</w:t>
      </w:r>
      <w:r>
        <w:rPr>
          <w:spacing w:val="7"/>
          <w:highlight w:val="none"/>
        </w:rPr>
        <w:t xml:space="preserve">  </w:t>
      </w:r>
      <w:r>
        <w:rPr>
          <w:highlight w:val="none"/>
        </w:rPr>
        <w:t>维修、废弃处置、技术支持等以及合同中规定乙</w:t>
      </w:r>
      <w:r>
        <w:rPr>
          <w:spacing w:val="-1"/>
          <w:highlight w:val="none"/>
        </w:rPr>
        <w:t>方应承担的其他义务。</w:t>
      </w:r>
    </w:p>
    <w:p w14:paraId="0F5CABFC">
      <w:pPr>
        <w:pStyle w:val="2"/>
        <w:spacing w:before="139" w:line="297" w:lineRule="auto"/>
        <w:ind w:left="8" w:right="62" w:firstLine="439"/>
        <w:rPr>
          <w:highlight w:val="none"/>
        </w:rPr>
      </w:pPr>
      <w:r>
        <w:rPr>
          <w:spacing w:val="-2"/>
          <w:highlight w:val="none"/>
        </w:rPr>
        <w:t>（5）“分包</w:t>
      </w:r>
      <w:r>
        <w:rPr>
          <w:spacing w:val="-83"/>
          <w:highlight w:val="none"/>
        </w:rPr>
        <w:t xml:space="preserve"> </w:t>
      </w:r>
      <w:r>
        <w:rPr>
          <w:spacing w:val="-2"/>
          <w:highlight w:val="none"/>
        </w:rPr>
        <w:t>”系指中标（成交）供应商按采购文</w:t>
      </w:r>
      <w:r>
        <w:rPr>
          <w:spacing w:val="-3"/>
          <w:highlight w:val="none"/>
        </w:rPr>
        <w:t>件、投标（响应）文件的规定，根据分包</w:t>
      </w:r>
      <w:r>
        <w:rPr>
          <w:highlight w:val="none"/>
        </w:rPr>
        <w:t xml:space="preserve"> 意向协议，将中标（成交）项目中的部分履约内容，分给具有</w:t>
      </w:r>
      <w:r>
        <w:rPr>
          <w:spacing w:val="-1"/>
          <w:highlight w:val="none"/>
        </w:rPr>
        <w:t>相应资质条件的供应商履行合同</w:t>
      </w:r>
      <w:r>
        <w:rPr>
          <w:highlight w:val="none"/>
        </w:rPr>
        <w:t xml:space="preserve"> </w:t>
      </w:r>
      <w:r>
        <w:rPr>
          <w:spacing w:val="-4"/>
          <w:highlight w:val="none"/>
        </w:rPr>
        <w:t>的行为。</w:t>
      </w:r>
    </w:p>
    <w:p w14:paraId="17DD202B">
      <w:pPr>
        <w:pStyle w:val="2"/>
        <w:spacing w:before="136" w:line="307" w:lineRule="auto"/>
        <w:ind w:right="62" w:firstLine="448"/>
        <w:rPr>
          <w:highlight w:val="none"/>
        </w:rPr>
      </w:pPr>
      <w:r>
        <w:rPr>
          <w:spacing w:val="-2"/>
          <w:highlight w:val="none"/>
        </w:rPr>
        <w:t>（6）“联合体</w:t>
      </w:r>
      <w:r>
        <w:rPr>
          <w:spacing w:val="-81"/>
          <w:highlight w:val="none"/>
        </w:rPr>
        <w:t xml:space="preserve"> </w:t>
      </w:r>
      <w:r>
        <w:rPr>
          <w:spacing w:val="-2"/>
          <w:highlight w:val="none"/>
        </w:rPr>
        <w:t>”系指由两个以上的自然人、</w:t>
      </w:r>
      <w:r>
        <w:rPr>
          <w:spacing w:val="-3"/>
          <w:highlight w:val="none"/>
        </w:rPr>
        <w:t>法人或者非法人组织组成，以一个供应商的身</w:t>
      </w:r>
      <w:r>
        <w:rPr>
          <w:highlight w:val="none"/>
        </w:rPr>
        <w:t xml:space="preserve"> 份共同参加政府采购的主体。联合体各方应在签订合同协议书前向甲方提交</w:t>
      </w:r>
      <w:r>
        <w:rPr>
          <w:spacing w:val="-1"/>
          <w:highlight w:val="none"/>
        </w:rPr>
        <w:t>联合协议，且明确</w:t>
      </w:r>
      <w:r>
        <w:rPr>
          <w:highlight w:val="none"/>
        </w:rPr>
        <w:t xml:space="preserve"> 牵头人及各成员单位的工作分工、权利、义务、责任，联合体各方应共同与甲方</w:t>
      </w:r>
      <w:r>
        <w:rPr>
          <w:spacing w:val="-1"/>
          <w:highlight w:val="none"/>
        </w:rPr>
        <w:t>签订合同，就</w:t>
      </w:r>
      <w:r>
        <w:rPr>
          <w:highlight w:val="none"/>
        </w:rPr>
        <w:t xml:space="preserve"> </w:t>
      </w:r>
      <w:r>
        <w:rPr>
          <w:spacing w:val="-1"/>
          <w:highlight w:val="none"/>
        </w:rPr>
        <w:t>合同约定的事项对甲方承担连带责任。联合体具体要求见【</w:t>
      </w:r>
      <w:r>
        <w:rPr>
          <w:b/>
          <w:bCs/>
          <w:spacing w:val="-1"/>
          <w:highlight w:val="none"/>
        </w:rPr>
        <w:t>政府采购合同专用条款</w:t>
      </w:r>
      <w:r>
        <w:rPr>
          <w:spacing w:val="-1"/>
          <w:highlight w:val="none"/>
        </w:rPr>
        <w:t>】。</w:t>
      </w:r>
    </w:p>
    <w:p w14:paraId="5393CC5B">
      <w:pPr>
        <w:pStyle w:val="2"/>
        <w:spacing w:before="136" w:line="220" w:lineRule="auto"/>
        <w:ind w:left="448"/>
        <w:rPr>
          <w:highlight w:val="none"/>
        </w:rPr>
      </w:pPr>
      <w:r>
        <w:rPr>
          <w:spacing w:val="-2"/>
          <w:highlight w:val="none"/>
        </w:rPr>
        <w:t>（7）其他术语解释，见【</w:t>
      </w:r>
      <w:r>
        <w:rPr>
          <w:b/>
          <w:bCs/>
          <w:spacing w:val="-2"/>
          <w:highlight w:val="none"/>
        </w:rPr>
        <w:t>政府采购合同专用条款</w:t>
      </w:r>
      <w:r>
        <w:rPr>
          <w:spacing w:val="-2"/>
          <w:highlight w:val="none"/>
        </w:rPr>
        <w:t>】。</w:t>
      </w:r>
    </w:p>
    <w:p w14:paraId="709BFA42">
      <w:pPr>
        <w:pStyle w:val="2"/>
        <w:spacing w:before="122" w:line="220" w:lineRule="auto"/>
        <w:ind w:left="6"/>
        <w:rPr>
          <w:sz w:val="24"/>
          <w:szCs w:val="24"/>
          <w:highlight w:val="none"/>
        </w:rPr>
      </w:pPr>
      <w:r>
        <w:rPr>
          <w:b/>
          <w:bCs/>
          <w:spacing w:val="-3"/>
          <w:sz w:val="24"/>
          <w:szCs w:val="24"/>
          <w:highlight w:val="none"/>
        </w:rPr>
        <w:t>2.</w:t>
      </w:r>
      <w:r>
        <w:rPr>
          <w:spacing w:val="-3"/>
          <w:sz w:val="24"/>
          <w:szCs w:val="24"/>
          <w:highlight w:val="none"/>
        </w:rPr>
        <w:t xml:space="preserve"> </w:t>
      </w:r>
      <w:r>
        <w:rPr>
          <w:b/>
          <w:bCs/>
          <w:spacing w:val="-3"/>
          <w:sz w:val="24"/>
          <w:szCs w:val="24"/>
          <w:highlight w:val="none"/>
        </w:rPr>
        <w:t>合同标的及金额</w:t>
      </w:r>
    </w:p>
    <w:p w14:paraId="0E9FC18E">
      <w:pPr>
        <w:pStyle w:val="2"/>
        <w:spacing w:before="131" w:line="277" w:lineRule="auto"/>
        <w:ind w:left="2" w:right="117" w:firstLine="441"/>
        <w:rPr>
          <w:highlight w:val="none"/>
        </w:rPr>
      </w:pPr>
      <w:r>
        <w:rPr>
          <w:highlight w:val="none"/>
        </w:rPr>
        <w:t>2.1 合同标的及金额应与中标（成交）结果一致。乙方为履</w:t>
      </w:r>
      <w:r>
        <w:rPr>
          <w:spacing w:val="-1"/>
          <w:highlight w:val="none"/>
        </w:rPr>
        <w:t>行本合同而发生的所有费用均</w:t>
      </w:r>
      <w:r>
        <w:rPr>
          <w:highlight w:val="none"/>
        </w:rPr>
        <w:t xml:space="preserve"> </w:t>
      </w:r>
      <w:r>
        <w:rPr>
          <w:spacing w:val="-1"/>
          <w:highlight w:val="none"/>
        </w:rPr>
        <w:t>应包含在合同价款中，甲方不再另行支付其他任何费用。</w:t>
      </w:r>
    </w:p>
    <w:p w14:paraId="5D5E7815">
      <w:pPr>
        <w:pStyle w:val="2"/>
        <w:spacing w:before="123" w:line="221" w:lineRule="auto"/>
        <w:ind w:left="8"/>
        <w:rPr>
          <w:sz w:val="24"/>
          <w:szCs w:val="24"/>
          <w:highlight w:val="none"/>
        </w:rPr>
      </w:pPr>
      <w:r>
        <w:rPr>
          <w:b/>
          <w:bCs/>
          <w:spacing w:val="-3"/>
          <w:sz w:val="24"/>
          <w:szCs w:val="24"/>
          <w:highlight w:val="none"/>
        </w:rPr>
        <w:t>3.</w:t>
      </w:r>
      <w:r>
        <w:rPr>
          <w:spacing w:val="-3"/>
          <w:sz w:val="24"/>
          <w:szCs w:val="24"/>
          <w:highlight w:val="none"/>
        </w:rPr>
        <w:t xml:space="preserve"> </w:t>
      </w:r>
      <w:r>
        <w:rPr>
          <w:b/>
          <w:bCs/>
          <w:spacing w:val="-3"/>
          <w:sz w:val="24"/>
          <w:szCs w:val="24"/>
          <w:highlight w:val="none"/>
        </w:rPr>
        <w:t>履行合同的时间、地点和方式</w:t>
      </w:r>
    </w:p>
    <w:p w14:paraId="152665B0">
      <w:pPr>
        <w:pStyle w:val="2"/>
        <w:spacing w:before="130" w:line="221" w:lineRule="auto"/>
        <w:ind w:left="446"/>
        <w:rPr>
          <w:highlight w:val="none"/>
        </w:rPr>
      </w:pPr>
      <w:r>
        <w:rPr>
          <w:spacing w:val="-1"/>
          <w:highlight w:val="none"/>
        </w:rPr>
        <w:t>3.1 乙方应当在约定的时间、地点，按照约定方式履行合同。</w:t>
      </w:r>
    </w:p>
    <w:p w14:paraId="47D7FB72">
      <w:pPr>
        <w:spacing w:line="221" w:lineRule="auto"/>
        <w:rPr>
          <w:highlight w:val="none"/>
        </w:rPr>
        <w:sectPr>
          <w:footerReference r:id="rId16" w:type="default"/>
          <w:pgSz w:w="11910" w:h="16840"/>
          <w:pgMar w:top="1423" w:right="1354" w:bottom="1270" w:left="1424" w:header="0" w:footer="468" w:gutter="0"/>
          <w:pgNumType w:fmt="decimal"/>
          <w:cols w:space="720" w:num="1"/>
        </w:sectPr>
      </w:pPr>
    </w:p>
    <w:p w14:paraId="3E946172">
      <w:pPr>
        <w:spacing w:line="262" w:lineRule="auto"/>
        <w:rPr>
          <w:rFonts w:ascii="Arial"/>
          <w:sz w:val="21"/>
          <w:highlight w:val="none"/>
        </w:rPr>
      </w:pPr>
    </w:p>
    <w:p w14:paraId="55B56530">
      <w:pPr>
        <w:pStyle w:val="2"/>
        <w:spacing w:before="78" w:line="220" w:lineRule="auto"/>
        <w:rPr>
          <w:sz w:val="24"/>
          <w:szCs w:val="24"/>
          <w:highlight w:val="none"/>
        </w:rPr>
      </w:pPr>
      <w:r>
        <w:rPr>
          <w:b/>
          <w:bCs/>
          <w:spacing w:val="-7"/>
          <w:sz w:val="24"/>
          <w:szCs w:val="24"/>
          <w:highlight w:val="none"/>
        </w:rPr>
        <w:t>4.</w:t>
      </w:r>
      <w:r>
        <w:rPr>
          <w:spacing w:val="44"/>
          <w:sz w:val="24"/>
          <w:szCs w:val="24"/>
          <w:highlight w:val="none"/>
        </w:rPr>
        <w:t xml:space="preserve"> </w:t>
      </w:r>
      <w:r>
        <w:rPr>
          <w:b/>
          <w:bCs/>
          <w:spacing w:val="-7"/>
          <w:sz w:val="24"/>
          <w:szCs w:val="24"/>
          <w:highlight w:val="none"/>
        </w:rPr>
        <w:t>甲方的权利和义务</w:t>
      </w:r>
    </w:p>
    <w:p w14:paraId="7FB4A65F">
      <w:pPr>
        <w:pStyle w:val="2"/>
        <w:spacing w:before="132" w:line="297" w:lineRule="auto"/>
        <w:ind w:left="4" w:right="133" w:firstLine="434"/>
        <w:rPr>
          <w:highlight w:val="none"/>
        </w:rPr>
      </w:pPr>
      <w:r>
        <w:rPr>
          <w:spacing w:val="-1"/>
          <w:highlight w:val="none"/>
        </w:rPr>
        <w:t>4.1 签署合同后，甲方应确定项目负责人（或项目联系人</w:t>
      </w:r>
      <w:r>
        <w:rPr>
          <w:spacing w:val="15"/>
          <w:highlight w:val="none"/>
        </w:rPr>
        <w:t>），</w:t>
      </w:r>
      <w:r>
        <w:rPr>
          <w:spacing w:val="-1"/>
          <w:highlight w:val="none"/>
        </w:rPr>
        <w:t>负责与本合同有关的事务。</w:t>
      </w:r>
      <w:r>
        <w:rPr>
          <w:highlight w:val="none"/>
        </w:rPr>
        <w:t xml:space="preserve"> 甲方有权对乙方的履约行为进行检查，并及时确认乙方提交的</w:t>
      </w:r>
      <w:r>
        <w:rPr>
          <w:spacing w:val="-1"/>
          <w:highlight w:val="none"/>
        </w:rPr>
        <w:t>事项。甲方应当配合乙方完成相</w:t>
      </w:r>
      <w:r>
        <w:rPr>
          <w:highlight w:val="none"/>
        </w:rPr>
        <w:t xml:space="preserve"> </w:t>
      </w:r>
      <w:r>
        <w:rPr>
          <w:spacing w:val="-2"/>
          <w:highlight w:val="none"/>
        </w:rPr>
        <w:t>关项目实施工作。</w:t>
      </w:r>
    </w:p>
    <w:p w14:paraId="7BAE3986">
      <w:pPr>
        <w:pStyle w:val="2"/>
        <w:spacing w:before="137" w:line="277" w:lineRule="auto"/>
        <w:ind w:left="1" w:firstLine="437"/>
        <w:rPr>
          <w:highlight w:val="none"/>
        </w:rPr>
      </w:pPr>
      <w:r>
        <w:rPr>
          <w:spacing w:val="-3"/>
          <w:highlight w:val="none"/>
        </w:rPr>
        <w:t>4.2</w:t>
      </w:r>
      <w:r>
        <w:rPr>
          <w:spacing w:val="35"/>
          <w:highlight w:val="none"/>
        </w:rPr>
        <w:t xml:space="preserve"> </w:t>
      </w:r>
      <w:r>
        <w:rPr>
          <w:spacing w:val="-3"/>
          <w:highlight w:val="none"/>
        </w:rPr>
        <w:t>甲方有权要求乙方按时提交各阶段有关安排计划，并有权定期核对乙</w:t>
      </w:r>
      <w:r>
        <w:rPr>
          <w:spacing w:val="-4"/>
          <w:highlight w:val="none"/>
        </w:rPr>
        <w:t>方提供货物数量、</w:t>
      </w:r>
      <w:r>
        <w:rPr>
          <w:highlight w:val="none"/>
        </w:rPr>
        <w:t xml:space="preserve"> 规格、质量等内容。甲方有权督促乙方工作并要求乙方更</w:t>
      </w:r>
      <w:r>
        <w:rPr>
          <w:spacing w:val="-1"/>
          <w:highlight w:val="none"/>
        </w:rPr>
        <w:t>换不符合要求的货物。</w:t>
      </w:r>
    </w:p>
    <w:p w14:paraId="40667C28">
      <w:pPr>
        <w:pStyle w:val="2"/>
        <w:spacing w:before="137" w:line="279" w:lineRule="auto"/>
        <w:ind w:left="19" w:right="131" w:firstLine="420"/>
        <w:rPr>
          <w:highlight w:val="none"/>
        </w:rPr>
      </w:pPr>
      <w:r>
        <w:rPr>
          <w:spacing w:val="-1"/>
          <w:highlight w:val="none"/>
        </w:rPr>
        <w:t>4.3</w:t>
      </w:r>
      <w:r>
        <w:rPr>
          <w:spacing w:val="35"/>
          <w:highlight w:val="none"/>
        </w:rPr>
        <w:t xml:space="preserve"> </w:t>
      </w:r>
      <w:r>
        <w:rPr>
          <w:spacing w:val="-1"/>
          <w:highlight w:val="none"/>
        </w:rPr>
        <w:t>甲方有权要求乙方对缺陷部分予以修复，并按合同约定享有货物保修及其他合同</w:t>
      </w:r>
      <w:r>
        <w:rPr>
          <w:spacing w:val="-2"/>
          <w:highlight w:val="none"/>
        </w:rPr>
        <w:t>约定</w:t>
      </w:r>
      <w:r>
        <w:rPr>
          <w:highlight w:val="none"/>
        </w:rPr>
        <w:t xml:space="preserve"> </w:t>
      </w:r>
      <w:r>
        <w:rPr>
          <w:spacing w:val="-7"/>
          <w:highlight w:val="none"/>
        </w:rPr>
        <w:t>的权利。</w:t>
      </w:r>
    </w:p>
    <w:p w14:paraId="6AAFF9D3">
      <w:pPr>
        <w:pStyle w:val="2"/>
        <w:spacing w:before="134" w:line="279" w:lineRule="auto"/>
        <w:ind w:left="6" w:right="126" w:firstLine="433"/>
        <w:rPr>
          <w:highlight w:val="none"/>
        </w:rPr>
      </w:pPr>
      <w:r>
        <w:rPr>
          <w:spacing w:val="-2"/>
          <w:highlight w:val="none"/>
        </w:rPr>
        <w:t>4.4</w:t>
      </w:r>
      <w:r>
        <w:rPr>
          <w:spacing w:val="51"/>
          <w:highlight w:val="none"/>
        </w:rPr>
        <w:t xml:space="preserve"> </w:t>
      </w:r>
      <w:r>
        <w:rPr>
          <w:spacing w:val="-2"/>
          <w:highlight w:val="none"/>
        </w:rPr>
        <w:t>甲方应当按照合同约定及时对交付的货物进行验收，未在</w:t>
      </w:r>
      <w:r>
        <w:rPr>
          <w:b/>
          <w:bCs/>
          <w:spacing w:val="-2"/>
          <w:highlight w:val="none"/>
        </w:rPr>
        <w:t>【政府采购合同专用条款】</w:t>
      </w:r>
      <w:r>
        <w:rPr>
          <w:highlight w:val="none"/>
        </w:rPr>
        <w:t xml:space="preserve"> 约定的期限内对乙方履约提出任何异议或者向乙方</w:t>
      </w:r>
      <w:r>
        <w:rPr>
          <w:spacing w:val="-1"/>
          <w:highlight w:val="none"/>
        </w:rPr>
        <w:t>作出任何说明的，视为验收通过。</w:t>
      </w:r>
    </w:p>
    <w:p w14:paraId="5B0527B6">
      <w:pPr>
        <w:pStyle w:val="2"/>
        <w:spacing w:before="136" w:line="278" w:lineRule="auto"/>
        <w:ind w:left="1" w:right="134" w:firstLine="437"/>
        <w:rPr>
          <w:highlight w:val="none"/>
        </w:rPr>
      </w:pPr>
      <w:r>
        <w:rPr>
          <w:spacing w:val="-1"/>
          <w:highlight w:val="none"/>
        </w:rPr>
        <w:t>4.5</w:t>
      </w:r>
      <w:r>
        <w:rPr>
          <w:spacing w:val="35"/>
          <w:highlight w:val="none"/>
        </w:rPr>
        <w:t xml:space="preserve"> </w:t>
      </w:r>
      <w:r>
        <w:rPr>
          <w:spacing w:val="-1"/>
          <w:highlight w:val="none"/>
        </w:rPr>
        <w:t>甲方应当根据合同约定及时向乙方支付合同价款，不得以内部人员变更、履</w:t>
      </w:r>
      <w:r>
        <w:rPr>
          <w:spacing w:val="-2"/>
          <w:highlight w:val="none"/>
        </w:rPr>
        <w:t>行内部付</w:t>
      </w:r>
      <w:r>
        <w:rPr>
          <w:highlight w:val="none"/>
        </w:rPr>
        <w:t xml:space="preserve"> </w:t>
      </w:r>
      <w:r>
        <w:rPr>
          <w:spacing w:val="-1"/>
          <w:highlight w:val="none"/>
        </w:rPr>
        <w:t>款流程等为由，拒绝或迟延支付。</w:t>
      </w:r>
    </w:p>
    <w:p w14:paraId="331C843A">
      <w:pPr>
        <w:pStyle w:val="2"/>
        <w:spacing w:before="138" w:line="220" w:lineRule="auto"/>
        <w:jc w:val="right"/>
        <w:rPr>
          <w:highlight w:val="none"/>
        </w:rPr>
      </w:pPr>
      <w:r>
        <w:rPr>
          <w:spacing w:val="-4"/>
          <w:highlight w:val="none"/>
        </w:rPr>
        <w:t>4.6</w:t>
      </w:r>
      <w:r>
        <w:rPr>
          <w:spacing w:val="41"/>
          <w:highlight w:val="none"/>
        </w:rPr>
        <w:t xml:space="preserve"> </w:t>
      </w:r>
      <w:r>
        <w:rPr>
          <w:spacing w:val="-4"/>
          <w:highlight w:val="none"/>
        </w:rPr>
        <w:t>国家法律法规规定及</w:t>
      </w:r>
      <w:r>
        <w:rPr>
          <w:b/>
          <w:bCs/>
          <w:spacing w:val="-4"/>
          <w:highlight w:val="none"/>
        </w:rPr>
        <w:t>【政府采购合同专用条款】</w:t>
      </w:r>
      <w:r>
        <w:rPr>
          <w:spacing w:val="-4"/>
          <w:highlight w:val="none"/>
        </w:rPr>
        <w:t>约定应由甲方承担的其他义务和责任。</w:t>
      </w:r>
    </w:p>
    <w:p w14:paraId="156E3007">
      <w:pPr>
        <w:pStyle w:val="2"/>
        <w:spacing w:before="122" w:line="220" w:lineRule="auto"/>
        <w:ind w:left="6"/>
        <w:rPr>
          <w:sz w:val="24"/>
          <w:szCs w:val="24"/>
          <w:highlight w:val="none"/>
        </w:rPr>
      </w:pPr>
      <w:r>
        <w:rPr>
          <w:b/>
          <w:bCs/>
          <w:spacing w:val="-7"/>
          <w:sz w:val="24"/>
          <w:szCs w:val="24"/>
          <w:highlight w:val="none"/>
        </w:rPr>
        <w:t>5.</w:t>
      </w:r>
      <w:r>
        <w:rPr>
          <w:spacing w:val="39"/>
          <w:sz w:val="24"/>
          <w:szCs w:val="24"/>
          <w:highlight w:val="none"/>
        </w:rPr>
        <w:t xml:space="preserve"> </w:t>
      </w:r>
      <w:r>
        <w:rPr>
          <w:b/>
          <w:bCs/>
          <w:spacing w:val="-7"/>
          <w:sz w:val="24"/>
          <w:szCs w:val="24"/>
          <w:highlight w:val="none"/>
        </w:rPr>
        <w:t>乙方的权利和义务</w:t>
      </w:r>
    </w:p>
    <w:p w14:paraId="4F31893C">
      <w:pPr>
        <w:pStyle w:val="2"/>
        <w:spacing w:before="129" w:line="220" w:lineRule="auto"/>
        <w:ind w:left="444"/>
        <w:rPr>
          <w:highlight w:val="none"/>
        </w:rPr>
      </w:pPr>
      <w:r>
        <w:rPr>
          <w:spacing w:val="-1"/>
          <w:highlight w:val="none"/>
        </w:rPr>
        <w:t>5.1 签署合同后，乙方应确定项目负责人（或项目联系人</w:t>
      </w:r>
      <w:r>
        <w:rPr>
          <w:spacing w:val="12"/>
          <w:highlight w:val="none"/>
        </w:rPr>
        <w:t>），</w:t>
      </w:r>
      <w:r>
        <w:rPr>
          <w:spacing w:val="-1"/>
          <w:highlight w:val="none"/>
        </w:rPr>
        <w:t>负责与本合同有关的事务。</w:t>
      </w:r>
    </w:p>
    <w:p w14:paraId="410D0859">
      <w:pPr>
        <w:pStyle w:val="2"/>
        <w:spacing w:before="129" w:line="220" w:lineRule="auto"/>
        <w:ind w:left="444"/>
        <w:rPr>
          <w:spacing w:val="-1"/>
          <w:highlight w:val="none"/>
        </w:rPr>
      </w:pPr>
      <w:r>
        <w:rPr>
          <w:spacing w:val="-1"/>
          <w:highlight w:val="none"/>
        </w:rPr>
        <w:t>5.2 乙方应按照合同要求履约，充分合理安排，确保提供的货物及相关服务符合合同有关 要求。接受项目行业管理部门及政府有关部门的指导，配合甲方的履约检查及验收，并负责项 目实施过程中的所有协调工作。</w:t>
      </w:r>
    </w:p>
    <w:p w14:paraId="4814D9C2">
      <w:pPr>
        <w:pStyle w:val="2"/>
        <w:spacing w:before="129" w:line="220" w:lineRule="auto"/>
        <w:ind w:left="444"/>
        <w:rPr>
          <w:spacing w:val="-1"/>
          <w:highlight w:val="none"/>
        </w:rPr>
      </w:pPr>
      <w:r>
        <w:rPr>
          <w:spacing w:val="-1"/>
          <w:highlight w:val="none"/>
        </w:rPr>
        <w:t>5.3乙方有权根据合同约定向甲方收取合同价款。</w:t>
      </w:r>
    </w:p>
    <w:p w14:paraId="0B081532">
      <w:pPr>
        <w:pStyle w:val="2"/>
        <w:spacing w:before="129" w:line="220" w:lineRule="auto"/>
        <w:ind w:left="444"/>
        <w:rPr>
          <w:spacing w:val="-1"/>
          <w:highlight w:val="none"/>
        </w:rPr>
      </w:pPr>
      <w:r>
        <w:rPr>
          <w:spacing w:val="-1"/>
          <w:highlight w:val="none"/>
        </w:rPr>
        <w:t>5.4国家法律法规规定及【政府采购合同专用条款】约定应由乙方承担的其他义务和责任。</w:t>
      </w:r>
    </w:p>
    <w:p w14:paraId="54C389CD">
      <w:pPr>
        <w:pStyle w:val="2"/>
        <w:spacing w:before="127" w:line="221" w:lineRule="auto"/>
        <w:ind w:left="3"/>
        <w:rPr>
          <w:sz w:val="24"/>
          <w:szCs w:val="24"/>
          <w:highlight w:val="none"/>
        </w:rPr>
      </w:pPr>
      <w:r>
        <w:rPr>
          <w:b/>
          <w:bCs/>
          <w:spacing w:val="-6"/>
          <w:sz w:val="24"/>
          <w:szCs w:val="24"/>
          <w:highlight w:val="none"/>
        </w:rPr>
        <w:t>6.</w:t>
      </w:r>
      <w:r>
        <w:rPr>
          <w:spacing w:val="13"/>
          <w:sz w:val="24"/>
          <w:szCs w:val="24"/>
          <w:highlight w:val="none"/>
        </w:rPr>
        <w:t xml:space="preserve"> </w:t>
      </w:r>
      <w:r>
        <w:rPr>
          <w:b/>
          <w:bCs/>
          <w:spacing w:val="-6"/>
          <w:sz w:val="24"/>
          <w:szCs w:val="24"/>
          <w:highlight w:val="none"/>
        </w:rPr>
        <w:t>合同履行</w:t>
      </w:r>
    </w:p>
    <w:p w14:paraId="7110EB89">
      <w:pPr>
        <w:pStyle w:val="2"/>
        <w:spacing w:before="130" w:line="279" w:lineRule="auto"/>
        <w:ind w:left="1" w:right="122" w:firstLine="440"/>
        <w:rPr>
          <w:highlight w:val="none"/>
        </w:rPr>
      </w:pPr>
      <w:r>
        <w:rPr>
          <w:spacing w:val="-2"/>
          <w:highlight w:val="none"/>
        </w:rPr>
        <w:t>6.1</w:t>
      </w:r>
      <w:r>
        <w:rPr>
          <w:spacing w:val="53"/>
          <w:highlight w:val="none"/>
        </w:rPr>
        <w:t xml:space="preserve"> </w:t>
      </w:r>
      <w:r>
        <w:rPr>
          <w:spacing w:val="-2"/>
          <w:highlight w:val="none"/>
        </w:rPr>
        <w:t>甲乙双方应当按照</w:t>
      </w:r>
      <w:r>
        <w:rPr>
          <w:b/>
          <w:bCs/>
          <w:spacing w:val="-2"/>
          <w:highlight w:val="none"/>
        </w:rPr>
        <w:t>【政府采购合同专用条款】</w:t>
      </w:r>
      <w:r>
        <w:rPr>
          <w:spacing w:val="-2"/>
          <w:highlight w:val="none"/>
        </w:rPr>
        <w:t>约定顺序履行合同义务；如果没有先后</w:t>
      </w:r>
      <w:r>
        <w:rPr>
          <w:highlight w:val="none"/>
        </w:rPr>
        <w:t xml:space="preserve"> </w:t>
      </w:r>
      <w:r>
        <w:rPr>
          <w:spacing w:val="-1"/>
          <w:highlight w:val="none"/>
        </w:rPr>
        <w:t>顺序的，应当同时履行。</w:t>
      </w:r>
    </w:p>
    <w:p w14:paraId="046D007C">
      <w:pPr>
        <w:pStyle w:val="2"/>
        <w:spacing w:before="133" w:line="279" w:lineRule="auto"/>
        <w:ind w:left="1" w:firstLine="440"/>
        <w:rPr>
          <w:highlight w:val="none"/>
        </w:rPr>
      </w:pPr>
      <w:r>
        <w:rPr>
          <w:spacing w:val="-1"/>
          <w:highlight w:val="none"/>
        </w:rPr>
        <w:t>6.2</w:t>
      </w:r>
      <w:r>
        <w:rPr>
          <w:spacing w:val="35"/>
          <w:highlight w:val="none"/>
        </w:rPr>
        <w:t xml:space="preserve"> </w:t>
      </w:r>
      <w:r>
        <w:rPr>
          <w:spacing w:val="-1"/>
          <w:highlight w:val="none"/>
        </w:rPr>
        <w:t>甲乙双方按照合同约定顺序履行合同义务时，应当先履行一方未履行</w:t>
      </w:r>
      <w:r>
        <w:rPr>
          <w:spacing w:val="-2"/>
          <w:highlight w:val="none"/>
        </w:rPr>
        <w:t>的，后履行一方</w:t>
      </w:r>
      <w:r>
        <w:rPr>
          <w:highlight w:val="none"/>
        </w:rPr>
        <w:t xml:space="preserve">  </w:t>
      </w:r>
      <w:r>
        <w:rPr>
          <w:spacing w:val="-2"/>
          <w:highlight w:val="none"/>
        </w:rPr>
        <w:t>有权拒绝其履行请求。先履行一方履行不符合约定的，后履行一</w:t>
      </w:r>
      <w:r>
        <w:rPr>
          <w:spacing w:val="-3"/>
          <w:highlight w:val="none"/>
        </w:rPr>
        <w:t>方有权拒绝其相应的履行请求。</w:t>
      </w:r>
    </w:p>
    <w:p w14:paraId="0B7F782F">
      <w:pPr>
        <w:pStyle w:val="2"/>
        <w:spacing w:before="122" w:line="219" w:lineRule="auto"/>
        <w:ind w:left="7"/>
        <w:rPr>
          <w:sz w:val="24"/>
          <w:szCs w:val="24"/>
          <w:highlight w:val="none"/>
        </w:rPr>
      </w:pPr>
      <w:r>
        <w:rPr>
          <w:b/>
          <w:bCs/>
          <w:spacing w:val="-3"/>
          <w:sz w:val="24"/>
          <w:szCs w:val="24"/>
          <w:highlight w:val="none"/>
        </w:rPr>
        <w:t>7.</w:t>
      </w:r>
      <w:r>
        <w:rPr>
          <w:spacing w:val="-3"/>
          <w:sz w:val="24"/>
          <w:szCs w:val="24"/>
          <w:highlight w:val="none"/>
        </w:rPr>
        <w:t xml:space="preserve"> </w:t>
      </w:r>
      <w:r>
        <w:rPr>
          <w:b/>
          <w:bCs/>
          <w:spacing w:val="-3"/>
          <w:sz w:val="24"/>
          <w:szCs w:val="24"/>
          <w:highlight w:val="none"/>
        </w:rPr>
        <w:t>货物包装、运输、保险和交付要求</w:t>
      </w:r>
    </w:p>
    <w:p w14:paraId="1578646E">
      <w:pPr>
        <w:pStyle w:val="2"/>
        <w:spacing w:before="128" w:line="298" w:lineRule="auto"/>
        <w:ind w:right="121" w:firstLine="445"/>
        <w:rPr>
          <w:highlight w:val="none"/>
        </w:rPr>
      </w:pPr>
      <w:r>
        <w:rPr>
          <w:spacing w:val="-1"/>
          <w:highlight w:val="none"/>
        </w:rPr>
        <w:t>7.1 本合同涉及商品包装、快递包装的，除</w:t>
      </w:r>
      <w:r>
        <w:rPr>
          <w:b/>
          <w:bCs/>
          <w:spacing w:val="-1"/>
          <w:highlight w:val="none"/>
        </w:rPr>
        <w:t>【政府采购合同专用条款】</w:t>
      </w:r>
      <w:r>
        <w:rPr>
          <w:spacing w:val="-1"/>
          <w:highlight w:val="none"/>
        </w:rPr>
        <w:t>另有约定外，包装</w:t>
      </w:r>
      <w:r>
        <w:rPr>
          <w:spacing w:val="10"/>
          <w:highlight w:val="none"/>
        </w:rPr>
        <w:t xml:space="preserve"> </w:t>
      </w:r>
      <w:r>
        <w:rPr>
          <w:highlight w:val="none"/>
        </w:rPr>
        <w:t>应适应远距离运输、防潮、防震、防锈和防野蛮装卸等要求，</w:t>
      </w:r>
      <w:r>
        <w:rPr>
          <w:spacing w:val="-1"/>
          <w:highlight w:val="none"/>
        </w:rPr>
        <w:t>确保货物安全无损地运抵</w:t>
      </w:r>
      <w:r>
        <w:rPr>
          <w:b/>
          <w:bCs/>
          <w:spacing w:val="-1"/>
          <w:highlight w:val="none"/>
        </w:rPr>
        <w:t>【政府</w:t>
      </w:r>
      <w:r>
        <w:rPr>
          <w:highlight w:val="none"/>
        </w:rPr>
        <w:t xml:space="preserve"> </w:t>
      </w:r>
      <w:r>
        <w:rPr>
          <w:b/>
          <w:bCs/>
          <w:spacing w:val="-2"/>
          <w:highlight w:val="none"/>
        </w:rPr>
        <w:t>采购合同专用条款】</w:t>
      </w:r>
      <w:r>
        <w:rPr>
          <w:spacing w:val="-2"/>
          <w:highlight w:val="none"/>
        </w:rPr>
        <w:t>约定的指定现场。</w:t>
      </w:r>
    </w:p>
    <w:p w14:paraId="3229B61E">
      <w:pPr>
        <w:pStyle w:val="2"/>
        <w:spacing w:before="136" w:line="278" w:lineRule="auto"/>
        <w:ind w:left="6" w:right="124" w:firstLine="439"/>
        <w:rPr>
          <w:highlight w:val="none"/>
        </w:rPr>
      </w:pPr>
      <w:r>
        <w:rPr>
          <w:spacing w:val="-1"/>
          <w:highlight w:val="none"/>
        </w:rPr>
        <w:t>7.2 除</w:t>
      </w:r>
      <w:r>
        <w:rPr>
          <w:b/>
          <w:bCs/>
          <w:spacing w:val="-1"/>
          <w:highlight w:val="none"/>
        </w:rPr>
        <w:t>【政府采购合同专用条款】</w:t>
      </w:r>
      <w:r>
        <w:rPr>
          <w:spacing w:val="-1"/>
          <w:highlight w:val="none"/>
        </w:rPr>
        <w:t>另有约定外，乙方负责办理将货物运抵本合同规定的交</w:t>
      </w:r>
      <w:r>
        <w:rPr>
          <w:spacing w:val="8"/>
          <w:highlight w:val="none"/>
        </w:rPr>
        <w:t xml:space="preserve"> </w:t>
      </w:r>
      <w:r>
        <w:rPr>
          <w:highlight w:val="none"/>
        </w:rPr>
        <w:t>货地点，并装卸、交付至甲方的一切运输事项，</w:t>
      </w:r>
      <w:r>
        <w:rPr>
          <w:spacing w:val="-1"/>
          <w:highlight w:val="none"/>
        </w:rPr>
        <w:t>相关费用应包含在合同价款中。</w:t>
      </w:r>
    </w:p>
    <w:p w14:paraId="692FBE7D">
      <w:pPr>
        <w:pStyle w:val="2"/>
        <w:spacing w:before="140" w:line="220" w:lineRule="auto"/>
        <w:ind w:left="445"/>
        <w:rPr>
          <w:highlight w:val="none"/>
        </w:rPr>
      </w:pPr>
      <w:r>
        <w:rPr>
          <w:spacing w:val="-1"/>
          <w:highlight w:val="none"/>
        </w:rPr>
        <w:t>7.3 货物保险要求按</w:t>
      </w:r>
      <w:r>
        <w:rPr>
          <w:b/>
          <w:bCs/>
          <w:spacing w:val="-1"/>
          <w:highlight w:val="none"/>
        </w:rPr>
        <w:t>【政府采购合同专用条款】</w:t>
      </w:r>
      <w:r>
        <w:rPr>
          <w:spacing w:val="-2"/>
          <w:highlight w:val="none"/>
        </w:rPr>
        <w:t>规定执行。</w:t>
      </w:r>
    </w:p>
    <w:p w14:paraId="6744534C">
      <w:pPr>
        <w:pStyle w:val="2"/>
        <w:spacing w:before="135" w:line="298" w:lineRule="auto"/>
        <w:ind w:right="131" w:firstLine="445"/>
        <w:rPr>
          <w:highlight w:val="none"/>
        </w:rPr>
      </w:pPr>
      <w:r>
        <w:rPr>
          <w:highlight w:val="none"/>
        </w:rPr>
        <w:t>7.4 除采购活动对商品包装、快递包装达成具体约定外</w:t>
      </w:r>
      <w:r>
        <w:rPr>
          <w:spacing w:val="-1"/>
          <w:highlight w:val="none"/>
        </w:rPr>
        <w:t>，乙方提供产品及相关快递服务涉</w:t>
      </w:r>
      <w:r>
        <w:rPr>
          <w:highlight w:val="none"/>
        </w:rPr>
        <w:t xml:space="preserve"> 及到具体包装要求的，应不低于《商品包装政府采购需求标准（试行）》《快</w:t>
      </w:r>
      <w:r>
        <w:rPr>
          <w:spacing w:val="-1"/>
          <w:highlight w:val="none"/>
        </w:rPr>
        <w:t>递包装政府采购</w:t>
      </w:r>
      <w:r>
        <w:rPr>
          <w:highlight w:val="none"/>
        </w:rPr>
        <w:t xml:space="preserve"> 需求标准（试行）》标准，并作为履约验收的内容，必要时甲方可以要求乙</w:t>
      </w:r>
      <w:r>
        <w:rPr>
          <w:spacing w:val="-1"/>
          <w:highlight w:val="none"/>
        </w:rPr>
        <w:t>方在履约验收环节</w:t>
      </w:r>
    </w:p>
    <w:p w14:paraId="1458D226">
      <w:pPr>
        <w:spacing w:line="298" w:lineRule="auto"/>
        <w:rPr>
          <w:highlight w:val="none"/>
        </w:rPr>
        <w:sectPr>
          <w:footerReference r:id="rId17" w:type="default"/>
          <w:pgSz w:w="11910" w:h="16840"/>
          <w:pgMar w:top="1423" w:right="1338" w:bottom="1270" w:left="1426" w:header="0" w:footer="468" w:gutter="0"/>
          <w:pgNumType w:fmt="decimal"/>
          <w:cols w:space="720" w:num="1"/>
        </w:sectPr>
      </w:pPr>
    </w:p>
    <w:p w14:paraId="31B25D6D">
      <w:pPr>
        <w:pStyle w:val="2"/>
        <w:spacing w:before="71" w:line="219" w:lineRule="auto"/>
        <w:ind w:left="19"/>
        <w:rPr>
          <w:highlight w:val="none"/>
        </w:rPr>
      </w:pPr>
      <w:r>
        <w:rPr>
          <w:spacing w:val="-4"/>
          <w:highlight w:val="none"/>
        </w:rPr>
        <w:t>出具检测报告。</w:t>
      </w:r>
    </w:p>
    <w:p w14:paraId="179682A9">
      <w:pPr>
        <w:pStyle w:val="2"/>
        <w:spacing w:before="139" w:line="277" w:lineRule="auto"/>
        <w:ind w:left="1" w:right="133" w:firstLine="443"/>
        <w:rPr>
          <w:sz w:val="22"/>
          <w:szCs w:val="22"/>
          <w:highlight w:val="none"/>
        </w:rPr>
      </w:pPr>
      <w:r>
        <w:rPr>
          <w:sz w:val="22"/>
          <w:szCs w:val="22"/>
          <w:highlight w:val="none"/>
        </w:rPr>
        <w:t>7.5 乙方在运输到达之前应提前通知甲方，并提示货物</w:t>
      </w:r>
      <w:r>
        <w:rPr>
          <w:spacing w:val="-1"/>
          <w:sz w:val="22"/>
          <w:szCs w:val="22"/>
          <w:highlight w:val="none"/>
        </w:rPr>
        <w:t>运输装卸的注意事项，甲方配合乙</w:t>
      </w:r>
      <w:r>
        <w:rPr>
          <w:sz w:val="22"/>
          <w:szCs w:val="22"/>
          <w:highlight w:val="none"/>
        </w:rPr>
        <w:t xml:space="preserve"> </w:t>
      </w:r>
      <w:r>
        <w:rPr>
          <w:spacing w:val="-1"/>
          <w:sz w:val="22"/>
          <w:szCs w:val="22"/>
          <w:highlight w:val="none"/>
        </w:rPr>
        <w:t>方做好货物的接收工作。</w:t>
      </w:r>
    </w:p>
    <w:p w14:paraId="1A2B6975">
      <w:pPr>
        <w:pStyle w:val="2"/>
        <w:spacing w:before="148" w:line="298" w:lineRule="auto"/>
        <w:ind w:left="2" w:right="125" w:firstLine="422"/>
        <w:rPr>
          <w:sz w:val="22"/>
          <w:szCs w:val="22"/>
          <w:highlight w:val="none"/>
        </w:rPr>
      </w:pPr>
      <w:r>
        <w:rPr>
          <w:spacing w:val="9"/>
          <w:sz w:val="22"/>
          <w:szCs w:val="22"/>
          <w:highlight w:val="none"/>
        </w:rPr>
        <w:t>7.6 如因包装、运输问题导致货物损毁、丢失或者品质下降，甲方有权要求降价、换货、拒收</w:t>
      </w:r>
      <w:r>
        <w:rPr>
          <w:spacing w:val="5"/>
          <w:sz w:val="22"/>
          <w:szCs w:val="22"/>
          <w:highlight w:val="none"/>
        </w:rPr>
        <w:t xml:space="preserve"> </w:t>
      </w:r>
      <w:r>
        <w:rPr>
          <w:spacing w:val="7"/>
          <w:sz w:val="22"/>
          <w:szCs w:val="22"/>
          <w:highlight w:val="none"/>
        </w:rPr>
        <w:t>部分或整批货物，</w:t>
      </w:r>
      <w:r>
        <w:rPr>
          <w:spacing w:val="-48"/>
          <w:sz w:val="22"/>
          <w:szCs w:val="22"/>
          <w:highlight w:val="none"/>
        </w:rPr>
        <w:t xml:space="preserve"> </w:t>
      </w:r>
      <w:r>
        <w:rPr>
          <w:spacing w:val="7"/>
          <w:sz w:val="22"/>
          <w:szCs w:val="22"/>
          <w:highlight w:val="none"/>
        </w:rPr>
        <w:t>由此产生的费用和损失，均由乙方承担。</w:t>
      </w:r>
    </w:p>
    <w:p w14:paraId="78233791">
      <w:pPr>
        <w:pStyle w:val="2"/>
        <w:spacing w:before="127" w:line="221" w:lineRule="auto"/>
        <w:ind w:left="2"/>
        <w:rPr>
          <w:sz w:val="24"/>
          <w:szCs w:val="24"/>
          <w:highlight w:val="none"/>
        </w:rPr>
      </w:pPr>
      <w:r>
        <w:rPr>
          <w:b/>
          <w:bCs/>
          <w:spacing w:val="-3"/>
          <w:sz w:val="24"/>
          <w:szCs w:val="24"/>
          <w:highlight w:val="none"/>
        </w:rPr>
        <w:t>8.</w:t>
      </w:r>
      <w:r>
        <w:rPr>
          <w:spacing w:val="-3"/>
          <w:sz w:val="24"/>
          <w:szCs w:val="24"/>
          <w:highlight w:val="none"/>
        </w:rPr>
        <w:t xml:space="preserve"> </w:t>
      </w:r>
      <w:r>
        <w:rPr>
          <w:b/>
          <w:bCs/>
          <w:spacing w:val="-3"/>
          <w:sz w:val="24"/>
          <w:szCs w:val="24"/>
          <w:highlight w:val="none"/>
        </w:rPr>
        <w:t>质量标准和保证</w:t>
      </w:r>
    </w:p>
    <w:p w14:paraId="3C92C8B6">
      <w:pPr>
        <w:pStyle w:val="2"/>
        <w:spacing w:before="129" w:line="222" w:lineRule="auto"/>
        <w:ind w:left="440"/>
        <w:rPr>
          <w:highlight w:val="none"/>
        </w:rPr>
      </w:pPr>
      <w:r>
        <w:rPr>
          <w:spacing w:val="-2"/>
          <w:highlight w:val="none"/>
        </w:rPr>
        <w:t>8.1 质量标准</w:t>
      </w:r>
    </w:p>
    <w:p w14:paraId="375A2156">
      <w:pPr>
        <w:pStyle w:val="2"/>
        <w:spacing w:before="137" w:line="297" w:lineRule="auto"/>
        <w:ind w:right="77" w:firstLine="445"/>
        <w:rPr>
          <w:highlight w:val="none"/>
        </w:rPr>
      </w:pPr>
      <w:r>
        <w:rPr>
          <w:spacing w:val="-2"/>
          <w:highlight w:val="none"/>
        </w:rPr>
        <w:t>（1）本合同下提供的货物应符合合同约定的品牌、规格型号、技术性能、配置、质量、数</w:t>
      </w:r>
      <w:r>
        <w:rPr>
          <w:spacing w:val="9"/>
          <w:highlight w:val="none"/>
        </w:rPr>
        <w:t xml:space="preserve"> </w:t>
      </w:r>
      <w:r>
        <w:rPr>
          <w:highlight w:val="none"/>
        </w:rPr>
        <w:t>量等要求。质量要求不明确的，按照强制性国家标准履行；没有强制</w:t>
      </w:r>
      <w:r>
        <w:rPr>
          <w:spacing w:val="-1"/>
          <w:highlight w:val="none"/>
        </w:rPr>
        <w:t>性国家标准的，按照推荐</w:t>
      </w:r>
      <w:r>
        <w:rPr>
          <w:highlight w:val="none"/>
        </w:rPr>
        <w:t xml:space="preserve"> 性国家标准履行；没有推荐性国家标准的，按照行业标准履行；没有国家</w:t>
      </w:r>
      <w:r>
        <w:rPr>
          <w:spacing w:val="-1"/>
          <w:highlight w:val="none"/>
        </w:rPr>
        <w:t>标准、行业标准的，</w:t>
      </w:r>
    </w:p>
    <w:p w14:paraId="367C06EE">
      <w:pPr>
        <w:pStyle w:val="2"/>
        <w:spacing w:before="138" w:line="221" w:lineRule="auto"/>
        <w:ind w:left="2"/>
        <w:rPr>
          <w:highlight w:val="none"/>
        </w:rPr>
      </w:pPr>
      <w:r>
        <w:rPr>
          <w:spacing w:val="-1"/>
          <w:highlight w:val="none"/>
        </w:rPr>
        <w:t>按照通常标准或者符合合同目的的特定标准履行。</w:t>
      </w:r>
    </w:p>
    <w:p w14:paraId="7A862CD8">
      <w:pPr>
        <w:pStyle w:val="2"/>
        <w:spacing w:before="135" w:line="220" w:lineRule="auto"/>
        <w:ind w:left="446"/>
        <w:rPr>
          <w:highlight w:val="none"/>
        </w:rPr>
      </w:pPr>
      <w:r>
        <w:rPr>
          <w:spacing w:val="-1"/>
          <w:highlight w:val="none"/>
        </w:rPr>
        <w:t>（2）采用中华人民共和国法定计量单位。</w:t>
      </w:r>
    </w:p>
    <w:p w14:paraId="719F8C4E">
      <w:pPr>
        <w:pStyle w:val="2"/>
        <w:spacing w:before="139" w:line="220" w:lineRule="auto"/>
        <w:ind w:left="446"/>
        <w:rPr>
          <w:highlight w:val="none"/>
        </w:rPr>
      </w:pPr>
      <w:r>
        <w:rPr>
          <w:spacing w:val="-1"/>
          <w:highlight w:val="none"/>
        </w:rPr>
        <w:t>（3）乙方所提供的货物应符合国家有关安全、环保、卫生的规定。</w:t>
      </w:r>
    </w:p>
    <w:p w14:paraId="6FAF8090">
      <w:pPr>
        <w:pStyle w:val="2"/>
        <w:spacing w:before="139" w:line="277" w:lineRule="auto"/>
        <w:ind w:left="22" w:firstLine="424"/>
        <w:rPr>
          <w:highlight w:val="none"/>
        </w:rPr>
      </w:pPr>
      <w:r>
        <w:rPr>
          <w:spacing w:val="-5"/>
          <w:highlight w:val="none"/>
        </w:rPr>
        <w:t>（4）乙方应向甲方提交所提供货物的技术文件，包括相应的中文技术文件</w:t>
      </w:r>
      <w:r>
        <w:rPr>
          <w:spacing w:val="-6"/>
          <w:highlight w:val="none"/>
        </w:rPr>
        <w:t>，如：产品目录、</w:t>
      </w:r>
      <w:r>
        <w:rPr>
          <w:highlight w:val="none"/>
        </w:rPr>
        <w:t xml:space="preserve"> </w:t>
      </w:r>
      <w:r>
        <w:rPr>
          <w:spacing w:val="-1"/>
          <w:highlight w:val="none"/>
        </w:rPr>
        <w:t>图纸、操作手册、使用说明、维护手册或服务指南等。上述文件应包装好随货物一同发运。</w:t>
      </w:r>
    </w:p>
    <w:p w14:paraId="642371EA">
      <w:pPr>
        <w:pStyle w:val="2"/>
        <w:spacing w:before="138" w:line="222" w:lineRule="auto"/>
        <w:ind w:left="440"/>
        <w:rPr>
          <w:highlight w:val="none"/>
        </w:rPr>
      </w:pPr>
      <w:r>
        <w:rPr>
          <w:spacing w:val="-4"/>
          <w:highlight w:val="none"/>
        </w:rPr>
        <w:t>8.2</w:t>
      </w:r>
      <w:r>
        <w:rPr>
          <w:spacing w:val="10"/>
          <w:highlight w:val="none"/>
        </w:rPr>
        <w:t xml:space="preserve"> </w:t>
      </w:r>
      <w:r>
        <w:rPr>
          <w:spacing w:val="-4"/>
          <w:highlight w:val="none"/>
        </w:rPr>
        <w:t>保证</w:t>
      </w:r>
    </w:p>
    <w:p w14:paraId="60332368">
      <w:pPr>
        <w:pStyle w:val="2"/>
        <w:spacing w:before="136" w:line="307" w:lineRule="auto"/>
        <w:ind w:right="77" w:firstLine="446"/>
        <w:rPr>
          <w:highlight w:val="none"/>
        </w:rPr>
      </w:pPr>
      <w:r>
        <w:rPr>
          <w:spacing w:val="-2"/>
          <w:highlight w:val="none"/>
        </w:rPr>
        <w:t>（1）乙方应保证提供的货物完全符合合同规定的质量、规格和性能要求。乙方应保证货物</w:t>
      </w:r>
      <w:r>
        <w:rPr>
          <w:spacing w:val="9"/>
          <w:highlight w:val="none"/>
        </w:rPr>
        <w:t xml:space="preserve"> </w:t>
      </w:r>
      <w:r>
        <w:rPr>
          <w:highlight w:val="none"/>
        </w:rPr>
        <w:t>在正确安装、正常使用和保养条件下，在其使用寿命期内具备合同约定</w:t>
      </w:r>
      <w:r>
        <w:rPr>
          <w:spacing w:val="-1"/>
          <w:highlight w:val="none"/>
        </w:rPr>
        <w:t>的性能。存在质量保证</w:t>
      </w:r>
      <w:r>
        <w:rPr>
          <w:highlight w:val="none"/>
        </w:rPr>
        <w:t xml:space="preserve"> </w:t>
      </w:r>
      <w:r>
        <w:rPr>
          <w:spacing w:val="-1"/>
          <w:highlight w:val="none"/>
        </w:rPr>
        <w:t>期的，货物最终交付验收合格后在</w:t>
      </w:r>
      <w:r>
        <w:rPr>
          <w:b/>
          <w:bCs/>
          <w:spacing w:val="-1"/>
          <w:highlight w:val="none"/>
        </w:rPr>
        <w:t>【政府采购合同专用条款】</w:t>
      </w:r>
      <w:r>
        <w:rPr>
          <w:spacing w:val="-1"/>
          <w:highlight w:val="none"/>
        </w:rPr>
        <w:t>规定或乙方书面承诺（两者以较</w:t>
      </w:r>
      <w:r>
        <w:rPr>
          <w:spacing w:val="15"/>
          <w:highlight w:val="none"/>
        </w:rPr>
        <w:t xml:space="preserve"> </w:t>
      </w:r>
      <w:r>
        <w:rPr>
          <w:spacing w:val="-1"/>
          <w:highlight w:val="none"/>
        </w:rPr>
        <w:t>长的为准）的质量保证期内，本保证保持有效。</w:t>
      </w:r>
    </w:p>
    <w:p w14:paraId="61BE1A1A">
      <w:pPr>
        <w:pStyle w:val="2"/>
        <w:spacing w:before="136" w:line="220" w:lineRule="auto"/>
        <w:ind w:left="446"/>
        <w:rPr>
          <w:highlight w:val="none"/>
        </w:rPr>
      </w:pPr>
      <w:r>
        <w:rPr>
          <w:spacing w:val="-1"/>
          <w:highlight w:val="none"/>
        </w:rPr>
        <w:t>（2）在质量保证期内所发现的缺陷，甲方应尽快以书面形式通知乙方。</w:t>
      </w:r>
    </w:p>
    <w:p w14:paraId="5156D5D0">
      <w:pPr>
        <w:pStyle w:val="2"/>
        <w:spacing w:before="139" w:line="278" w:lineRule="auto"/>
        <w:ind w:left="13" w:right="77" w:firstLine="433"/>
        <w:rPr>
          <w:highlight w:val="none"/>
        </w:rPr>
      </w:pPr>
      <w:r>
        <w:rPr>
          <w:spacing w:val="-2"/>
          <w:highlight w:val="none"/>
        </w:rPr>
        <w:t>（3）乙方收到通知后，应在</w:t>
      </w:r>
      <w:r>
        <w:rPr>
          <w:b/>
          <w:bCs/>
          <w:spacing w:val="-2"/>
          <w:highlight w:val="none"/>
        </w:rPr>
        <w:t>【政府采购合同专</w:t>
      </w:r>
      <w:r>
        <w:rPr>
          <w:b/>
          <w:bCs/>
          <w:spacing w:val="-3"/>
          <w:highlight w:val="none"/>
        </w:rPr>
        <w:t>用条款】</w:t>
      </w:r>
      <w:r>
        <w:rPr>
          <w:spacing w:val="-3"/>
          <w:highlight w:val="none"/>
        </w:rPr>
        <w:t>规定的响应时间内以合理的速度免</w:t>
      </w:r>
      <w:r>
        <w:rPr>
          <w:highlight w:val="none"/>
        </w:rPr>
        <w:t xml:space="preserve"> </w:t>
      </w:r>
      <w:r>
        <w:rPr>
          <w:spacing w:val="-2"/>
          <w:highlight w:val="none"/>
        </w:rPr>
        <w:t>费维修或更换有缺陷的货物或部件。</w:t>
      </w:r>
    </w:p>
    <w:p w14:paraId="0DC34AB9">
      <w:pPr>
        <w:pStyle w:val="2"/>
        <w:spacing w:before="135" w:line="298" w:lineRule="auto"/>
        <w:ind w:right="77" w:firstLine="446"/>
        <w:rPr>
          <w:highlight w:val="none"/>
        </w:rPr>
      </w:pPr>
      <w:r>
        <w:rPr>
          <w:spacing w:val="-2"/>
          <w:highlight w:val="none"/>
        </w:rPr>
        <w:t>（4）在质量保证期内，如果货物的质量或规格与合同不符，或证实货物是有缺陷的，包括</w:t>
      </w:r>
      <w:r>
        <w:rPr>
          <w:spacing w:val="9"/>
          <w:highlight w:val="none"/>
        </w:rPr>
        <w:t xml:space="preserve"> </w:t>
      </w:r>
      <w:r>
        <w:rPr>
          <w:highlight w:val="none"/>
        </w:rPr>
        <w:t>潜在的缺陷或使用不符合要求的材料等，甲方可以根据本合同第15.1条</w:t>
      </w:r>
      <w:r>
        <w:rPr>
          <w:spacing w:val="-1"/>
          <w:highlight w:val="none"/>
        </w:rPr>
        <w:t>规定以书面形式追究乙</w:t>
      </w:r>
      <w:r>
        <w:rPr>
          <w:highlight w:val="none"/>
        </w:rPr>
        <w:t xml:space="preserve"> </w:t>
      </w:r>
      <w:r>
        <w:rPr>
          <w:spacing w:val="-2"/>
          <w:highlight w:val="none"/>
        </w:rPr>
        <w:t>方的违约责任。</w:t>
      </w:r>
    </w:p>
    <w:p w14:paraId="18AC4442">
      <w:pPr>
        <w:pStyle w:val="2"/>
        <w:spacing w:before="135" w:line="279" w:lineRule="auto"/>
        <w:ind w:left="27" w:right="77" w:firstLine="418"/>
        <w:rPr>
          <w:highlight w:val="none"/>
        </w:rPr>
      </w:pPr>
      <w:r>
        <w:rPr>
          <w:spacing w:val="-2"/>
          <w:highlight w:val="none"/>
        </w:rPr>
        <w:t>（5）乙方在约定的时间内未能弥补缺陷，甲方可采取必要的补救措施，但其风险和费用将</w:t>
      </w:r>
      <w:r>
        <w:rPr>
          <w:spacing w:val="9"/>
          <w:highlight w:val="none"/>
        </w:rPr>
        <w:t xml:space="preserve"> </w:t>
      </w:r>
      <w:r>
        <w:rPr>
          <w:spacing w:val="-1"/>
          <w:highlight w:val="none"/>
        </w:rPr>
        <w:t>由乙方承担，甲方根据合同约定对乙方行使的其他</w:t>
      </w:r>
      <w:r>
        <w:rPr>
          <w:spacing w:val="-2"/>
          <w:highlight w:val="none"/>
        </w:rPr>
        <w:t>权利不受影响。</w:t>
      </w:r>
    </w:p>
    <w:p w14:paraId="2B224663">
      <w:pPr>
        <w:pStyle w:val="2"/>
        <w:spacing w:before="121" w:line="220" w:lineRule="auto"/>
        <w:ind w:left="2"/>
        <w:rPr>
          <w:sz w:val="24"/>
          <w:szCs w:val="24"/>
          <w:highlight w:val="none"/>
        </w:rPr>
      </w:pPr>
      <w:r>
        <w:rPr>
          <w:b/>
          <w:bCs/>
          <w:spacing w:val="-3"/>
          <w:sz w:val="24"/>
          <w:szCs w:val="24"/>
          <w:highlight w:val="none"/>
        </w:rPr>
        <w:t>9.</w:t>
      </w:r>
      <w:r>
        <w:rPr>
          <w:spacing w:val="-3"/>
          <w:sz w:val="24"/>
          <w:szCs w:val="24"/>
          <w:highlight w:val="none"/>
        </w:rPr>
        <w:t xml:space="preserve"> </w:t>
      </w:r>
      <w:r>
        <w:rPr>
          <w:b/>
          <w:bCs/>
          <w:spacing w:val="-3"/>
          <w:sz w:val="24"/>
          <w:szCs w:val="24"/>
          <w:highlight w:val="none"/>
        </w:rPr>
        <w:t>权利瑕疵担保</w:t>
      </w:r>
    </w:p>
    <w:p w14:paraId="58534317">
      <w:pPr>
        <w:pStyle w:val="2"/>
        <w:spacing w:before="129" w:line="220" w:lineRule="auto"/>
        <w:ind w:left="440"/>
        <w:rPr>
          <w:highlight w:val="none"/>
        </w:rPr>
      </w:pPr>
      <w:r>
        <w:rPr>
          <w:spacing w:val="-1"/>
          <w:highlight w:val="none"/>
        </w:rPr>
        <w:t>9.1 乙方保证对其出售的货物享有合法的权利。</w:t>
      </w:r>
    </w:p>
    <w:p w14:paraId="335D02C4">
      <w:pPr>
        <w:pStyle w:val="2"/>
        <w:spacing w:before="138" w:line="220" w:lineRule="auto"/>
        <w:ind w:left="440"/>
        <w:rPr>
          <w:highlight w:val="none"/>
        </w:rPr>
      </w:pPr>
      <w:r>
        <w:rPr>
          <w:spacing w:val="-1"/>
          <w:highlight w:val="none"/>
        </w:rPr>
        <w:t>9.2 乙方保证在交付的货物上不存在抵押权等担保物权。</w:t>
      </w:r>
    </w:p>
    <w:p w14:paraId="46F3B009">
      <w:pPr>
        <w:pStyle w:val="2"/>
        <w:spacing w:before="139" w:line="220" w:lineRule="auto"/>
        <w:ind w:left="440"/>
        <w:rPr>
          <w:highlight w:val="none"/>
        </w:rPr>
      </w:pPr>
      <w:r>
        <w:rPr>
          <w:highlight w:val="none"/>
        </w:rPr>
        <w:t>9.3 如甲方使用上述货物构成对第三人侵权的，则</w:t>
      </w:r>
      <w:r>
        <w:rPr>
          <w:spacing w:val="-1"/>
          <w:highlight w:val="none"/>
        </w:rPr>
        <w:t>由乙方承担全部责任。</w:t>
      </w:r>
    </w:p>
    <w:p w14:paraId="3F3BA24D">
      <w:pPr>
        <w:pStyle w:val="2"/>
        <w:spacing w:before="120" w:line="220" w:lineRule="auto"/>
        <w:ind w:left="19"/>
        <w:rPr>
          <w:sz w:val="24"/>
          <w:szCs w:val="24"/>
          <w:highlight w:val="none"/>
        </w:rPr>
      </w:pPr>
      <w:r>
        <w:rPr>
          <w:b/>
          <w:bCs/>
          <w:spacing w:val="-7"/>
          <w:sz w:val="24"/>
          <w:szCs w:val="24"/>
          <w:highlight w:val="none"/>
        </w:rPr>
        <w:t>10.</w:t>
      </w:r>
      <w:r>
        <w:rPr>
          <w:spacing w:val="19"/>
          <w:sz w:val="24"/>
          <w:szCs w:val="24"/>
          <w:highlight w:val="none"/>
        </w:rPr>
        <w:t xml:space="preserve"> </w:t>
      </w:r>
      <w:r>
        <w:rPr>
          <w:b/>
          <w:bCs/>
          <w:spacing w:val="-7"/>
          <w:sz w:val="24"/>
          <w:szCs w:val="24"/>
          <w:highlight w:val="none"/>
        </w:rPr>
        <w:t>知识产权保护</w:t>
      </w:r>
    </w:p>
    <w:p w14:paraId="54BC1B4D">
      <w:pPr>
        <w:pStyle w:val="2"/>
        <w:spacing w:before="132" w:line="338" w:lineRule="auto"/>
        <w:ind w:right="77" w:firstLine="455"/>
        <w:rPr>
          <w:highlight w:val="none"/>
        </w:rPr>
      </w:pPr>
      <w:r>
        <w:rPr>
          <w:spacing w:val="-2"/>
          <w:highlight w:val="none"/>
        </w:rPr>
        <w:t>10.1 乙方对其所销售的货物应当享有知识产权或经权利人合法授权，保证没有侵犯任何第</w:t>
      </w:r>
      <w:r>
        <w:rPr>
          <w:spacing w:val="3"/>
          <w:highlight w:val="none"/>
        </w:rPr>
        <w:t xml:space="preserve"> </w:t>
      </w:r>
      <w:r>
        <w:rPr>
          <w:highlight w:val="none"/>
        </w:rPr>
        <w:t>三人的知识产权等权利。因违反前述约定对第三人构成侵权的，应当由乙</w:t>
      </w:r>
      <w:r>
        <w:rPr>
          <w:spacing w:val="-1"/>
          <w:highlight w:val="none"/>
        </w:rPr>
        <w:t>方向第三人承担法律</w:t>
      </w:r>
    </w:p>
    <w:p w14:paraId="5F47DC33">
      <w:pPr>
        <w:spacing w:line="338" w:lineRule="auto"/>
        <w:rPr>
          <w:highlight w:val="none"/>
        </w:rPr>
        <w:sectPr>
          <w:footerReference r:id="rId18" w:type="default"/>
          <w:pgSz w:w="11910" w:h="16840"/>
          <w:pgMar w:top="1423" w:right="1339" w:bottom="1270" w:left="1426" w:header="0" w:footer="468" w:gutter="0"/>
          <w:pgNumType w:fmt="decimal"/>
          <w:cols w:space="720" w:num="1"/>
        </w:sectPr>
      </w:pPr>
    </w:p>
    <w:p w14:paraId="2016728A">
      <w:pPr>
        <w:pStyle w:val="2"/>
        <w:spacing w:before="72" w:line="220" w:lineRule="auto"/>
        <w:ind w:left="8"/>
        <w:rPr>
          <w:highlight w:val="none"/>
        </w:rPr>
      </w:pPr>
      <w:r>
        <w:rPr>
          <w:highlight w:val="none"/>
        </w:rPr>
        <w:t>责任；甲方依法向第三人赔偿后，有权向乙方追偿。</w:t>
      </w:r>
      <w:r>
        <w:rPr>
          <w:spacing w:val="-1"/>
          <w:highlight w:val="none"/>
        </w:rPr>
        <w:t>甲方有其他损失的，乙方应当赔偿。</w:t>
      </w:r>
    </w:p>
    <w:p w14:paraId="3F2B0758">
      <w:pPr>
        <w:pStyle w:val="2"/>
        <w:spacing w:before="122" w:line="220" w:lineRule="auto"/>
        <w:ind w:left="19"/>
        <w:rPr>
          <w:sz w:val="24"/>
          <w:szCs w:val="24"/>
          <w:highlight w:val="none"/>
        </w:rPr>
      </w:pPr>
      <w:r>
        <w:rPr>
          <w:b/>
          <w:bCs/>
          <w:spacing w:val="-8"/>
          <w:sz w:val="24"/>
          <w:szCs w:val="24"/>
          <w:highlight w:val="none"/>
        </w:rPr>
        <w:t>11.</w:t>
      </w:r>
      <w:r>
        <w:rPr>
          <w:spacing w:val="15"/>
          <w:sz w:val="24"/>
          <w:szCs w:val="24"/>
          <w:highlight w:val="none"/>
        </w:rPr>
        <w:t xml:space="preserve"> </w:t>
      </w:r>
      <w:r>
        <w:rPr>
          <w:b/>
          <w:bCs/>
          <w:spacing w:val="-8"/>
          <w:sz w:val="24"/>
          <w:szCs w:val="24"/>
          <w:highlight w:val="none"/>
        </w:rPr>
        <w:t>保密义务</w:t>
      </w:r>
    </w:p>
    <w:p w14:paraId="62412893">
      <w:pPr>
        <w:pStyle w:val="2"/>
        <w:spacing w:before="130" w:line="332" w:lineRule="auto"/>
        <w:ind w:right="78" w:firstLine="455"/>
        <w:rPr>
          <w:highlight w:val="none"/>
        </w:rPr>
      </w:pPr>
      <w:r>
        <w:rPr>
          <w:spacing w:val="-3"/>
          <w:highlight w:val="none"/>
        </w:rPr>
        <w:t>11.1</w:t>
      </w:r>
      <w:r>
        <w:rPr>
          <w:spacing w:val="42"/>
          <w:highlight w:val="none"/>
        </w:rPr>
        <w:t xml:space="preserve"> </w:t>
      </w:r>
      <w:r>
        <w:rPr>
          <w:spacing w:val="-3"/>
          <w:highlight w:val="none"/>
        </w:rPr>
        <w:t>甲、乙双方对采购和合同履行过程中所获悉的国家秘密、工作秘密、商业秘密或者其</w:t>
      </w:r>
      <w:r>
        <w:rPr>
          <w:highlight w:val="none"/>
        </w:rPr>
        <w:t xml:space="preserve"> 他应当保密的信息，均有保密义务且不受合同有效期所限，直至该信息成为公开信息。泄露、</w:t>
      </w:r>
      <w:r>
        <w:rPr>
          <w:spacing w:val="12"/>
          <w:highlight w:val="none"/>
        </w:rPr>
        <w:t xml:space="preserve"> </w:t>
      </w:r>
      <w:r>
        <w:rPr>
          <w:spacing w:val="1"/>
          <w:highlight w:val="none"/>
        </w:rPr>
        <w:t>不正当地使用国家秘密、工作秘密、商业秘</w:t>
      </w:r>
      <w:r>
        <w:rPr>
          <w:highlight w:val="none"/>
        </w:rPr>
        <w:t xml:space="preserve">密或者其他应当保密的信息，应当承担相应责任。 </w:t>
      </w:r>
      <w:r>
        <w:rPr>
          <w:spacing w:val="-1"/>
          <w:highlight w:val="none"/>
        </w:rPr>
        <w:t>其他应当保密的信息由双方在</w:t>
      </w:r>
      <w:r>
        <w:rPr>
          <w:b/>
          <w:bCs/>
          <w:spacing w:val="-1"/>
          <w:highlight w:val="none"/>
        </w:rPr>
        <w:t>【政府采购合同专用条款】</w:t>
      </w:r>
      <w:r>
        <w:rPr>
          <w:spacing w:val="-1"/>
          <w:highlight w:val="none"/>
        </w:rPr>
        <w:t>中约定。</w:t>
      </w:r>
    </w:p>
    <w:p w14:paraId="633BA337">
      <w:pPr>
        <w:pStyle w:val="2"/>
        <w:spacing w:line="218" w:lineRule="auto"/>
        <w:ind w:left="19"/>
        <w:rPr>
          <w:sz w:val="24"/>
          <w:szCs w:val="24"/>
          <w:highlight w:val="none"/>
        </w:rPr>
      </w:pPr>
      <w:r>
        <w:rPr>
          <w:b/>
          <w:bCs/>
          <w:spacing w:val="-5"/>
          <w:sz w:val="24"/>
          <w:szCs w:val="24"/>
          <w:highlight w:val="none"/>
        </w:rPr>
        <w:t>12.</w:t>
      </w:r>
      <w:r>
        <w:rPr>
          <w:spacing w:val="-5"/>
          <w:sz w:val="24"/>
          <w:szCs w:val="24"/>
          <w:highlight w:val="none"/>
        </w:rPr>
        <w:t xml:space="preserve"> </w:t>
      </w:r>
      <w:r>
        <w:rPr>
          <w:b/>
          <w:bCs/>
          <w:spacing w:val="-5"/>
          <w:sz w:val="24"/>
          <w:szCs w:val="24"/>
          <w:highlight w:val="none"/>
        </w:rPr>
        <w:t>合同价款支付</w:t>
      </w:r>
    </w:p>
    <w:p w14:paraId="008F8AD7">
      <w:pPr>
        <w:pStyle w:val="2"/>
        <w:spacing w:before="133" w:line="219" w:lineRule="auto"/>
        <w:ind w:left="456"/>
        <w:rPr>
          <w:sz w:val="22"/>
          <w:szCs w:val="22"/>
          <w:highlight w:val="none"/>
        </w:rPr>
      </w:pPr>
      <w:r>
        <w:rPr>
          <w:spacing w:val="-1"/>
          <w:sz w:val="22"/>
          <w:szCs w:val="22"/>
          <w:highlight w:val="none"/>
        </w:rPr>
        <w:t>12.1 合同价款支付按照国库集中支付制度及财政管理相关规定执行。</w:t>
      </w:r>
    </w:p>
    <w:p w14:paraId="5999F4C5">
      <w:pPr>
        <w:pStyle w:val="2"/>
        <w:spacing w:before="148" w:line="228" w:lineRule="auto"/>
        <w:ind w:left="435"/>
        <w:outlineLvl w:val="1"/>
        <w:rPr>
          <w:sz w:val="22"/>
          <w:szCs w:val="22"/>
          <w:highlight w:val="none"/>
        </w:rPr>
      </w:pPr>
      <w:bookmarkStart w:id="232" w:name="_Toc4446"/>
      <w:bookmarkStart w:id="233" w:name="_Toc16484"/>
      <w:r>
        <w:rPr>
          <w:spacing w:val="7"/>
          <w:sz w:val="22"/>
          <w:szCs w:val="22"/>
          <w:highlight w:val="none"/>
        </w:rPr>
        <w:t>12.2 对于满足合同约定支付条件的，甲方原则上应当自收到发票后10个工作日内将资金支付到</w:t>
      </w:r>
      <w:bookmarkEnd w:id="232"/>
      <w:bookmarkEnd w:id="233"/>
    </w:p>
    <w:p w14:paraId="29910D62">
      <w:pPr>
        <w:pStyle w:val="2"/>
        <w:spacing w:before="153" w:line="361" w:lineRule="auto"/>
        <w:ind w:left="1" w:right="123"/>
        <w:jc w:val="both"/>
        <w:rPr>
          <w:sz w:val="22"/>
          <w:szCs w:val="22"/>
          <w:highlight w:val="none"/>
        </w:rPr>
      </w:pPr>
      <w:r>
        <w:rPr>
          <w:spacing w:val="10"/>
          <w:sz w:val="22"/>
          <w:szCs w:val="22"/>
          <w:highlight w:val="none"/>
        </w:rPr>
        <w:t>合同约定的乙方账户，不得以机构变动、人员更替、政策调整等为</w:t>
      </w:r>
      <w:r>
        <w:rPr>
          <w:spacing w:val="9"/>
          <w:sz w:val="22"/>
          <w:szCs w:val="22"/>
          <w:highlight w:val="none"/>
        </w:rPr>
        <w:t>由迟延付款，不得将采购文件和</w:t>
      </w:r>
      <w:r>
        <w:rPr>
          <w:sz w:val="22"/>
          <w:szCs w:val="22"/>
          <w:highlight w:val="none"/>
        </w:rPr>
        <w:t xml:space="preserve"> </w:t>
      </w:r>
      <w:r>
        <w:rPr>
          <w:spacing w:val="9"/>
          <w:sz w:val="22"/>
          <w:szCs w:val="22"/>
          <w:highlight w:val="none"/>
        </w:rPr>
        <w:t>合同中未规定的义务作为向乙方付款的条件。具体合同价款支付时间在【</w:t>
      </w:r>
      <w:r>
        <w:rPr>
          <w:b/>
          <w:bCs/>
          <w:spacing w:val="9"/>
          <w:sz w:val="22"/>
          <w:szCs w:val="22"/>
          <w:highlight w:val="none"/>
        </w:rPr>
        <w:t>政府采购合同专用条款</w:t>
      </w:r>
      <w:r>
        <w:rPr>
          <w:spacing w:val="9"/>
          <w:sz w:val="22"/>
          <w:szCs w:val="22"/>
          <w:highlight w:val="none"/>
        </w:rPr>
        <w:t>】</w:t>
      </w:r>
      <w:r>
        <w:rPr>
          <w:spacing w:val="12"/>
          <w:sz w:val="22"/>
          <w:szCs w:val="22"/>
          <w:highlight w:val="none"/>
        </w:rPr>
        <w:t xml:space="preserve"> </w:t>
      </w:r>
      <w:r>
        <w:rPr>
          <w:spacing w:val="5"/>
          <w:sz w:val="22"/>
          <w:szCs w:val="22"/>
          <w:highlight w:val="none"/>
        </w:rPr>
        <w:t>中约定。</w:t>
      </w:r>
    </w:p>
    <w:p w14:paraId="135567D0">
      <w:pPr>
        <w:pStyle w:val="2"/>
        <w:spacing w:before="1" w:line="220" w:lineRule="auto"/>
        <w:rPr>
          <w:highlight w:val="none"/>
        </w:rPr>
      </w:pPr>
      <w:r>
        <w:rPr>
          <w:b/>
          <w:bCs/>
          <w:spacing w:val="-7"/>
          <w:sz w:val="24"/>
          <w:szCs w:val="24"/>
          <w:highlight w:val="none"/>
        </w:rPr>
        <w:t>13.</w:t>
      </w:r>
      <w:r>
        <w:rPr>
          <w:spacing w:val="15"/>
          <w:sz w:val="24"/>
          <w:szCs w:val="24"/>
          <w:highlight w:val="none"/>
        </w:rPr>
        <w:t xml:space="preserve"> </w:t>
      </w:r>
      <w:r>
        <w:rPr>
          <w:b/>
          <w:bCs/>
          <w:spacing w:val="-7"/>
          <w:sz w:val="24"/>
          <w:szCs w:val="24"/>
          <w:highlight w:val="none"/>
        </w:rPr>
        <w:t>履约保证金</w:t>
      </w:r>
      <w:r>
        <w:rPr>
          <w:rFonts w:hint="eastAsia"/>
          <w:b/>
          <w:bCs/>
          <w:spacing w:val="-7"/>
          <w:sz w:val="24"/>
          <w:szCs w:val="24"/>
          <w:highlight w:val="none"/>
          <w:lang w:val="en-US" w:eastAsia="zh-CN"/>
        </w:rPr>
        <w:t>:不收取</w:t>
      </w:r>
      <w:r>
        <w:rPr>
          <w:spacing w:val="-1"/>
          <w:highlight w:val="none"/>
        </w:rPr>
        <w:t>。</w:t>
      </w:r>
    </w:p>
    <w:p w14:paraId="332507EB">
      <w:pPr>
        <w:pStyle w:val="2"/>
        <w:spacing w:before="118" w:line="220" w:lineRule="auto"/>
        <w:ind w:left="19"/>
        <w:rPr>
          <w:sz w:val="24"/>
          <w:szCs w:val="24"/>
          <w:highlight w:val="none"/>
        </w:rPr>
      </w:pPr>
      <w:r>
        <w:rPr>
          <w:b/>
          <w:bCs/>
          <w:spacing w:val="-8"/>
          <w:sz w:val="24"/>
          <w:szCs w:val="24"/>
          <w:highlight w:val="none"/>
        </w:rPr>
        <w:t>14.</w:t>
      </w:r>
      <w:r>
        <w:rPr>
          <w:spacing w:val="15"/>
          <w:sz w:val="24"/>
          <w:szCs w:val="24"/>
          <w:highlight w:val="none"/>
        </w:rPr>
        <w:t xml:space="preserve"> </w:t>
      </w:r>
      <w:r>
        <w:rPr>
          <w:b/>
          <w:bCs/>
          <w:spacing w:val="-8"/>
          <w:sz w:val="24"/>
          <w:szCs w:val="24"/>
          <w:highlight w:val="none"/>
        </w:rPr>
        <w:t>售后服务</w:t>
      </w:r>
    </w:p>
    <w:p w14:paraId="7AF04334">
      <w:pPr>
        <w:pStyle w:val="2"/>
        <w:spacing w:before="132" w:line="220" w:lineRule="auto"/>
        <w:ind w:left="456"/>
        <w:rPr>
          <w:sz w:val="22"/>
          <w:szCs w:val="22"/>
          <w:highlight w:val="none"/>
        </w:rPr>
      </w:pPr>
      <w:r>
        <w:rPr>
          <w:spacing w:val="-1"/>
          <w:sz w:val="22"/>
          <w:szCs w:val="22"/>
          <w:highlight w:val="none"/>
        </w:rPr>
        <w:t>14.1 除项目不涉及或采购活动中明确约定无须承担外，乙方还应提供下列服务：</w:t>
      </w:r>
    </w:p>
    <w:p w14:paraId="27D5B9C7">
      <w:pPr>
        <w:pStyle w:val="2"/>
        <w:spacing w:before="138" w:line="220" w:lineRule="auto"/>
        <w:ind w:left="446"/>
        <w:rPr>
          <w:sz w:val="22"/>
          <w:szCs w:val="22"/>
          <w:highlight w:val="none"/>
        </w:rPr>
      </w:pPr>
      <w:r>
        <w:rPr>
          <w:spacing w:val="-1"/>
          <w:sz w:val="22"/>
          <w:szCs w:val="22"/>
          <w:highlight w:val="none"/>
        </w:rPr>
        <w:t>（1）货物的现场移动、安装、调试、启动监督及技术支持；</w:t>
      </w:r>
    </w:p>
    <w:p w14:paraId="02D8A5C2">
      <w:pPr>
        <w:pStyle w:val="2"/>
        <w:spacing w:before="137" w:line="220" w:lineRule="auto"/>
        <w:ind w:left="446"/>
        <w:rPr>
          <w:sz w:val="22"/>
          <w:szCs w:val="22"/>
          <w:highlight w:val="none"/>
        </w:rPr>
      </w:pPr>
      <w:r>
        <w:rPr>
          <w:spacing w:val="-1"/>
          <w:sz w:val="22"/>
          <w:szCs w:val="22"/>
          <w:highlight w:val="none"/>
        </w:rPr>
        <w:t>（2）提供货物组装和维修所需的专用工具和辅助材料；</w:t>
      </w:r>
    </w:p>
    <w:p w14:paraId="4DD3480D">
      <w:pPr>
        <w:pStyle w:val="2"/>
        <w:spacing w:before="137" w:line="279" w:lineRule="auto"/>
        <w:ind w:left="1" w:right="78" w:firstLine="444"/>
        <w:rPr>
          <w:sz w:val="22"/>
          <w:szCs w:val="22"/>
          <w:highlight w:val="none"/>
        </w:rPr>
      </w:pPr>
      <w:r>
        <w:rPr>
          <w:spacing w:val="-2"/>
          <w:sz w:val="22"/>
          <w:szCs w:val="22"/>
          <w:highlight w:val="none"/>
        </w:rPr>
        <w:t>（3）在</w:t>
      </w:r>
      <w:r>
        <w:rPr>
          <w:b/>
          <w:bCs/>
          <w:spacing w:val="-2"/>
          <w:sz w:val="22"/>
          <w:szCs w:val="22"/>
          <w:highlight w:val="none"/>
        </w:rPr>
        <w:t>【政府采购合同专用条款】</w:t>
      </w:r>
      <w:r>
        <w:rPr>
          <w:spacing w:val="-2"/>
          <w:sz w:val="22"/>
          <w:szCs w:val="22"/>
          <w:highlight w:val="none"/>
        </w:rPr>
        <w:t>约定的期限</w:t>
      </w:r>
      <w:r>
        <w:rPr>
          <w:spacing w:val="-3"/>
          <w:sz w:val="22"/>
          <w:szCs w:val="22"/>
          <w:highlight w:val="none"/>
        </w:rPr>
        <w:t>内对所有的货物实施运行监督、维修，但前</w:t>
      </w:r>
      <w:r>
        <w:rPr>
          <w:sz w:val="22"/>
          <w:szCs w:val="22"/>
          <w:highlight w:val="none"/>
        </w:rPr>
        <w:t xml:space="preserve"> </w:t>
      </w:r>
      <w:r>
        <w:rPr>
          <w:spacing w:val="-1"/>
          <w:sz w:val="22"/>
          <w:szCs w:val="22"/>
          <w:highlight w:val="none"/>
        </w:rPr>
        <w:t>提条件是该服务并不能免除乙方在质量保证期内所承担的义务；</w:t>
      </w:r>
    </w:p>
    <w:p w14:paraId="6B5364F1">
      <w:pPr>
        <w:pStyle w:val="2"/>
        <w:spacing w:before="135" w:line="279" w:lineRule="auto"/>
        <w:ind w:left="1" w:right="78" w:firstLine="444"/>
        <w:rPr>
          <w:sz w:val="22"/>
          <w:szCs w:val="22"/>
          <w:highlight w:val="none"/>
        </w:rPr>
      </w:pPr>
      <w:r>
        <w:rPr>
          <w:spacing w:val="-2"/>
          <w:sz w:val="22"/>
          <w:szCs w:val="22"/>
          <w:highlight w:val="none"/>
        </w:rPr>
        <w:t>（4）在制造商所在地或指定现场就货物的安装、启动、运营、维护、废弃处置等对甲方操</w:t>
      </w:r>
      <w:r>
        <w:rPr>
          <w:spacing w:val="9"/>
          <w:sz w:val="22"/>
          <w:szCs w:val="22"/>
          <w:highlight w:val="none"/>
        </w:rPr>
        <w:t xml:space="preserve"> </w:t>
      </w:r>
      <w:r>
        <w:rPr>
          <w:spacing w:val="-2"/>
          <w:sz w:val="22"/>
          <w:szCs w:val="22"/>
          <w:highlight w:val="none"/>
        </w:rPr>
        <w:t>作人员进行培训；</w:t>
      </w:r>
    </w:p>
    <w:p w14:paraId="35CD8F3D">
      <w:pPr>
        <w:pStyle w:val="2"/>
        <w:spacing w:before="144" w:line="299" w:lineRule="auto"/>
        <w:ind w:left="15" w:right="81" w:firstLine="415"/>
        <w:rPr>
          <w:sz w:val="20"/>
          <w:szCs w:val="20"/>
          <w:highlight w:val="none"/>
        </w:rPr>
      </w:pPr>
      <w:r>
        <w:rPr>
          <w:spacing w:val="7"/>
          <w:sz w:val="22"/>
          <w:szCs w:val="22"/>
          <w:highlight w:val="none"/>
        </w:rPr>
        <w:t>（5）依照法律、行政法规的规定或者按照</w:t>
      </w:r>
      <w:r>
        <w:rPr>
          <w:b/>
          <w:bCs/>
          <w:spacing w:val="7"/>
          <w:sz w:val="22"/>
          <w:szCs w:val="22"/>
          <w:highlight w:val="none"/>
        </w:rPr>
        <w:t>【政府采购合同专用条款】</w:t>
      </w:r>
      <w:r>
        <w:rPr>
          <w:spacing w:val="7"/>
          <w:sz w:val="22"/>
          <w:szCs w:val="22"/>
          <w:highlight w:val="none"/>
        </w:rPr>
        <w:t>约定，货物在有效使用年</w:t>
      </w:r>
      <w:r>
        <w:rPr>
          <w:spacing w:val="13"/>
          <w:sz w:val="22"/>
          <w:szCs w:val="22"/>
          <w:highlight w:val="none"/>
        </w:rPr>
        <w:t xml:space="preserve"> </w:t>
      </w:r>
      <w:r>
        <w:rPr>
          <w:spacing w:val="9"/>
          <w:sz w:val="22"/>
          <w:szCs w:val="22"/>
          <w:highlight w:val="none"/>
        </w:rPr>
        <w:t>限届满后应予回收的，乙方负有自行或者委托第三人对货物予以回收的义</w:t>
      </w:r>
      <w:r>
        <w:rPr>
          <w:spacing w:val="8"/>
          <w:sz w:val="22"/>
          <w:szCs w:val="22"/>
          <w:highlight w:val="none"/>
        </w:rPr>
        <w:t>务；</w:t>
      </w:r>
    </w:p>
    <w:p w14:paraId="77EF8543">
      <w:pPr>
        <w:pStyle w:val="2"/>
        <w:spacing w:before="144" w:line="220" w:lineRule="auto"/>
        <w:ind w:left="446"/>
        <w:rPr>
          <w:highlight w:val="none"/>
        </w:rPr>
      </w:pPr>
      <w:r>
        <w:rPr>
          <w:spacing w:val="-1"/>
          <w:highlight w:val="none"/>
        </w:rPr>
        <w:t>（6）</w:t>
      </w:r>
      <w:r>
        <w:rPr>
          <w:b/>
          <w:bCs/>
          <w:spacing w:val="-1"/>
          <w:highlight w:val="none"/>
        </w:rPr>
        <w:t>【政府采购合同专用条款】</w:t>
      </w:r>
      <w:r>
        <w:rPr>
          <w:spacing w:val="-1"/>
          <w:highlight w:val="none"/>
        </w:rPr>
        <w:t>规定由乙方提</w:t>
      </w:r>
      <w:r>
        <w:rPr>
          <w:spacing w:val="-2"/>
          <w:highlight w:val="none"/>
        </w:rPr>
        <w:t>供的其他服务。</w:t>
      </w:r>
    </w:p>
    <w:p w14:paraId="68A80D2B">
      <w:pPr>
        <w:pStyle w:val="2"/>
        <w:spacing w:before="139" w:line="219" w:lineRule="auto"/>
        <w:ind w:left="456"/>
        <w:rPr>
          <w:highlight w:val="none"/>
        </w:rPr>
      </w:pPr>
      <w:r>
        <w:rPr>
          <w:spacing w:val="-1"/>
          <w:highlight w:val="none"/>
        </w:rPr>
        <w:t>14.2 乙方提供的售后服务的费用已包含在合同价款中，甲方不再另行支付。</w:t>
      </w:r>
    </w:p>
    <w:p w14:paraId="7E10935F">
      <w:pPr>
        <w:pStyle w:val="2"/>
        <w:spacing w:before="121" w:line="220" w:lineRule="auto"/>
        <w:ind w:left="19"/>
        <w:rPr>
          <w:sz w:val="24"/>
          <w:szCs w:val="24"/>
          <w:highlight w:val="none"/>
        </w:rPr>
      </w:pPr>
      <w:r>
        <w:rPr>
          <w:b/>
          <w:bCs/>
          <w:spacing w:val="-8"/>
          <w:sz w:val="24"/>
          <w:szCs w:val="24"/>
          <w:highlight w:val="none"/>
        </w:rPr>
        <w:t>15.</w:t>
      </w:r>
      <w:r>
        <w:rPr>
          <w:spacing w:val="15"/>
          <w:sz w:val="24"/>
          <w:szCs w:val="24"/>
          <w:highlight w:val="none"/>
        </w:rPr>
        <w:t xml:space="preserve"> </w:t>
      </w:r>
      <w:r>
        <w:rPr>
          <w:b/>
          <w:bCs/>
          <w:spacing w:val="-8"/>
          <w:sz w:val="24"/>
          <w:szCs w:val="24"/>
          <w:highlight w:val="none"/>
        </w:rPr>
        <w:t>违约责任</w:t>
      </w:r>
    </w:p>
    <w:p w14:paraId="410F1558">
      <w:pPr>
        <w:pStyle w:val="2"/>
        <w:spacing w:before="131" w:line="221" w:lineRule="auto"/>
        <w:ind w:left="456"/>
        <w:rPr>
          <w:highlight w:val="none"/>
        </w:rPr>
      </w:pPr>
      <w:r>
        <w:rPr>
          <w:spacing w:val="-2"/>
          <w:highlight w:val="none"/>
        </w:rPr>
        <w:t>15.1质量瑕疵的违约责任</w:t>
      </w:r>
    </w:p>
    <w:p w14:paraId="1CAE204F">
      <w:pPr>
        <w:spacing w:line="267" w:lineRule="auto"/>
        <w:rPr>
          <w:highlight w:val="none"/>
        </w:rPr>
      </w:pPr>
      <w:r>
        <w:rPr>
          <w:spacing w:val="-1"/>
          <w:highlight w:val="none"/>
        </w:rPr>
        <w:t>乙方提供的产品不符合合同约定的质量标准或存在产品质量缺陷，甲方有权要求乙方根据</w:t>
      </w:r>
      <w:r>
        <w:rPr>
          <w:b/>
          <w:bCs/>
          <w:highlight w:val="none"/>
        </w:rPr>
        <w:t>【政府采购合同专用条款】</w:t>
      </w:r>
      <w:r>
        <w:rPr>
          <w:highlight w:val="none"/>
        </w:rPr>
        <w:t>要求及时修理、重作、</w:t>
      </w:r>
      <w:r>
        <w:rPr>
          <w:spacing w:val="-1"/>
          <w:highlight w:val="none"/>
        </w:rPr>
        <w:t>更换，并承担由此给甲方造成的损失。</w:t>
      </w:r>
    </w:p>
    <w:p w14:paraId="7C8CA37A">
      <w:pPr>
        <w:pStyle w:val="2"/>
        <w:spacing w:before="138" w:line="220" w:lineRule="auto"/>
        <w:ind w:left="465"/>
        <w:rPr>
          <w:highlight w:val="none"/>
        </w:rPr>
      </w:pPr>
      <w:r>
        <w:rPr>
          <w:spacing w:val="-2"/>
          <w:highlight w:val="none"/>
        </w:rPr>
        <w:t>15.2 迟延交货的违约责任</w:t>
      </w:r>
    </w:p>
    <w:p w14:paraId="4883E291">
      <w:pPr>
        <w:pStyle w:val="2"/>
        <w:spacing w:before="135" w:line="307" w:lineRule="auto"/>
        <w:ind w:left="10" w:right="62" w:firstLine="444"/>
        <w:rPr>
          <w:highlight w:val="none"/>
        </w:rPr>
      </w:pPr>
      <w:r>
        <w:rPr>
          <w:spacing w:val="-2"/>
          <w:highlight w:val="none"/>
        </w:rPr>
        <w:t>（1）乙方应按照本合同规定的时间、地点交货和提供相关服务。在履行合同过程中，如果</w:t>
      </w:r>
      <w:r>
        <w:rPr>
          <w:spacing w:val="9"/>
          <w:highlight w:val="none"/>
        </w:rPr>
        <w:t xml:space="preserve"> </w:t>
      </w:r>
      <w:r>
        <w:rPr>
          <w:highlight w:val="none"/>
        </w:rPr>
        <w:t>乙方遇到可能影响按时交货和提供服务的情形时，应及时以书面形</w:t>
      </w:r>
      <w:r>
        <w:rPr>
          <w:spacing w:val="-1"/>
          <w:highlight w:val="none"/>
        </w:rPr>
        <w:t>式将迟延的事实、可能迟延</w:t>
      </w:r>
      <w:r>
        <w:rPr>
          <w:highlight w:val="none"/>
        </w:rPr>
        <w:t xml:space="preserve"> 的期限和理由通知甲方。甲方在收到乙方通知后，应尽快对情况进行评价</w:t>
      </w:r>
      <w:r>
        <w:rPr>
          <w:spacing w:val="-1"/>
          <w:highlight w:val="none"/>
        </w:rPr>
        <w:t>，并确定是否同意延</w:t>
      </w:r>
      <w:r>
        <w:rPr>
          <w:highlight w:val="none"/>
        </w:rPr>
        <w:t xml:space="preserve"> </w:t>
      </w:r>
      <w:r>
        <w:rPr>
          <w:spacing w:val="-1"/>
          <w:highlight w:val="none"/>
        </w:rPr>
        <w:t>长交货时间或延期提供服务。</w:t>
      </w:r>
    </w:p>
    <w:p w14:paraId="2697CABC">
      <w:pPr>
        <w:pStyle w:val="2"/>
        <w:spacing w:before="139" w:line="307" w:lineRule="auto"/>
        <w:ind w:left="9" w:right="62" w:firstLine="445"/>
        <w:rPr>
          <w:highlight w:val="none"/>
        </w:rPr>
      </w:pPr>
      <w:r>
        <w:rPr>
          <w:spacing w:val="-2"/>
          <w:highlight w:val="none"/>
        </w:rPr>
        <w:t>（2）如果乙方没有按照合同规定的时间交货和提供相关服务，甲方有权从货款中扣除误期</w:t>
      </w:r>
      <w:r>
        <w:rPr>
          <w:spacing w:val="9"/>
          <w:highlight w:val="none"/>
        </w:rPr>
        <w:t xml:space="preserve"> </w:t>
      </w:r>
      <w:r>
        <w:rPr>
          <w:spacing w:val="-1"/>
          <w:highlight w:val="none"/>
        </w:rPr>
        <w:t>赔偿费而不影响合同项下的其他补救方法，赔偿费按</w:t>
      </w:r>
      <w:r>
        <w:rPr>
          <w:b/>
          <w:bCs/>
          <w:spacing w:val="-1"/>
          <w:highlight w:val="none"/>
        </w:rPr>
        <w:t>【政府采购合同专用条款】</w:t>
      </w:r>
      <w:r>
        <w:rPr>
          <w:spacing w:val="-1"/>
          <w:highlight w:val="none"/>
        </w:rPr>
        <w:t>规定执行。如</w:t>
      </w:r>
      <w:r>
        <w:rPr>
          <w:spacing w:val="12"/>
          <w:highlight w:val="none"/>
        </w:rPr>
        <w:t xml:space="preserve"> </w:t>
      </w:r>
      <w:r>
        <w:rPr>
          <w:highlight w:val="none"/>
        </w:rPr>
        <w:t>果涉及公共利益，且赔偿金额无法弥补公共利益损失，甲方可要求继</w:t>
      </w:r>
      <w:r>
        <w:rPr>
          <w:spacing w:val="-1"/>
          <w:highlight w:val="none"/>
        </w:rPr>
        <w:t>续履行或者采取其他补救</w:t>
      </w:r>
      <w:r>
        <w:rPr>
          <w:highlight w:val="none"/>
        </w:rPr>
        <w:t xml:space="preserve"> </w:t>
      </w:r>
      <w:r>
        <w:rPr>
          <w:spacing w:val="-3"/>
          <w:highlight w:val="none"/>
        </w:rPr>
        <w:t>措施。</w:t>
      </w:r>
    </w:p>
    <w:p w14:paraId="78ED357A">
      <w:pPr>
        <w:pStyle w:val="2"/>
        <w:spacing w:before="136" w:line="221" w:lineRule="auto"/>
        <w:ind w:left="465"/>
        <w:rPr>
          <w:highlight w:val="none"/>
        </w:rPr>
      </w:pPr>
      <w:r>
        <w:rPr>
          <w:spacing w:val="-2"/>
          <w:highlight w:val="none"/>
        </w:rPr>
        <w:t>15.3 迟延支付的违约责任</w:t>
      </w:r>
    </w:p>
    <w:p w14:paraId="4AD90142">
      <w:pPr>
        <w:pStyle w:val="2"/>
        <w:spacing w:before="135" w:line="336" w:lineRule="auto"/>
        <w:ind w:left="10" w:right="105" w:firstLine="466"/>
        <w:rPr>
          <w:highlight w:val="none"/>
        </w:rPr>
      </w:pPr>
      <w:r>
        <w:rPr>
          <w:spacing w:val="-1"/>
          <w:highlight w:val="none"/>
        </w:rPr>
        <w:t>甲方存在迟延支付乙方合同款项的，应当承担</w:t>
      </w:r>
      <w:r>
        <w:rPr>
          <w:b/>
          <w:bCs/>
          <w:spacing w:val="-1"/>
          <w:highlight w:val="none"/>
        </w:rPr>
        <w:t>【政府采</w:t>
      </w:r>
      <w:r>
        <w:rPr>
          <w:b/>
          <w:bCs/>
          <w:spacing w:val="-2"/>
          <w:highlight w:val="none"/>
        </w:rPr>
        <w:t>购合同专用条款】</w:t>
      </w:r>
      <w:r>
        <w:rPr>
          <w:spacing w:val="-2"/>
          <w:highlight w:val="none"/>
        </w:rPr>
        <w:t>规定的逾期付款</w:t>
      </w:r>
      <w:r>
        <w:rPr>
          <w:highlight w:val="none"/>
        </w:rPr>
        <w:t xml:space="preserve"> </w:t>
      </w:r>
      <w:r>
        <w:rPr>
          <w:spacing w:val="-3"/>
          <w:highlight w:val="none"/>
        </w:rPr>
        <w:t>利息。</w:t>
      </w:r>
    </w:p>
    <w:p w14:paraId="20FAB2FF">
      <w:pPr>
        <w:pStyle w:val="2"/>
        <w:spacing w:line="220" w:lineRule="auto"/>
        <w:ind w:left="465"/>
        <w:rPr>
          <w:highlight w:val="none"/>
        </w:rPr>
      </w:pPr>
      <w:r>
        <w:rPr>
          <w:spacing w:val="-1"/>
          <w:highlight w:val="none"/>
        </w:rPr>
        <w:t>15.4其他违约责任根据项目实际需要按</w:t>
      </w:r>
      <w:r>
        <w:rPr>
          <w:b/>
          <w:bCs/>
          <w:spacing w:val="-1"/>
          <w:highlight w:val="none"/>
        </w:rPr>
        <w:t>【政府采购合同专用条款</w:t>
      </w:r>
      <w:r>
        <w:rPr>
          <w:b/>
          <w:bCs/>
          <w:spacing w:val="-2"/>
          <w:highlight w:val="none"/>
        </w:rPr>
        <w:t>】</w:t>
      </w:r>
      <w:r>
        <w:rPr>
          <w:spacing w:val="-2"/>
          <w:highlight w:val="none"/>
        </w:rPr>
        <w:t>规定执行。</w:t>
      </w:r>
    </w:p>
    <w:p w14:paraId="0271B1E6">
      <w:pPr>
        <w:pStyle w:val="2"/>
        <w:spacing w:before="120" w:line="221" w:lineRule="auto"/>
        <w:ind w:left="28"/>
        <w:rPr>
          <w:sz w:val="24"/>
          <w:szCs w:val="24"/>
          <w:highlight w:val="none"/>
        </w:rPr>
      </w:pPr>
      <w:r>
        <w:rPr>
          <w:b/>
          <w:bCs/>
          <w:spacing w:val="-4"/>
          <w:sz w:val="24"/>
          <w:szCs w:val="24"/>
          <w:highlight w:val="none"/>
        </w:rPr>
        <w:t>16.</w:t>
      </w:r>
      <w:r>
        <w:rPr>
          <w:spacing w:val="-4"/>
          <w:sz w:val="24"/>
          <w:szCs w:val="24"/>
          <w:highlight w:val="none"/>
        </w:rPr>
        <w:t xml:space="preserve"> </w:t>
      </w:r>
      <w:r>
        <w:rPr>
          <w:b/>
          <w:bCs/>
          <w:spacing w:val="-4"/>
          <w:sz w:val="24"/>
          <w:szCs w:val="24"/>
          <w:highlight w:val="none"/>
        </w:rPr>
        <w:t>合同变更、中止与终止</w:t>
      </w:r>
    </w:p>
    <w:p w14:paraId="685848DD">
      <w:pPr>
        <w:pStyle w:val="2"/>
        <w:spacing w:before="130" w:line="222" w:lineRule="auto"/>
        <w:ind w:left="465"/>
        <w:rPr>
          <w:sz w:val="22"/>
          <w:szCs w:val="22"/>
          <w:highlight w:val="none"/>
        </w:rPr>
      </w:pPr>
      <w:r>
        <w:rPr>
          <w:spacing w:val="-4"/>
          <w:sz w:val="22"/>
          <w:szCs w:val="22"/>
          <w:highlight w:val="none"/>
        </w:rPr>
        <w:t>16.1</w:t>
      </w:r>
      <w:r>
        <w:rPr>
          <w:spacing w:val="-44"/>
          <w:sz w:val="22"/>
          <w:szCs w:val="22"/>
          <w:highlight w:val="none"/>
        </w:rPr>
        <w:t xml:space="preserve"> </w:t>
      </w:r>
      <w:r>
        <w:rPr>
          <w:spacing w:val="-4"/>
          <w:sz w:val="22"/>
          <w:szCs w:val="22"/>
          <w:highlight w:val="none"/>
        </w:rPr>
        <w:t>合同的变更</w:t>
      </w:r>
    </w:p>
    <w:p w14:paraId="34A8710C">
      <w:pPr>
        <w:pStyle w:val="2"/>
        <w:spacing w:before="137" w:line="335" w:lineRule="auto"/>
        <w:ind w:left="9" w:right="62" w:firstLine="438"/>
        <w:rPr>
          <w:sz w:val="22"/>
          <w:szCs w:val="22"/>
          <w:highlight w:val="none"/>
        </w:rPr>
      </w:pPr>
      <w:r>
        <w:rPr>
          <w:spacing w:val="-2"/>
          <w:sz w:val="22"/>
          <w:szCs w:val="22"/>
          <w:highlight w:val="none"/>
        </w:rPr>
        <w:t>政府采购合同履行中，在不改变合同其他条款的前提下，甲方可以在合同价款10%的范围内</w:t>
      </w:r>
      <w:r>
        <w:rPr>
          <w:spacing w:val="18"/>
          <w:sz w:val="22"/>
          <w:szCs w:val="22"/>
          <w:highlight w:val="none"/>
        </w:rPr>
        <w:t xml:space="preserve"> </w:t>
      </w:r>
      <w:r>
        <w:rPr>
          <w:sz w:val="22"/>
          <w:szCs w:val="22"/>
          <w:highlight w:val="none"/>
        </w:rPr>
        <w:t>追加与合同标的相同的货物，并就此与乙方协商</w:t>
      </w:r>
      <w:r>
        <w:rPr>
          <w:spacing w:val="-1"/>
          <w:sz w:val="22"/>
          <w:szCs w:val="22"/>
          <w:highlight w:val="none"/>
        </w:rPr>
        <w:t>一致后签订补充协议。</w:t>
      </w:r>
    </w:p>
    <w:p w14:paraId="34929AB9">
      <w:pPr>
        <w:pStyle w:val="2"/>
        <w:spacing w:before="1" w:line="221" w:lineRule="auto"/>
        <w:ind w:left="465"/>
        <w:rPr>
          <w:sz w:val="22"/>
          <w:szCs w:val="22"/>
          <w:highlight w:val="none"/>
        </w:rPr>
      </w:pPr>
      <w:r>
        <w:rPr>
          <w:spacing w:val="-3"/>
          <w:sz w:val="22"/>
          <w:szCs w:val="22"/>
          <w:highlight w:val="none"/>
        </w:rPr>
        <w:t>16.2合同的中止</w:t>
      </w:r>
    </w:p>
    <w:p w14:paraId="0147355F">
      <w:pPr>
        <w:pStyle w:val="2"/>
        <w:spacing w:before="136" w:line="278" w:lineRule="auto"/>
        <w:ind w:left="28" w:right="62" w:firstLine="427"/>
        <w:rPr>
          <w:sz w:val="22"/>
          <w:szCs w:val="22"/>
          <w:highlight w:val="none"/>
        </w:rPr>
      </w:pPr>
      <w:r>
        <w:rPr>
          <w:spacing w:val="-2"/>
          <w:sz w:val="22"/>
          <w:szCs w:val="22"/>
          <w:highlight w:val="none"/>
        </w:rPr>
        <w:t>（1）合同履行过程中因供应商就采购文件、采购过程或结果提起投诉的，甲方认为有必要</w:t>
      </w:r>
      <w:r>
        <w:rPr>
          <w:spacing w:val="9"/>
          <w:sz w:val="22"/>
          <w:szCs w:val="22"/>
          <w:highlight w:val="none"/>
        </w:rPr>
        <w:t xml:space="preserve"> </w:t>
      </w:r>
      <w:r>
        <w:rPr>
          <w:spacing w:val="-3"/>
          <w:sz w:val="22"/>
          <w:szCs w:val="22"/>
          <w:highlight w:val="none"/>
        </w:rPr>
        <w:t>的，可以中止合同的履行。</w:t>
      </w:r>
    </w:p>
    <w:p w14:paraId="62ABDC8A">
      <w:pPr>
        <w:pStyle w:val="2"/>
        <w:spacing w:before="134" w:line="317" w:lineRule="auto"/>
        <w:ind w:left="9" w:firstLine="445"/>
        <w:rPr>
          <w:sz w:val="22"/>
          <w:szCs w:val="22"/>
          <w:highlight w:val="none"/>
        </w:rPr>
      </w:pPr>
      <w:r>
        <w:rPr>
          <w:spacing w:val="-2"/>
          <w:sz w:val="22"/>
          <w:szCs w:val="22"/>
          <w:highlight w:val="none"/>
        </w:rPr>
        <w:t>（2）合同履行过程中，如果乙方出现以下情形之一的：1．经营状况严重恶化；2．转移财</w:t>
      </w:r>
      <w:r>
        <w:rPr>
          <w:spacing w:val="11"/>
          <w:sz w:val="22"/>
          <w:szCs w:val="22"/>
          <w:highlight w:val="none"/>
        </w:rPr>
        <w:t xml:space="preserve"> </w:t>
      </w:r>
      <w:r>
        <w:rPr>
          <w:spacing w:val="-3"/>
          <w:sz w:val="22"/>
          <w:szCs w:val="22"/>
          <w:highlight w:val="none"/>
        </w:rPr>
        <w:t>产、抽逃资金，以逃避债务；3．丧失商业信誉；4．有丧失或者可能丧失履约能力的其他情形，</w:t>
      </w:r>
      <w:r>
        <w:rPr>
          <w:spacing w:val="16"/>
          <w:sz w:val="22"/>
          <w:szCs w:val="22"/>
          <w:highlight w:val="none"/>
        </w:rPr>
        <w:t xml:space="preserve"> </w:t>
      </w:r>
      <w:r>
        <w:rPr>
          <w:sz w:val="22"/>
          <w:szCs w:val="22"/>
          <w:highlight w:val="none"/>
        </w:rPr>
        <w:t>乙方有义务及时告知甲方。甲方有权以书面形式通知乙方中止合同并</w:t>
      </w:r>
      <w:r>
        <w:rPr>
          <w:spacing w:val="-1"/>
          <w:sz w:val="22"/>
          <w:szCs w:val="22"/>
          <w:highlight w:val="none"/>
        </w:rPr>
        <w:t>要求乙方在合理期限内消</w:t>
      </w:r>
      <w:r>
        <w:rPr>
          <w:sz w:val="22"/>
          <w:szCs w:val="22"/>
          <w:highlight w:val="none"/>
        </w:rPr>
        <w:t xml:space="preserve">  除相关情形或者提供适当担保。乙方提供适当担保的，合同继续履行</w:t>
      </w:r>
      <w:r>
        <w:rPr>
          <w:spacing w:val="-1"/>
          <w:sz w:val="22"/>
          <w:szCs w:val="22"/>
          <w:highlight w:val="none"/>
        </w:rPr>
        <w:t>；乙方在合理期限内未恢</w:t>
      </w:r>
      <w:r>
        <w:rPr>
          <w:sz w:val="22"/>
          <w:szCs w:val="22"/>
          <w:highlight w:val="none"/>
        </w:rPr>
        <w:t xml:space="preserve">  复履约能力且未提供适当担保的，视为拒绝继续履约，甲方有权解除合同并</w:t>
      </w:r>
      <w:r>
        <w:rPr>
          <w:spacing w:val="-1"/>
          <w:sz w:val="22"/>
          <w:szCs w:val="22"/>
          <w:highlight w:val="none"/>
        </w:rPr>
        <w:t>要求乙方承担由此</w:t>
      </w:r>
      <w:r>
        <w:rPr>
          <w:sz w:val="22"/>
          <w:szCs w:val="22"/>
          <w:highlight w:val="none"/>
        </w:rPr>
        <w:t xml:space="preserve">  </w:t>
      </w:r>
      <w:r>
        <w:rPr>
          <w:spacing w:val="-1"/>
          <w:sz w:val="22"/>
          <w:szCs w:val="22"/>
          <w:highlight w:val="none"/>
        </w:rPr>
        <w:t>给甲方造成的损失。</w:t>
      </w:r>
    </w:p>
    <w:p w14:paraId="00BBD95A">
      <w:pPr>
        <w:pStyle w:val="2"/>
        <w:spacing w:before="147" w:line="298" w:lineRule="auto"/>
        <w:ind w:left="9" w:right="8" w:firstLine="430"/>
        <w:rPr>
          <w:sz w:val="22"/>
          <w:szCs w:val="22"/>
          <w:highlight w:val="none"/>
        </w:rPr>
      </w:pPr>
      <w:r>
        <w:rPr>
          <w:spacing w:val="4"/>
          <w:sz w:val="22"/>
          <w:szCs w:val="22"/>
          <w:highlight w:val="none"/>
        </w:rPr>
        <w:t>（3）乙方分立、合并或者变更住所的，应当及时以书面形式告知甲方。乙方没有及时告知甲方，</w:t>
      </w:r>
      <w:r>
        <w:rPr>
          <w:spacing w:val="17"/>
          <w:sz w:val="22"/>
          <w:szCs w:val="22"/>
          <w:highlight w:val="none"/>
        </w:rPr>
        <w:t xml:space="preserve"> </w:t>
      </w:r>
      <w:r>
        <w:rPr>
          <w:spacing w:val="8"/>
          <w:sz w:val="22"/>
          <w:szCs w:val="22"/>
          <w:highlight w:val="none"/>
        </w:rPr>
        <w:t>致使合同履行发生困难的，</w:t>
      </w:r>
      <w:r>
        <w:rPr>
          <w:spacing w:val="-41"/>
          <w:sz w:val="22"/>
          <w:szCs w:val="22"/>
          <w:highlight w:val="none"/>
        </w:rPr>
        <w:t xml:space="preserve"> </w:t>
      </w:r>
      <w:r>
        <w:rPr>
          <w:spacing w:val="8"/>
          <w:sz w:val="22"/>
          <w:szCs w:val="22"/>
          <w:highlight w:val="none"/>
        </w:rPr>
        <w:t>甲方可以中止合同履行并要求乙方承担由此给甲方造成的损失。</w:t>
      </w:r>
    </w:p>
    <w:p w14:paraId="5C254E76">
      <w:pPr>
        <w:pStyle w:val="2"/>
        <w:spacing w:before="142" w:line="280" w:lineRule="auto"/>
        <w:ind w:left="10" w:right="62" w:firstLine="444"/>
        <w:rPr>
          <w:sz w:val="22"/>
          <w:szCs w:val="22"/>
          <w:highlight w:val="none"/>
        </w:rPr>
      </w:pPr>
      <w:r>
        <w:rPr>
          <w:spacing w:val="-2"/>
          <w:sz w:val="22"/>
          <w:szCs w:val="22"/>
          <w:highlight w:val="none"/>
        </w:rPr>
        <w:t>（4）甲方不得以行政区划调整、政府换届、机构或者职能调整以及相关责任人更替为由中</w:t>
      </w:r>
      <w:r>
        <w:rPr>
          <w:spacing w:val="9"/>
          <w:sz w:val="22"/>
          <w:szCs w:val="22"/>
          <w:highlight w:val="none"/>
        </w:rPr>
        <w:t xml:space="preserve"> </w:t>
      </w:r>
      <w:r>
        <w:rPr>
          <w:spacing w:val="-3"/>
          <w:sz w:val="22"/>
          <w:szCs w:val="22"/>
          <w:highlight w:val="none"/>
        </w:rPr>
        <w:t>止合同。</w:t>
      </w:r>
    </w:p>
    <w:p w14:paraId="3F2A1E5A">
      <w:pPr>
        <w:pStyle w:val="2"/>
        <w:spacing w:before="135" w:line="223" w:lineRule="auto"/>
        <w:ind w:left="465"/>
        <w:rPr>
          <w:sz w:val="22"/>
          <w:szCs w:val="22"/>
          <w:highlight w:val="none"/>
        </w:rPr>
      </w:pPr>
      <w:r>
        <w:rPr>
          <w:spacing w:val="-3"/>
          <w:sz w:val="22"/>
          <w:szCs w:val="22"/>
          <w:highlight w:val="none"/>
        </w:rPr>
        <w:t>16.3合同的终止</w:t>
      </w:r>
    </w:p>
    <w:p w14:paraId="155F9762">
      <w:pPr>
        <w:pStyle w:val="2"/>
        <w:spacing w:before="133" w:line="221" w:lineRule="auto"/>
        <w:ind w:left="455"/>
        <w:rPr>
          <w:sz w:val="22"/>
          <w:szCs w:val="22"/>
          <w:highlight w:val="none"/>
        </w:rPr>
      </w:pPr>
      <w:r>
        <w:rPr>
          <w:spacing w:val="-1"/>
          <w:sz w:val="22"/>
          <w:szCs w:val="22"/>
          <w:highlight w:val="none"/>
        </w:rPr>
        <w:t>（1）合同因有效期限届满而终止；</w:t>
      </w:r>
    </w:p>
    <w:p w14:paraId="247B29BA">
      <w:pPr>
        <w:pStyle w:val="2"/>
        <w:spacing w:before="72" w:line="222" w:lineRule="auto"/>
        <w:ind w:left="456"/>
        <w:rPr>
          <w:spacing w:val="-6"/>
          <w:sz w:val="22"/>
          <w:szCs w:val="22"/>
          <w:highlight w:val="none"/>
        </w:rPr>
      </w:pPr>
      <w:r>
        <w:rPr>
          <w:spacing w:val="-2"/>
          <w:sz w:val="22"/>
          <w:szCs w:val="22"/>
          <w:highlight w:val="none"/>
        </w:rPr>
        <w:t>（2）乙方未按合同约定履行，构成根本性违约的，甲方有权终止合同，并追究乙方的违约</w:t>
      </w:r>
      <w:r>
        <w:rPr>
          <w:spacing w:val="9"/>
          <w:sz w:val="22"/>
          <w:szCs w:val="22"/>
          <w:highlight w:val="none"/>
        </w:rPr>
        <w:t xml:space="preserve"> </w:t>
      </w:r>
      <w:r>
        <w:rPr>
          <w:spacing w:val="-6"/>
          <w:sz w:val="22"/>
          <w:szCs w:val="22"/>
          <w:highlight w:val="none"/>
        </w:rPr>
        <w:t>责任。</w:t>
      </w:r>
    </w:p>
    <w:p w14:paraId="5EE70A98">
      <w:pPr>
        <w:pStyle w:val="2"/>
        <w:spacing w:before="72" w:line="222" w:lineRule="auto"/>
        <w:ind w:left="456"/>
        <w:rPr>
          <w:sz w:val="22"/>
          <w:szCs w:val="22"/>
          <w:highlight w:val="none"/>
        </w:rPr>
      </w:pPr>
      <w:r>
        <w:rPr>
          <w:spacing w:val="6"/>
          <w:sz w:val="22"/>
          <w:szCs w:val="22"/>
          <w:highlight w:val="none"/>
        </w:rPr>
        <w:t>16.4 涉及国家利益、社会公共利益的情形</w:t>
      </w:r>
    </w:p>
    <w:p w14:paraId="064FEE6B">
      <w:pPr>
        <w:pStyle w:val="2"/>
        <w:spacing w:before="143" w:line="358" w:lineRule="auto"/>
        <w:ind w:left="1" w:right="64" w:firstLine="418"/>
        <w:rPr>
          <w:sz w:val="20"/>
          <w:szCs w:val="20"/>
          <w:highlight w:val="none"/>
        </w:rPr>
      </w:pPr>
      <w:r>
        <w:rPr>
          <w:spacing w:val="11"/>
          <w:sz w:val="22"/>
          <w:szCs w:val="22"/>
          <w:highlight w:val="none"/>
        </w:rPr>
        <w:t>政府采购合同继续履行将损害国家利益和社会公共利益的，双方当事人应当</w:t>
      </w:r>
      <w:r>
        <w:rPr>
          <w:spacing w:val="10"/>
          <w:sz w:val="22"/>
          <w:szCs w:val="22"/>
          <w:highlight w:val="none"/>
        </w:rPr>
        <w:t>变更、中止或者终</w:t>
      </w:r>
      <w:r>
        <w:rPr>
          <w:sz w:val="22"/>
          <w:szCs w:val="22"/>
          <w:highlight w:val="none"/>
        </w:rPr>
        <w:t xml:space="preserve"> </w:t>
      </w:r>
      <w:r>
        <w:rPr>
          <w:spacing w:val="9"/>
          <w:sz w:val="22"/>
          <w:szCs w:val="22"/>
          <w:highlight w:val="none"/>
        </w:rPr>
        <w:t>止合同。有过错的一方应当承担赔偿责任，双方都有过错的，各自承担相应的责任。</w:t>
      </w:r>
    </w:p>
    <w:p w14:paraId="43578159">
      <w:pPr>
        <w:pStyle w:val="2"/>
        <w:spacing w:before="1" w:line="220" w:lineRule="auto"/>
        <w:ind w:left="19"/>
        <w:rPr>
          <w:sz w:val="24"/>
          <w:szCs w:val="24"/>
          <w:highlight w:val="none"/>
        </w:rPr>
      </w:pPr>
      <w:r>
        <w:rPr>
          <w:b/>
          <w:bCs/>
          <w:spacing w:val="-8"/>
          <w:sz w:val="24"/>
          <w:szCs w:val="24"/>
          <w:highlight w:val="none"/>
        </w:rPr>
        <w:t>17.</w:t>
      </w:r>
      <w:r>
        <w:rPr>
          <w:spacing w:val="15"/>
          <w:sz w:val="24"/>
          <w:szCs w:val="24"/>
          <w:highlight w:val="none"/>
        </w:rPr>
        <w:t xml:space="preserve"> </w:t>
      </w:r>
      <w:r>
        <w:rPr>
          <w:b/>
          <w:bCs/>
          <w:spacing w:val="-8"/>
          <w:sz w:val="24"/>
          <w:szCs w:val="24"/>
          <w:highlight w:val="none"/>
        </w:rPr>
        <w:t>合同分包</w:t>
      </w:r>
    </w:p>
    <w:p w14:paraId="727719B4">
      <w:pPr>
        <w:pStyle w:val="2"/>
        <w:spacing w:before="129" w:line="278" w:lineRule="auto"/>
        <w:ind w:left="1" w:right="62" w:firstLine="455"/>
        <w:rPr>
          <w:highlight w:val="none"/>
        </w:rPr>
      </w:pPr>
      <w:r>
        <w:rPr>
          <w:spacing w:val="-8"/>
          <w:highlight w:val="none"/>
        </w:rPr>
        <w:t>17.1</w:t>
      </w:r>
      <w:r>
        <w:rPr>
          <w:spacing w:val="35"/>
          <w:highlight w:val="none"/>
        </w:rPr>
        <w:t xml:space="preserve"> </w:t>
      </w:r>
      <w:r>
        <w:rPr>
          <w:spacing w:val="-8"/>
          <w:highlight w:val="none"/>
        </w:rPr>
        <w:t>乙方不得将合同转包给其他供应商。涉及合同分包的，乙方应根据采购文件和投标（响</w:t>
      </w:r>
      <w:r>
        <w:rPr>
          <w:highlight w:val="none"/>
        </w:rPr>
        <w:t xml:space="preserve"> </w:t>
      </w:r>
      <w:r>
        <w:rPr>
          <w:spacing w:val="-1"/>
          <w:highlight w:val="none"/>
        </w:rPr>
        <w:t>应）文件规定进行合同分包。</w:t>
      </w:r>
    </w:p>
    <w:p w14:paraId="22E01581">
      <w:pPr>
        <w:pStyle w:val="2"/>
        <w:spacing w:before="138" w:line="278" w:lineRule="auto"/>
        <w:ind w:left="3" w:right="22" w:firstLine="453"/>
        <w:rPr>
          <w:highlight w:val="none"/>
        </w:rPr>
      </w:pPr>
      <w:r>
        <w:rPr>
          <w:spacing w:val="-1"/>
          <w:highlight w:val="none"/>
        </w:rPr>
        <w:t>17.2 乙方执行政府采购政策向中小企业依法分包的，乙方应当按采购文件和投标（响应）</w:t>
      </w:r>
      <w:r>
        <w:rPr>
          <w:spacing w:val="1"/>
          <w:highlight w:val="none"/>
        </w:rPr>
        <w:t xml:space="preserve"> </w:t>
      </w:r>
      <w:r>
        <w:rPr>
          <w:spacing w:val="-1"/>
          <w:highlight w:val="none"/>
        </w:rPr>
        <w:t>文件签订分包意向协议，分包意向协议属于本合同组成部分。</w:t>
      </w:r>
    </w:p>
    <w:p w14:paraId="31F60174">
      <w:pPr>
        <w:pStyle w:val="2"/>
        <w:spacing w:before="119" w:line="220" w:lineRule="auto"/>
        <w:ind w:left="19"/>
        <w:rPr>
          <w:sz w:val="24"/>
          <w:szCs w:val="24"/>
          <w:highlight w:val="none"/>
        </w:rPr>
      </w:pPr>
      <w:r>
        <w:rPr>
          <w:b/>
          <w:bCs/>
          <w:spacing w:val="-8"/>
          <w:sz w:val="24"/>
          <w:szCs w:val="24"/>
          <w:highlight w:val="none"/>
        </w:rPr>
        <w:t>18.</w:t>
      </w:r>
      <w:r>
        <w:rPr>
          <w:spacing w:val="15"/>
          <w:sz w:val="24"/>
          <w:szCs w:val="24"/>
          <w:highlight w:val="none"/>
        </w:rPr>
        <w:t xml:space="preserve"> </w:t>
      </w:r>
      <w:r>
        <w:rPr>
          <w:b/>
          <w:bCs/>
          <w:spacing w:val="-8"/>
          <w:sz w:val="24"/>
          <w:szCs w:val="24"/>
          <w:highlight w:val="none"/>
        </w:rPr>
        <w:t>不可抗力</w:t>
      </w:r>
    </w:p>
    <w:p w14:paraId="041907D6">
      <w:pPr>
        <w:pStyle w:val="2"/>
        <w:spacing w:before="130" w:line="221" w:lineRule="auto"/>
        <w:ind w:left="456"/>
        <w:rPr>
          <w:highlight w:val="none"/>
        </w:rPr>
      </w:pPr>
      <w:r>
        <w:rPr>
          <w:spacing w:val="-1"/>
          <w:highlight w:val="none"/>
        </w:rPr>
        <w:t>18.1 不可抗力是指合同双方不能预见、不能避免且不能克服的客观情况。</w:t>
      </w:r>
    </w:p>
    <w:p w14:paraId="1223DF49">
      <w:pPr>
        <w:pStyle w:val="2"/>
        <w:spacing w:before="137" w:line="278" w:lineRule="auto"/>
        <w:ind w:left="4" w:right="62" w:firstLine="452"/>
        <w:rPr>
          <w:highlight w:val="none"/>
        </w:rPr>
      </w:pPr>
      <w:r>
        <w:rPr>
          <w:spacing w:val="-2"/>
          <w:highlight w:val="none"/>
        </w:rPr>
        <w:t>18.2 任何一方对由于不可抗力造成的部分或全部不能履行合同不承担违约责任。但迟延履</w:t>
      </w:r>
      <w:r>
        <w:rPr>
          <w:spacing w:val="3"/>
          <w:highlight w:val="none"/>
        </w:rPr>
        <w:t xml:space="preserve"> </w:t>
      </w:r>
      <w:r>
        <w:rPr>
          <w:spacing w:val="-1"/>
          <w:highlight w:val="none"/>
        </w:rPr>
        <w:t>行后发生不可抗力的，不能免除责任。</w:t>
      </w:r>
    </w:p>
    <w:p w14:paraId="76A5B3FB">
      <w:pPr>
        <w:pStyle w:val="2"/>
        <w:spacing w:before="138" w:line="297" w:lineRule="auto"/>
        <w:ind w:left="4" w:right="62" w:firstLine="452"/>
        <w:rPr>
          <w:highlight w:val="none"/>
        </w:rPr>
      </w:pPr>
      <w:r>
        <w:rPr>
          <w:spacing w:val="-2"/>
          <w:highlight w:val="none"/>
        </w:rPr>
        <w:t>18.3 遇有不可抗力的一方，应及时将事件情况以书面形式告知另一方，并在事件发生后及</w:t>
      </w:r>
      <w:r>
        <w:rPr>
          <w:spacing w:val="3"/>
          <w:highlight w:val="none"/>
        </w:rPr>
        <w:t xml:space="preserve"> </w:t>
      </w:r>
      <w:r>
        <w:rPr>
          <w:highlight w:val="none"/>
        </w:rPr>
        <w:t>时向另一方提交合同不能履行或部分不能履行或需要延期履行</w:t>
      </w:r>
      <w:r>
        <w:rPr>
          <w:spacing w:val="-1"/>
          <w:highlight w:val="none"/>
        </w:rPr>
        <w:t>的详细报告，以及证明不可抗力</w:t>
      </w:r>
      <w:r>
        <w:rPr>
          <w:highlight w:val="none"/>
        </w:rPr>
        <w:t xml:space="preserve"> </w:t>
      </w:r>
      <w:r>
        <w:rPr>
          <w:spacing w:val="-1"/>
          <w:highlight w:val="none"/>
        </w:rPr>
        <w:t>发生及其持续时间的证据。</w:t>
      </w:r>
    </w:p>
    <w:p w14:paraId="706FF6D2">
      <w:pPr>
        <w:pStyle w:val="2"/>
        <w:spacing w:before="121" w:line="220" w:lineRule="auto"/>
        <w:ind w:left="19"/>
        <w:rPr>
          <w:sz w:val="24"/>
          <w:szCs w:val="24"/>
          <w:highlight w:val="none"/>
        </w:rPr>
      </w:pPr>
      <w:r>
        <w:rPr>
          <w:b/>
          <w:bCs/>
          <w:spacing w:val="-5"/>
          <w:sz w:val="24"/>
          <w:szCs w:val="24"/>
          <w:highlight w:val="none"/>
        </w:rPr>
        <w:t>19.</w:t>
      </w:r>
      <w:r>
        <w:rPr>
          <w:spacing w:val="-5"/>
          <w:sz w:val="24"/>
          <w:szCs w:val="24"/>
          <w:highlight w:val="none"/>
        </w:rPr>
        <w:t xml:space="preserve"> </w:t>
      </w:r>
      <w:r>
        <w:rPr>
          <w:b/>
          <w:bCs/>
          <w:spacing w:val="-5"/>
          <w:sz w:val="24"/>
          <w:szCs w:val="24"/>
          <w:highlight w:val="none"/>
        </w:rPr>
        <w:t>解决争议的方法</w:t>
      </w:r>
    </w:p>
    <w:p w14:paraId="0E5908D6">
      <w:pPr>
        <w:pStyle w:val="2"/>
        <w:spacing w:before="140" w:line="299" w:lineRule="auto"/>
        <w:ind w:left="4" w:right="64" w:firstLine="432"/>
        <w:rPr>
          <w:sz w:val="22"/>
          <w:szCs w:val="22"/>
          <w:highlight w:val="none"/>
        </w:rPr>
      </w:pPr>
      <w:r>
        <w:rPr>
          <w:spacing w:val="7"/>
          <w:sz w:val="22"/>
          <w:szCs w:val="22"/>
          <w:highlight w:val="none"/>
        </w:rPr>
        <w:t>19.1</w:t>
      </w:r>
      <w:r>
        <w:rPr>
          <w:spacing w:val="31"/>
          <w:sz w:val="22"/>
          <w:szCs w:val="22"/>
          <w:highlight w:val="none"/>
        </w:rPr>
        <w:t xml:space="preserve"> </w:t>
      </w:r>
      <w:r>
        <w:rPr>
          <w:spacing w:val="7"/>
          <w:sz w:val="22"/>
          <w:szCs w:val="22"/>
          <w:highlight w:val="none"/>
        </w:rPr>
        <w:t>因本合同及合同有关事项发生的争议，由甲乙双方友好协商解决。协商不成时</w:t>
      </w:r>
      <w:r>
        <w:rPr>
          <w:spacing w:val="6"/>
          <w:sz w:val="22"/>
          <w:szCs w:val="22"/>
          <w:highlight w:val="none"/>
        </w:rPr>
        <w:t>，可以向有</w:t>
      </w:r>
      <w:r>
        <w:rPr>
          <w:sz w:val="22"/>
          <w:szCs w:val="22"/>
          <w:highlight w:val="none"/>
        </w:rPr>
        <w:t xml:space="preserve"> </w:t>
      </w:r>
      <w:r>
        <w:rPr>
          <w:spacing w:val="9"/>
          <w:sz w:val="22"/>
          <w:szCs w:val="22"/>
          <w:highlight w:val="none"/>
        </w:rPr>
        <w:t>关组织申请调解。合同一方或双方不愿调解或调解不成的，可以通过仲裁或诉讼的方式解决争议。</w:t>
      </w:r>
    </w:p>
    <w:p w14:paraId="0DCBFE34">
      <w:pPr>
        <w:pStyle w:val="2"/>
        <w:spacing w:before="152" w:line="322" w:lineRule="auto"/>
        <w:ind w:right="64" w:firstLine="436"/>
        <w:rPr>
          <w:sz w:val="22"/>
          <w:szCs w:val="22"/>
          <w:highlight w:val="none"/>
        </w:rPr>
      </w:pPr>
      <w:r>
        <w:rPr>
          <w:spacing w:val="7"/>
          <w:sz w:val="22"/>
          <w:szCs w:val="22"/>
          <w:highlight w:val="none"/>
        </w:rPr>
        <w:t>19.2 选择仲裁的，应在</w:t>
      </w:r>
      <w:r>
        <w:rPr>
          <w:b/>
          <w:bCs/>
          <w:spacing w:val="7"/>
          <w:sz w:val="22"/>
          <w:szCs w:val="22"/>
          <w:highlight w:val="none"/>
        </w:rPr>
        <w:t>【政府采购合同专用条款】</w:t>
      </w:r>
      <w:r>
        <w:rPr>
          <w:spacing w:val="7"/>
          <w:sz w:val="22"/>
          <w:szCs w:val="22"/>
          <w:highlight w:val="none"/>
        </w:rPr>
        <w:t>中明确仲裁机构及仲裁地；通</w:t>
      </w:r>
      <w:r>
        <w:rPr>
          <w:spacing w:val="6"/>
          <w:sz w:val="22"/>
          <w:szCs w:val="22"/>
          <w:highlight w:val="none"/>
        </w:rPr>
        <w:t>过诉讼方式解</w:t>
      </w:r>
      <w:r>
        <w:rPr>
          <w:sz w:val="22"/>
          <w:szCs w:val="22"/>
          <w:highlight w:val="none"/>
        </w:rPr>
        <w:t xml:space="preserve"> </w:t>
      </w:r>
      <w:r>
        <w:rPr>
          <w:spacing w:val="9"/>
          <w:sz w:val="22"/>
          <w:szCs w:val="22"/>
          <w:highlight w:val="none"/>
        </w:rPr>
        <w:t>决的，可以在</w:t>
      </w:r>
      <w:r>
        <w:rPr>
          <w:b/>
          <w:bCs/>
          <w:spacing w:val="9"/>
          <w:sz w:val="22"/>
          <w:szCs w:val="22"/>
          <w:highlight w:val="none"/>
        </w:rPr>
        <w:t>【政府采购合同专用条款】</w:t>
      </w:r>
      <w:r>
        <w:rPr>
          <w:spacing w:val="-49"/>
          <w:sz w:val="22"/>
          <w:szCs w:val="22"/>
          <w:highlight w:val="none"/>
        </w:rPr>
        <w:t xml:space="preserve"> </w:t>
      </w:r>
      <w:r>
        <w:rPr>
          <w:spacing w:val="9"/>
          <w:sz w:val="22"/>
          <w:szCs w:val="22"/>
          <w:highlight w:val="none"/>
        </w:rPr>
        <w:t>中进一步约定选择与争议有实际联系的地点的人民法院管</w:t>
      </w:r>
      <w:r>
        <w:rPr>
          <w:sz w:val="22"/>
          <w:szCs w:val="22"/>
          <w:highlight w:val="none"/>
        </w:rPr>
        <w:t xml:space="preserve"> </w:t>
      </w:r>
      <w:r>
        <w:rPr>
          <w:spacing w:val="9"/>
          <w:sz w:val="22"/>
          <w:szCs w:val="22"/>
          <w:highlight w:val="none"/>
        </w:rPr>
        <w:t>辖，但管辖法院的约定不得违反级别管辖和专属管辖的规定。</w:t>
      </w:r>
    </w:p>
    <w:p w14:paraId="4B16BA74">
      <w:pPr>
        <w:pStyle w:val="2"/>
        <w:spacing w:before="156" w:line="298" w:lineRule="auto"/>
        <w:ind w:left="14" w:right="64" w:firstLine="422"/>
        <w:rPr>
          <w:sz w:val="22"/>
          <w:szCs w:val="22"/>
          <w:highlight w:val="none"/>
        </w:rPr>
      </w:pPr>
      <w:r>
        <w:rPr>
          <w:spacing w:val="8"/>
          <w:sz w:val="22"/>
          <w:szCs w:val="22"/>
          <w:highlight w:val="none"/>
        </w:rPr>
        <w:t>19.3 如甲乙双方有争议的事项不影响</w:t>
      </w:r>
      <w:r>
        <w:rPr>
          <w:spacing w:val="7"/>
          <w:sz w:val="22"/>
          <w:szCs w:val="22"/>
          <w:highlight w:val="none"/>
        </w:rPr>
        <w:t>合同其他部分的履行，在争议解决期间，合同其他部分应</w:t>
      </w:r>
      <w:r>
        <w:rPr>
          <w:sz w:val="22"/>
          <w:szCs w:val="22"/>
          <w:highlight w:val="none"/>
        </w:rPr>
        <w:t xml:space="preserve"> </w:t>
      </w:r>
      <w:r>
        <w:rPr>
          <w:spacing w:val="4"/>
          <w:sz w:val="22"/>
          <w:szCs w:val="22"/>
          <w:highlight w:val="none"/>
        </w:rPr>
        <w:t>当继续履行。</w:t>
      </w:r>
    </w:p>
    <w:p w14:paraId="66ABAB06">
      <w:pPr>
        <w:pStyle w:val="2"/>
        <w:spacing w:before="126" w:line="219" w:lineRule="auto"/>
        <w:ind w:left="4"/>
        <w:rPr>
          <w:sz w:val="24"/>
          <w:szCs w:val="24"/>
          <w:highlight w:val="none"/>
        </w:rPr>
      </w:pPr>
      <w:r>
        <w:rPr>
          <w:b/>
          <w:bCs/>
          <w:spacing w:val="-3"/>
          <w:sz w:val="24"/>
          <w:szCs w:val="24"/>
          <w:highlight w:val="none"/>
        </w:rPr>
        <w:t>20.</w:t>
      </w:r>
      <w:r>
        <w:rPr>
          <w:spacing w:val="-3"/>
          <w:sz w:val="24"/>
          <w:szCs w:val="24"/>
          <w:highlight w:val="none"/>
        </w:rPr>
        <w:t xml:space="preserve"> </w:t>
      </w:r>
      <w:r>
        <w:rPr>
          <w:b/>
          <w:bCs/>
          <w:spacing w:val="-3"/>
          <w:sz w:val="24"/>
          <w:szCs w:val="24"/>
          <w:highlight w:val="none"/>
        </w:rPr>
        <w:t>政府采购政策</w:t>
      </w:r>
    </w:p>
    <w:p w14:paraId="23200452">
      <w:pPr>
        <w:pStyle w:val="2"/>
        <w:spacing w:before="132" w:line="220" w:lineRule="auto"/>
        <w:ind w:left="443"/>
        <w:rPr>
          <w:highlight w:val="none"/>
        </w:rPr>
      </w:pPr>
      <w:r>
        <w:rPr>
          <w:spacing w:val="-1"/>
          <w:highlight w:val="none"/>
        </w:rPr>
        <w:t>20.1 本合同应当按照规定执行政府采购政策。</w:t>
      </w:r>
    </w:p>
    <w:p w14:paraId="6DB5A8F9">
      <w:pPr>
        <w:pStyle w:val="2"/>
        <w:spacing w:before="139" w:line="297" w:lineRule="auto"/>
        <w:ind w:left="3" w:firstLine="440"/>
        <w:rPr>
          <w:highlight w:val="none"/>
        </w:rPr>
      </w:pPr>
      <w:r>
        <w:rPr>
          <w:highlight w:val="none"/>
        </w:rPr>
        <w:t>20.2 本合同依法执行政府采购政策的方式和内容，属于合同履约验收的范围。</w:t>
      </w:r>
      <w:r>
        <w:rPr>
          <w:sz w:val="20"/>
          <w:szCs w:val="20"/>
          <w:highlight w:val="none"/>
        </w:rPr>
        <w:t>甲乙双方</w:t>
      </w:r>
      <w:r>
        <w:rPr>
          <w:highlight w:val="none"/>
        </w:rPr>
        <w:t>未</w:t>
      </w:r>
      <w:r>
        <w:rPr>
          <w:spacing w:val="13"/>
          <w:highlight w:val="none"/>
        </w:rPr>
        <w:t xml:space="preserve"> </w:t>
      </w:r>
      <w:r>
        <w:rPr>
          <w:spacing w:val="-3"/>
          <w:highlight w:val="none"/>
        </w:rPr>
        <w:t>按规定要求执行政府采购政策造成损失的，有过错的一方应当承担赔偿责任，双方都有过错的，</w:t>
      </w:r>
      <w:r>
        <w:rPr>
          <w:spacing w:val="11"/>
          <w:highlight w:val="none"/>
        </w:rPr>
        <w:t xml:space="preserve"> </w:t>
      </w:r>
      <w:r>
        <w:rPr>
          <w:spacing w:val="-2"/>
          <w:highlight w:val="none"/>
        </w:rPr>
        <w:t>各自承担相应的责任。</w:t>
      </w:r>
    </w:p>
    <w:p w14:paraId="5940EB77">
      <w:pPr>
        <w:pStyle w:val="2"/>
        <w:spacing w:before="139" w:line="297" w:lineRule="auto"/>
        <w:ind w:left="3" w:firstLine="440"/>
        <w:rPr>
          <w:highlight w:val="none"/>
        </w:rPr>
      </w:pPr>
      <w:r>
        <w:rPr>
          <w:highlight w:val="none"/>
        </w:rPr>
        <w:t>20.3 对于为落实中小企业支持政策，通过采购项目整体预留、设置采购包专门预留、要 求以联合体形式参加或者合同分包等措施签订的采购合同，应当明确标注本合同为中小企业 预留合同。其中，要求以联合体形式参加采购活动或者合同分包的，须将联合协议或者分包 意向协议作为采购合同的组成部分。</w:t>
      </w:r>
    </w:p>
    <w:p w14:paraId="57658400">
      <w:pPr>
        <w:pStyle w:val="2"/>
        <w:spacing w:before="128" w:line="220" w:lineRule="auto"/>
        <w:ind w:left="4"/>
        <w:rPr>
          <w:sz w:val="24"/>
          <w:szCs w:val="24"/>
          <w:highlight w:val="none"/>
        </w:rPr>
      </w:pPr>
      <w:r>
        <w:rPr>
          <w:b/>
          <w:bCs/>
          <w:spacing w:val="-6"/>
          <w:sz w:val="24"/>
          <w:szCs w:val="24"/>
          <w:highlight w:val="none"/>
        </w:rPr>
        <w:t>21.</w:t>
      </w:r>
      <w:r>
        <w:rPr>
          <w:spacing w:val="15"/>
          <w:sz w:val="24"/>
          <w:szCs w:val="24"/>
          <w:highlight w:val="none"/>
        </w:rPr>
        <w:t xml:space="preserve"> </w:t>
      </w:r>
      <w:r>
        <w:rPr>
          <w:b/>
          <w:bCs/>
          <w:spacing w:val="-6"/>
          <w:sz w:val="24"/>
          <w:szCs w:val="24"/>
          <w:highlight w:val="none"/>
        </w:rPr>
        <w:t>法律适用</w:t>
      </w:r>
    </w:p>
    <w:p w14:paraId="7BBE7FF9">
      <w:pPr>
        <w:pStyle w:val="2"/>
        <w:spacing w:before="65" w:line="357" w:lineRule="auto"/>
        <w:ind w:left="17" w:firstLine="405"/>
        <w:rPr>
          <w:spacing w:val="8"/>
          <w:sz w:val="22"/>
          <w:szCs w:val="22"/>
          <w:highlight w:val="none"/>
        </w:rPr>
      </w:pPr>
      <w:r>
        <w:rPr>
          <w:spacing w:val="9"/>
          <w:sz w:val="22"/>
          <w:szCs w:val="22"/>
          <w:highlight w:val="none"/>
        </w:rPr>
        <w:t>21.1 本合同的订立、生效、解释、履行及与本合同有关的争议解决，均适用法律、</w:t>
      </w:r>
      <w:r>
        <w:rPr>
          <w:spacing w:val="8"/>
          <w:sz w:val="22"/>
          <w:szCs w:val="22"/>
          <w:highlight w:val="none"/>
        </w:rPr>
        <w:t>行政法规。</w:t>
      </w:r>
    </w:p>
    <w:p w14:paraId="2BDD8296">
      <w:pPr>
        <w:pStyle w:val="2"/>
        <w:spacing w:before="65" w:line="357" w:lineRule="auto"/>
        <w:ind w:left="17" w:firstLine="405"/>
        <w:rPr>
          <w:sz w:val="22"/>
          <w:szCs w:val="22"/>
          <w:highlight w:val="none"/>
        </w:rPr>
      </w:pPr>
      <w:r>
        <w:rPr>
          <w:spacing w:val="8"/>
          <w:sz w:val="22"/>
          <w:szCs w:val="22"/>
          <w:highlight w:val="none"/>
        </w:rPr>
        <w:t>21.2 本合同条款与法律、行政法规的强制性规定不一致的，双方当</w:t>
      </w:r>
      <w:r>
        <w:rPr>
          <w:spacing w:val="7"/>
          <w:sz w:val="22"/>
          <w:szCs w:val="22"/>
          <w:highlight w:val="none"/>
        </w:rPr>
        <w:t>事人应按照法律、行政法规</w:t>
      </w:r>
      <w:r>
        <w:rPr>
          <w:sz w:val="22"/>
          <w:szCs w:val="22"/>
          <w:highlight w:val="none"/>
        </w:rPr>
        <w:t xml:space="preserve"> </w:t>
      </w:r>
      <w:r>
        <w:rPr>
          <w:spacing w:val="7"/>
          <w:sz w:val="22"/>
          <w:szCs w:val="22"/>
          <w:highlight w:val="none"/>
        </w:rPr>
        <w:t>的强制性规定修改本合同的相关条款。</w:t>
      </w:r>
    </w:p>
    <w:p w14:paraId="76DEB6F6">
      <w:pPr>
        <w:pStyle w:val="2"/>
        <w:spacing w:line="222" w:lineRule="auto"/>
        <w:ind w:left="4"/>
        <w:rPr>
          <w:sz w:val="24"/>
          <w:szCs w:val="24"/>
          <w:highlight w:val="none"/>
        </w:rPr>
      </w:pPr>
      <w:r>
        <w:rPr>
          <w:b/>
          <w:bCs/>
          <w:spacing w:val="-7"/>
          <w:sz w:val="24"/>
          <w:szCs w:val="24"/>
          <w:highlight w:val="none"/>
        </w:rPr>
        <w:t>22.</w:t>
      </w:r>
      <w:r>
        <w:rPr>
          <w:spacing w:val="11"/>
          <w:sz w:val="24"/>
          <w:szCs w:val="24"/>
          <w:highlight w:val="none"/>
        </w:rPr>
        <w:t xml:space="preserve"> </w:t>
      </w:r>
      <w:r>
        <w:rPr>
          <w:b/>
          <w:bCs/>
          <w:spacing w:val="-7"/>
          <w:sz w:val="24"/>
          <w:szCs w:val="24"/>
          <w:highlight w:val="none"/>
        </w:rPr>
        <w:t>通知</w:t>
      </w:r>
    </w:p>
    <w:p w14:paraId="4965452A">
      <w:pPr>
        <w:pStyle w:val="2"/>
        <w:spacing w:before="137" w:line="298" w:lineRule="auto"/>
        <w:ind w:firstLine="423"/>
        <w:rPr>
          <w:sz w:val="22"/>
          <w:szCs w:val="22"/>
          <w:highlight w:val="none"/>
        </w:rPr>
      </w:pPr>
      <w:r>
        <w:rPr>
          <w:spacing w:val="8"/>
          <w:sz w:val="22"/>
          <w:szCs w:val="22"/>
          <w:highlight w:val="none"/>
        </w:rPr>
        <w:t>22.1 本合同任何一方向对方发出的通知、信件、数据电文等，应当</w:t>
      </w:r>
      <w:r>
        <w:rPr>
          <w:spacing w:val="7"/>
          <w:sz w:val="22"/>
          <w:szCs w:val="22"/>
          <w:highlight w:val="none"/>
        </w:rPr>
        <w:t>发送至本合同第一部分《政</w:t>
      </w:r>
      <w:r>
        <w:rPr>
          <w:sz w:val="22"/>
          <w:szCs w:val="22"/>
          <w:highlight w:val="none"/>
        </w:rPr>
        <w:t xml:space="preserve"> </w:t>
      </w:r>
      <w:r>
        <w:rPr>
          <w:spacing w:val="9"/>
          <w:sz w:val="22"/>
          <w:szCs w:val="22"/>
          <w:highlight w:val="none"/>
        </w:rPr>
        <w:t>府采购合同协议书》所约定的通讯地址、联系人、联系电话或电子邮箱。</w:t>
      </w:r>
    </w:p>
    <w:p w14:paraId="4900FE75">
      <w:pPr>
        <w:pStyle w:val="2"/>
        <w:spacing w:before="153" w:line="299" w:lineRule="auto"/>
        <w:ind w:left="26" w:firstLine="397"/>
        <w:rPr>
          <w:sz w:val="22"/>
          <w:szCs w:val="22"/>
          <w:highlight w:val="none"/>
        </w:rPr>
      </w:pPr>
      <w:r>
        <w:rPr>
          <w:spacing w:val="10"/>
          <w:sz w:val="22"/>
          <w:szCs w:val="22"/>
          <w:highlight w:val="none"/>
        </w:rPr>
        <w:t>22.2 一方当事人变更名称、住所、联系人、联系电话或电子邮箱等信息的，应当在变更后3日</w:t>
      </w:r>
      <w:r>
        <w:rPr>
          <w:sz w:val="22"/>
          <w:szCs w:val="22"/>
          <w:highlight w:val="none"/>
        </w:rPr>
        <w:t xml:space="preserve"> </w:t>
      </w:r>
      <w:r>
        <w:rPr>
          <w:spacing w:val="8"/>
          <w:sz w:val="22"/>
          <w:szCs w:val="22"/>
          <w:highlight w:val="none"/>
        </w:rPr>
        <w:t>内及时书面通知对方，对方实际收到变更通知前的送达仍为有效送达。</w:t>
      </w:r>
    </w:p>
    <w:p w14:paraId="37F0F1A0">
      <w:pPr>
        <w:pStyle w:val="2"/>
        <w:spacing w:before="143" w:line="278" w:lineRule="auto"/>
        <w:ind w:left="19" w:right="52" w:firstLine="423"/>
        <w:rPr>
          <w:sz w:val="22"/>
          <w:szCs w:val="22"/>
          <w:highlight w:val="none"/>
        </w:rPr>
      </w:pPr>
      <w:r>
        <w:rPr>
          <w:sz w:val="22"/>
          <w:szCs w:val="22"/>
          <w:highlight w:val="none"/>
        </w:rPr>
        <w:t>22.3本合同一方给另一方的通知均应采用书面形式，传真或</w:t>
      </w:r>
      <w:r>
        <w:rPr>
          <w:spacing w:val="-1"/>
          <w:sz w:val="22"/>
          <w:szCs w:val="22"/>
          <w:highlight w:val="none"/>
        </w:rPr>
        <w:t>快递送到本合同中规定的对方</w:t>
      </w:r>
      <w:r>
        <w:rPr>
          <w:sz w:val="22"/>
          <w:szCs w:val="22"/>
          <w:highlight w:val="none"/>
        </w:rPr>
        <w:t xml:space="preserve"> </w:t>
      </w:r>
      <w:r>
        <w:rPr>
          <w:spacing w:val="-3"/>
          <w:sz w:val="22"/>
          <w:szCs w:val="22"/>
          <w:highlight w:val="none"/>
        </w:rPr>
        <w:t>的地址和办理签收手续。</w:t>
      </w:r>
    </w:p>
    <w:p w14:paraId="260B18FE">
      <w:pPr>
        <w:pStyle w:val="2"/>
        <w:spacing w:before="138" w:line="220" w:lineRule="auto"/>
        <w:ind w:left="443"/>
        <w:rPr>
          <w:sz w:val="22"/>
          <w:szCs w:val="22"/>
          <w:highlight w:val="none"/>
        </w:rPr>
      </w:pPr>
      <w:r>
        <w:rPr>
          <w:sz w:val="22"/>
          <w:szCs w:val="22"/>
          <w:highlight w:val="none"/>
        </w:rPr>
        <w:t>22.4通知以送达之日或通知书中规定的生效之日起</w:t>
      </w:r>
      <w:r>
        <w:rPr>
          <w:spacing w:val="-1"/>
          <w:sz w:val="22"/>
          <w:szCs w:val="22"/>
          <w:highlight w:val="none"/>
        </w:rPr>
        <w:t>生效，两者中以较迟之日为准。</w:t>
      </w:r>
    </w:p>
    <w:p w14:paraId="209A1E0C">
      <w:pPr>
        <w:pStyle w:val="2"/>
        <w:spacing w:before="121" w:line="221" w:lineRule="auto"/>
        <w:ind w:left="4"/>
        <w:rPr>
          <w:sz w:val="24"/>
          <w:szCs w:val="24"/>
          <w:highlight w:val="none"/>
        </w:rPr>
      </w:pPr>
      <w:r>
        <w:rPr>
          <w:b/>
          <w:bCs/>
          <w:spacing w:val="-3"/>
          <w:sz w:val="24"/>
          <w:szCs w:val="24"/>
          <w:highlight w:val="none"/>
        </w:rPr>
        <w:t>23.</w:t>
      </w:r>
      <w:r>
        <w:rPr>
          <w:spacing w:val="-3"/>
          <w:sz w:val="24"/>
          <w:szCs w:val="24"/>
          <w:highlight w:val="none"/>
        </w:rPr>
        <w:t xml:space="preserve"> </w:t>
      </w:r>
      <w:r>
        <w:rPr>
          <w:b/>
          <w:bCs/>
          <w:spacing w:val="-3"/>
          <w:sz w:val="24"/>
          <w:szCs w:val="24"/>
          <w:highlight w:val="none"/>
        </w:rPr>
        <w:t>合同未尽事项</w:t>
      </w:r>
    </w:p>
    <w:p w14:paraId="10FA020B">
      <w:pPr>
        <w:pStyle w:val="2"/>
        <w:spacing w:before="128" w:line="220" w:lineRule="auto"/>
        <w:ind w:left="443"/>
        <w:rPr>
          <w:highlight w:val="none"/>
        </w:rPr>
      </w:pPr>
      <w:r>
        <w:rPr>
          <w:spacing w:val="-2"/>
          <w:highlight w:val="none"/>
        </w:rPr>
        <w:t>23.1合同未尽事项见</w:t>
      </w:r>
      <w:r>
        <w:rPr>
          <w:b/>
          <w:bCs/>
          <w:spacing w:val="-2"/>
          <w:highlight w:val="none"/>
        </w:rPr>
        <w:t>【政府采购合同专用条款】</w:t>
      </w:r>
      <w:r>
        <w:rPr>
          <w:spacing w:val="-2"/>
          <w:highlight w:val="none"/>
        </w:rPr>
        <w:t>。</w:t>
      </w:r>
    </w:p>
    <w:p w14:paraId="5B3B6D80">
      <w:pPr>
        <w:pStyle w:val="2"/>
        <w:spacing w:before="139" w:line="220" w:lineRule="auto"/>
        <w:ind w:left="443"/>
        <w:rPr>
          <w:highlight w:val="none"/>
        </w:rPr>
      </w:pPr>
      <w:r>
        <w:rPr>
          <w:spacing w:val="-1"/>
          <w:highlight w:val="none"/>
        </w:rPr>
        <w:t>23.2 合同附件与合同正文具有同等的法律效力。</w:t>
      </w:r>
    </w:p>
    <w:p w14:paraId="5A26660E">
      <w:pPr>
        <w:spacing w:line="220" w:lineRule="auto"/>
        <w:rPr>
          <w:highlight w:val="none"/>
        </w:rPr>
        <w:sectPr>
          <w:footerReference r:id="rId19" w:type="default"/>
          <w:pgSz w:w="11910" w:h="16840"/>
          <w:pgMar w:top="1423" w:right="1419" w:bottom="1270" w:left="1425" w:header="0" w:footer="1134" w:gutter="0"/>
          <w:pgNumType w:fmt="decimal"/>
          <w:cols w:space="720" w:num="1"/>
        </w:sectPr>
      </w:pPr>
    </w:p>
    <w:p w14:paraId="2B837F3C">
      <w:pPr>
        <w:spacing w:line="265" w:lineRule="auto"/>
        <w:rPr>
          <w:rFonts w:ascii="Arial"/>
          <w:sz w:val="21"/>
          <w:highlight w:val="none"/>
        </w:rPr>
      </w:pPr>
    </w:p>
    <w:p w14:paraId="58D0EF2C">
      <w:pPr>
        <w:spacing w:before="91" w:line="211" w:lineRule="auto"/>
        <w:ind w:left="2672"/>
        <w:outlineLvl w:val="1"/>
        <w:rPr>
          <w:rFonts w:ascii="黑体" w:hAnsi="黑体" w:eastAsia="黑体" w:cs="黑体"/>
          <w:sz w:val="28"/>
          <w:szCs w:val="28"/>
          <w:highlight w:val="none"/>
        </w:rPr>
      </w:pPr>
      <w:bookmarkStart w:id="234" w:name="_Toc16004"/>
      <w:bookmarkStart w:id="235" w:name="_Toc26256"/>
      <w:r>
        <w:rPr>
          <w:rFonts w:ascii="黑体" w:hAnsi="黑体" w:eastAsia="黑体" w:cs="黑体"/>
          <w:spacing w:val="-1"/>
          <w:sz w:val="28"/>
          <w:szCs w:val="28"/>
          <w:highlight w:val="none"/>
        </w:rPr>
        <w:t>第三节 政府采购合同专用条款</w:t>
      </w:r>
      <w:bookmarkEnd w:id="234"/>
      <w:bookmarkEnd w:id="235"/>
    </w:p>
    <w:tbl>
      <w:tblPr>
        <w:tblStyle w:val="21"/>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075C6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1836FB5C">
            <w:pPr>
              <w:pStyle w:val="22"/>
              <w:spacing w:before="138" w:line="221" w:lineRule="auto"/>
              <w:ind w:left="491"/>
              <w:rPr>
                <w:sz w:val="22"/>
                <w:szCs w:val="22"/>
                <w:highlight w:val="none"/>
              </w:rPr>
            </w:pPr>
            <w:r>
              <w:rPr>
                <w:spacing w:val="-3"/>
                <w:sz w:val="22"/>
                <w:szCs w:val="22"/>
                <w:highlight w:val="none"/>
              </w:rPr>
              <w:t>第二节</w:t>
            </w:r>
          </w:p>
          <w:p w14:paraId="45D8DA9B">
            <w:pPr>
              <w:pStyle w:val="22"/>
              <w:spacing w:before="22" w:line="221" w:lineRule="auto"/>
              <w:ind w:left="160"/>
              <w:rPr>
                <w:sz w:val="22"/>
                <w:szCs w:val="22"/>
                <w:highlight w:val="none"/>
              </w:rPr>
            </w:pPr>
            <w:r>
              <w:rPr>
                <w:sz w:val="22"/>
                <w:szCs w:val="22"/>
                <w:highlight w:val="none"/>
              </w:rPr>
              <w:t>第1.2（6）项</w:t>
            </w:r>
          </w:p>
        </w:tc>
        <w:tc>
          <w:tcPr>
            <w:tcW w:w="1741" w:type="dxa"/>
            <w:tcBorders>
              <w:top w:val="single" w:color="000000" w:sz="2" w:space="0"/>
            </w:tcBorders>
            <w:vAlign w:val="top"/>
          </w:tcPr>
          <w:p w14:paraId="5822A100">
            <w:pPr>
              <w:pStyle w:val="22"/>
              <w:spacing w:before="139" w:line="242" w:lineRule="auto"/>
              <w:ind w:left="110" w:right="309"/>
              <w:rPr>
                <w:sz w:val="22"/>
                <w:szCs w:val="22"/>
                <w:highlight w:val="none"/>
              </w:rPr>
            </w:pPr>
            <w:r>
              <w:rPr>
                <w:spacing w:val="-2"/>
                <w:sz w:val="22"/>
                <w:szCs w:val="22"/>
                <w:highlight w:val="none"/>
              </w:rPr>
              <w:t>联合体具体要</w:t>
            </w:r>
            <w:r>
              <w:rPr>
                <w:spacing w:val="1"/>
                <w:sz w:val="22"/>
                <w:szCs w:val="22"/>
                <w:highlight w:val="none"/>
              </w:rPr>
              <w:t xml:space="preserve"> </w:t>
            </w:r>
            <w:r>
              <w:rPr>
                <w:sz w:val="22"/>
                <w:szCs w:val="22"/>
                <w:highlight w:val="none"/>
              </w:rPr>
              <w:t>求</w:t>
            </w:r>
          </w:p>
        </w:tc>
        <w:tc>
          <w:tcPr>
            <w:tcW w:w="5181" w:type="dxa"/>
            <w:tcBorders>
              <w:top w:val="single" w:color="000000" w:sz="2" w:space="0"/>
              <w:right w:val="single" w:color="000000" w:sz="2" w:space="0"/>
            </w:tcBorders>
            <w:vAlign w:val="top"/>
          </w:tcPr>
          <w:p w14:paraId="70A1094E">
            <w:pPr>
              <w:rPr>
                <w:rFonts w:ascii="Arial"/>
                <w:sz w:val="21"/>
                <w:highlight w:val="none"/>
              </w:rPr>
            </w:pPr>
          </w:p>
        </w:tc>
      </w:tr>
      <w:tr w14:paraId="1EF9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2362D30A">
            <w:pPr>
              <w:pStyle w:val="22"/>
              <w:spacing w:before="44" w:line="221" w:lineRule="auto"/>
              <w:ind w:left="491"/>
              <w:rPr>
                <w:sz w:val="22"/>
                <w:szCs w:val="22"/>
                <w:highlight w:val="none"/>
              </w:rPr>
            </w:pPr>
            <w:r>
              <w:rPr>
                <w:spacing w:val="-3"/>
                <w:sz w:val="22"/>
                <w:szCs w:val="22"/>
                <w:highlight w:val="none"/>
              </w:rPr>
              <w:t>第二节</w:t>
            </w:r>
          </w:p>
          <w:p w14:paraId="21B43B6D">
            <w:pPr>
              <w:pStyle w:val="22"/>
              <w:spacing w:before="22" w:line="221" w:lineRule="auto"/>
              <w:ind w:left="160"/>
              <w:rPr>
                <w:sz w:val="22"/>
                <w:szCs w:val="22"/>
                <w:highlight w:val="none"/>
              </w:rPr>
            </w:pPr>
            <w:r>
              <w:rPr>
                <w:sz w:val="22"/>
                <w:szCs w:val="22"/>
                <w:highlight w:val="none"/>
              </w:rPr>
              <w:t>第1.2（7）项</w:t>
            </w:r>
          </w:p>
        </w:tc>
        <w:tc>
          <w:tcPr>
            <w:tcW w:w="1741" w:type="dxa"/>
            <w:vAlign w:val="top"/>
          </w:tcPr>
          <w:p w14:paraId="7610FCDF">
            <w:pPr>
              <w:pStyle w:val="22"/>
              <w:spacing w:before="188" w:line="221" w:lineRule="auto"/>
              <w:ind w:left="110"/>
              <w:rPr>
                <w:sz w:val="22"/>
                <w:szCs w:val="22"/>
                <w:highlight w:val="none"/>
              </w:rPr>
            </w:pPr>
            <w:r>
              <w:rPr>
                <w:spacing w:val="-2"/>
                <w:sz w:val="22"/>
                <w:szCs w:val="22"/>
                <w:highlight w:val="none"/>
              </w:rPr>
              <w:t>其他术语解释</w:t>
            </w:r>
          </w:p>
        </w:tc>
        <w:tc>
          <w:tcPr>
            <w:tcW w:w="5181" w:type="dxa"/>
            <w:tcBorders>
              <w:right w:val="single" w:color="000000" w:sz="2" w:space="0"/>
            </w:tcBorders>
            <w:vAlign w:val="top"/>
          </w:tcPr>
          <w:p w14:paraId="29031377">
            <w:pPr>
              <w:rPr>
                <w:rFonts w:ascii="Arial"/>
                <w:sz w:val="21"/>
                <w:highlight w:val="none"/>
              </w:rPr>
            </w:pPr>
          </w:p>
        </w:tc>
      </w:tr>
      <w:tr w14:paraId="4CD4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1620" w:type="dxa"/>
            <w:tcBorders>
              <w:left w:val="single" w:color="000000" w:sz="2" w:space="0"/>
            </w:tcBorders>
            <w:vAlign w:val="top"/>
          </w:tcPr>
          <w:p w14:paraId="3B85442A">
            <w:pPr>
              <w:rPr>
                <w:rFonts w:ascii="Arial"/>
                <w:sz w:val="21"/>
                <w:highlight w:val="none"/>
              </w:rPr>
            </w:pPr>
          </w:p>
          <w:p w14:paraId="76D4F8F0">
            <w:pPr>
              <w:pStyle w:val="22"/>
              <w:spacing w:before="71"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第4.4款</w:t>
            </w:r>
          </w:p>
        </w:tc>
        <w:tc>
          <w:tcPr>
            <w:tcW w:w="1741" w:type="dxa"/>
            <w:vAlign w:val="top"/>
          </w:tcPr>
          <w:p w14:paraId="4E369E24">
            <w:pPr>
              <w:pStyle w:val="22"/>
              <w:spacing w:before="30" w:line="221" w:lineRule="auto"/>
              <w:ind w:left="113"/>
              <w:rPr>
                <w:sz w:val="22"/>
                <w:szCs w:val="22"/>
                <w:highlight w:val="none"/>
              </w:rPr>
            </w:pPr>
            <w:r>
              <w:rPr>
                <w:spacing w:val="-2"/>
                <w:sz w:val="22"/>
                <w:szCs w:val="22"/>
                <w:highlight w:val="none"/>
              </w:rPr>
              <w:t>履约验收中甲</w:t>
            </w:r>
          </w:p>
          <w:p w14:paraId="1FC085A3">
            <w:pPr>
              <w:pStyle w:val="22"/>
              <w:spacing w:before="19" w:line="221" w:lineRule="auto"/>
              <w:ind w:left="110"/>
              <w:rPr>
                <w:sz w:val="22"/>
                <w:szCs w:val="22"/>
                <w:highlight w:val="none"/>
              </w:rPr>
            </w:pPr>
            <w:r>
              <w:rPr>
                <w:spacing w:val="-2"/>
                <w:sz w:val="22"/>
                <w:szCs w:val="22"/>
                <w:highlight w:val="none"/>
              </w:rPr>
              <w:t>方提出异议或</w:t>
            </w:r>
          </w:p>
          <w:p w14:paraId="7A25A445">
            <w:pPr>
              <w:pStyle w:val="22"/>
              <w:spacing w:before="22" w:line="225" w:lineRule="auto"/>
              <w:ind w:left="124" w:right="309" w:hanging="14"/>
              <w:rPr>
                <w:sz w:val="22"/>
                <w:szCs w:val="22"/>
                <w:highlight w:val="none"/>
              </w:rPr>
            </w:pPr>
            <w:r>
              <w:rPr>
                <w:spacing w:val="-2"/>
                <w:sz w:val="22"/>
                <w:szCs w:val="22"/>
                <w:highlight w:val="none"/>
              </w:rPr>
              <w:t>作出说明的期</w:t>
            </w:r>
            <w:r>
              <w:rPr>
                <w:spacing w:val="1"/>
                <w:sz w:val="22"/>
                <w:szCs w:val="22"/>
                <w:highlight w:val="none"/>
              </w:rPr>
              <w:t xml:space="preserve"> </w:t>
            </w:r>
            <w:r>
              <w:rPr>
                <w:sz w:val="22"/>
                <w:szCs w:val="22"/>
                <w:highlight w:val="none"/>
              </w:rPr>
              <w:t>限</w:t>
            </w:r>
          </w:p>
        </w:tc>
        <w:tc>
          <w:tcPr>
            <w:tcW w:w="5181" w:type="dxa"/>
            <w:tcBorders>
              <w:right w:val="single" w:color="000000" w:sz="2" w:space="0"/>
            </w:tcBorders>
            <w:vAlign w:val="top"/>
          </w:tcPr>
          <w:p w14:paraId="443E77DE">
            <w:pPr>
              <w:rPr>
                <w:rFonts w:ascii="Arial"/>
                <w:sz w:val="21"/>
                <w:highlight w:val="none"/>
              </w:rPr>
            </w:pPr>
          </w:p>
        </w:tc>
      </w:tr>
      <w:tr w14:paraId="4C9A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620" w:type="dxa"/>
            <w:tcBorders>
              <w:left w:val="single" w:color="000000" w:sz="2" w:space="0"/>
            </w:tcBorders>
            <w:vAlign w:val="top"/>
          </w:tcPr>
          <w:p w14:paraId="2B92E05C">
            <w:pPr>
              <w:pStyle w:val="22"/>
              <w:spacing w:before="172"/>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第4.6款</w:t>
            </w:r>
          </w:p>
        </w:tc>
        <w:tc>
          <w:tcPr>
            <w:tcW w:w="1741" w:type="dxa"/>
            <w:vAlign w:val="top"/>
          </w:tcPr>
          <w:p w14:paraId="070452FA">
            <w:pPr>
              <w:pStyle w:val="22"/>
              <w:spacing w:before="29" w:line="221" w:lineRule="auto"/>
              <w:ind w:left="114"/>
              <w:rPr>
                <w:sz w:val="22"/>
                <w:szCs w:val="22"/>
                <w:highlight w:val="none"/>
              </w:rPr>
            </w:pPr>
            <w:r>
              <w:rPr>
                <w:spacing w:val="-3"/>
                <w:sz w:val="22"/>
                <w:szCs w:val="22"/>
                <w:highlight w:val="none"/>
              </w:rPr>
              <w:t>约定甲方承担</w:t>
            </w:r>
          </w:p>
          <w:p w14:paraId="29E11078">
            <w:pPr>
              <w:pStyle w:val="22"/>
              <w:spacing w:before="22" w:line="224" w:lineRule="auto"/>
              <w:ind w:left="117" w:right="309" w:firstLine="10"/>
              <w:rPr>
                <w:sz w:val="22"/>
                <w:szCs w:val="22"/>
                <w:highlight w:val="none"/>
              </w:rPr>
            </w:pPr>
            <w:r>
              <w:rPr>
                <w:spacing w:val="-5"/>
                <w:sz w:val="22"/>
                <w:szCs w:val="22"/>
                <w:highlight w:val="none"/>
              </w:rPr>
              <w:t>的其他义务和</w:t>
            </w:r>
            <w:r>
              <w:rPr>
                <w:spacing w:val="2"/>
                <w:sz w:val="22"/>
                <w:szCs w:val="22"/>
                <w:highlight w:val="none"/>
              </w:rPr>
              <w:t xml:space="preserve"> </w:t>
            </w:r>
            <w:r>
              <w:rPr>
                <w:spacing w:val="-8"/>
                <w:sz w:val="22"/>
                <w:szCs w:val="22"/>
                <w:highlight w:val="none"/>
              </w:rPr>
              <w:t>责任</w:t>
            </w:r>
          </w:p>
        </w:tc>
        <w:tc>
          <w:tcPr>
            <w:tcW w:w="5181" w:type="dxa"/>
            <w:tcBorders>
              <w:right w:val="single" w:color="000000" w:sz="2" w:space="0"/>
            </w:tcBorders>
            <w:vAlign w:val="top"/>
          </w:tcPr>
          <w:p w14:paraId="50524C8B">
            <w:pPr>
              <w:rPr>
                <w:rFonts w:ascii="Arial"/>
                <w:sz w:val="21"/>
                <w:highlight w:val="none"/>
              </w:rPr>
            </w:pPr>
          </w:p>
        </w:tc>
      </w:tr>
      <w:tr w14:paraId="1EE8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620" w:type="dxa"/>
            <w:tcBorders>
              <w:left w:val="single" w:color="000000" w:sz="2" w:space="0"/>
            </w:tcBorders>
            <w:vAlign w:val="top"/>
          </w:tcPr>
          <w:p w14:paraId="7ECE6E49">
            <w:pPr>
              <w:pStyle w:val="22"/>
              <w:spacing w:before="172"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第5.4款</w:t>
            </w:r>
          </w:p>
        </w:tc>
        <w:tc>
          <w:tcPr>
            <w:tcW w:w="1741" w:type="dxa"/>
            <w:vAlign w:val="top"/>
          </w:tcPr>
          <w:p w14:paraId="4AE12110">
            <w:pPr>
              <w:pStyle w:val="22"/>
              <w:spacing w:before="31" w:line="221" w:lineRule="auto"/>
              <w:ind w:left="114"/>
              <w:rPr>
                <w:sz w:val="22"/>
                <w:szCs w:val="22"/>
                <w:highlight w:val="none"/>
              </w:rPr>
            </w:pPr>
            <w:r>
              <w:rPr>
                <w:spacing w:val="-3"/>
                <w:sz w:val="22"/>
                <w:szCs w:val="22"/>
                <w:highlight w:val="none"/>
              </w:rPr>
              <w:t>约定乙方承担</w:t>
            </w:r>
          </w:p>
          <w:p w14:paraId="6326CE29">
            <w:pPr>
              <w:pStyle w:val="22"/>
              <w:spacing w:before="21" w:line="224" w:lineRule="auto"/>
              <w:ind w:left="117" w:right="309" w:firstLine="10"/>
              <w:rPr>
                <w:sz w:val="22"/>
                <w:szCs w:val="22"/>
                <w:highlight w:val="none"/>
              </w:rPr>
            </w:pPr>
            <w:r>
              <w:rPr>
                <w:spacing w:val="-5"/>
                <w:sz w:val="22"/>
                <w:szCs w:val="22"/>
                <w:highlight w:val="none"/>
              </w:rPr>
              <w:t>的其他义务和</w:t>
            </w:r>
            <w:r>
              <w:rPr>
                <w:spacing w:val="2"/>
                <w:sz w:val="22"/>
                <w:szCs w:val="22"/>
                <w:highlight w:val="none"/>
              </w:rPr>
              <w:t xml:space="preserve"> </w:t>
            </w:r>
            <w:r>
              <w:rPr>
                <w:spacing w:val="-8"/>
                <w:sz w:val="22"/>
                <w:szCs w:val="22"/>
                <w:highlight w:val="none"/>
              </w:rPr>
              <w:t>责任</w:t>
            </w:r>
          </w:p>
        </w:tc>
        <w:tc>
          <w:tcPr>
            <w:tcW w:w="5181" w:type="dxa"/>
            <w:tcBorders>
              <w:right w:val="single" w:color="000000" w:sz="2" w:space="0"/>
            </w:tcBorders>
            <w:vAlign w:val="top"/>
          </w:tcPr>
          <w:p w14:paraId="4B68C582">
            <w:pPr>
              <w:rPr>
                <w:rFonts w:ascii="Arial"/>
                <w:sz w:val="21"/>
                <w:highlight w:val="none"/>
              </w:rPr>
            </w:pPr>
          </w:p>
        </w:tc>
      </w:tr>
      <w:tr w14:paraId="4334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F243C32">
            <w:pPr>
              <w:pStyle w:val="22"/>
              <w:spacing w:before="113"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第6.1款</w:t>
            </w:r>
          </w:p>
        </w:tc>
        <w:tc>
          <w:tcPr>
            <w:tcW w:w="1741" w:type="dxa"/>
            <w:vAlign w:val="top"/>
          </w:tcPr>
          <w:p w14:paraId="266B908B">
            <w:pPr>
              <w:pStyle w:val="22"/>
              <w:spacing w:before="114" w:line="242" w:lineRule="auto"/>
              <w:ind w:left="127" w:right="309" w:hanging="14"/>
              <w:rPr>
                <w:sz w:val="22"/>
                <w:szCs w:val="22"/>
                <w:highlight w:val="none"/>
              </w:rPr>
            </w:pPr>
            <w:r>
              <w:rPr>
                <w:spacing w:val="-2"/>
                <w:sz w:val="22"/>
                <w:szCs w:val="22"/>
                <w:highlight w:val="none"/>
              </w:rPr>
              <w:t>履行合同义务</w:t>
            </w:r>
            <w:r>
              <w:rPr>
                <w:sz w:val="22"/>
                <w:szCs w:val="22"/>
                <w:highlight w:val="none"/>
              </w:rPr>
              <w:t xml:space="preserve"> </w:t>
            </w:r>
            <w:r>
              <w:rPr>
                <w:spacing w:val="-9"/>
                <w:sz w:val="22"/>
                <w:szCs w:val="22"/>
                <w:highlight w:val="none"/>
              </w:rPr>
              <w:t>的顺序</w:t>
            </w:r>
          </w:p>
        </w:tc>
        <w:tc>
          <w:tcPr>
            <w:tcW w:w="5181" w:type="dxa"/>
            <w:tcBorders>
              <w:right w:val="single" w:color="000000" w:sz="2" w:space="0"/>
            </w:tcBorders>
            <w:vAlign w:val="top"/>
          </w:tcPr>
          <w:p w14:paraId="32F4B5D6">
            <w:pPr>
              <w:rPr>
                <w:rFonts w:ascii="Arial"/>
                <w:sz w:val="21"/>
                <w:highlight w:val="none"/>
              </w:rPr>
            </w:pPr>
          </w:p>
        </w:tc>
      </w:tr>
      <w:tr w14:paraId="660A7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6159FAE8">
            <w:pPr>
              <w:spacing w:line="347" w:lineRule="auto"/>
              <w:rPr>
                <w:rFonts w:ascii="Arial"/>
                <w:sz w:val="21"/>
                <w:highlight w:val="none"/>
              </w:rPr>
            </w:pPr>
          </w:p>
          <w:p w14:paraId="4C0F7A79">
            <w:pPr>
              <w:pStyle w:val="22"/>
              <w:spacing w:before="71"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第7.1款</w:t>
            </w:r>
          </w:p>
        </w:tc>
        <w:tc>
          <w:tcPr>
            <w:tcW w:w="1741" w:type="dxa"/>
            <w:vAlign w:val="top"/>
          </w:tcPr>
          <w:p w14:paraId="16210EBF">
            <w:pPr>
              <w:pStyle w:val="22"/>
              <w:spacing w:before="222" w:line="221" w:lineRule="auto"/>
              <w:ind w:left="109"/>
              <w:rPr>
                <w:sz w:val="22"/>
                <w:szCs w:val="22"/>
                <w:highlight w:val="none"/>
              </w:rPr>
            </w:pPr>
            <w:r>
              <w:rPr>
                <w:spacing w:val="-2"/>
                <w:sz w:val="22"/>
                <w:szCs w:val="22"/>
                <w:highlight w:val="none"/>
              </w:rPr>
              <w:t>包装特殊要求</w:t>
            </w:r>
          </w:p>
        </w:tc>
        <w:tc>
          <w:tcPr>
            <w:tcW w:w="5181" w:type="dxa"/>
            <w:tcBorders>
              <w:right w:val="single" w:color="000000" w:sz="2" w:space="0"/>
            </w:tcBorders>
            <w:vAlign w:val="top"/>
          </w:tcPr>
          <w:p w14:paraId="0A27CE92">
            <w:pPr>
              <w:rPr>
                <w:rFonts w:ascii="Arial"/>
                <w:sz w:val="21"/>
                <w:highlight w:val="none"/>
              </w:rPr>
            </w:pPr>
          </w:p>
        </w:tc>
      </w:tr>
      <w:tr w14:paraId="0E0E1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4CB11B9C">
            <w:pPr>
              <w:rPr>
                <w:rFonts w:ascii="Arial"/>
                <w:sz w:val="21"/>
                <w:highlight w:val="none"/>
              </w:rPr>
            </w:pPr>
          </w:p>
        </w:tc>
        <w:tc>
          <w:tcPr>
            <w:tcW w:w="1741" w:type="dxa"/>
            <w:vAlign w:val="top"/>
          </w:tcPr>
          <w:p w14:paraId="50C4B4F3">
            <w:pPr>
              <w:pStyle w:val="22"/>
              <w:spacing w:before="221" w:line="222" w:lineRule="auto"/>
              <w:ind w:left="112"/>
              <w:rPr>
                <w:sz w:val="22"/>
                <w:szCs w:val="22"/>
                <w:highlight w:val="none"/>
              </w:rPr>
            </w:pPr>
            <w:r>
              <w:rPr>
                <w:spacing w:val="-3"/>
                <w:sz w:val="22"/>
                <w:szCs w:val="22"/>
                <w:highlight w:val="none"/>
              </w:rPr>
              <w:t>指定现场</w:t>
            </w:r>
          </w:p>
        </w:tc>
        <w:tc>
          <w:tcPr>
            <w:tcW w:w="5181" w:type="dxa"/>
            <w:tcBorders>
              <w:right w:val="single" w:color="000000" w:sz="2" w:space="0"/>
            </w:tcBorders>
            <w:vAlign w:val="top"/>
          </w:tcPr>
          <w:p w14:paraId="53764104">
            <w:pPr>
              <w:rPr>
                <w:rFonts w:ascii="Arial"/>
                <w:sz w:val="21"/>
                <w:highlight w:val="none"/>
              </w:rPr>
            </w:pPr>
          </w:p>
        </w:tc>
      </w:tr>
      <w:tr w14:paraId="31ECD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1F5FFBF3">
            <w:pPr>
              <w:pStyle w:val="22"/>
              <w:spacing w:before="131"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第7.2款</w:t>
            </w:r>
          </w:p>
        </w:tc>
        <w:tc>
          <w:tcPr>
            <w:tcW w:w="1741" w:type="dxa"/>
            <w:vAlign w:val="top"/>
          </w:tcPr>
          <w:p w14:paraId="4ECEFF86">
            <w:pPr>
              <w:pStyle w:val="22"/>
              <w:spacing w:before="276" w:line="221" w:lineRule="auto"/>
              <w:ind w:left="109"/>
              <w:rPr>
                <w:sz w:val="22"/>
                <w:szCs w:val="22"/>
                <w:highlight w:val="none"/>
              </w:rPr>
            </w:pPr>
            <w:r>
              <w:rPr>
                <w:spacing w:val="-2"/>
                <w:sz w:val="22"/>
                <w:szCs w:val="22"/>
                <w:highlight w:val="none"/>
              </w:rPr>
              <w:t>运输特殊要求</w:t>
            </w:r>
          </w:p>
        </w:tc>
        <w:tc>
          <w:tcPr>
            <w:tcW w:w="5181" w:type="dxa"/>
            <w:tcBorders>
              <w:right w:val="single" w:color="000000" w:sz="2" w:space="0"/>
            </w:tcBorders>
            <w:vAlign w:val="top"/>
          </w:tcPr>
          <w:p w14:paraId="3F02E6FB">
            <w:pPr>
              <w:rPr>
                <w:rFonts w:ascii="Arial"/>
                <w:sz w:val="21"/>
                <w:highlight w:val="none"/>
              </w:rPr>
            </w:pPr>
          </w:p>
        </w:tc>
      </w:tr>
      <w:tr w14:paraId="219A5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1994B4D3">
            <w:pPr>
              <w:pStyle w:val="22"/>
              <w:spacing w:before="80" w:line="242" w:lineRule="auto"/>
              <w:ind w:left="436" w:right="414" w:firstLine="55"/>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第7.3款</w:t>
            </w:r>
          </w:p>
        </w:tc>
        <w:tc>
          <w:tcPr>
            <w:tcW w:w="1741" w:type="dxa"/>
            <w:vAlign w:val="top"/>
          </w:tcPr>
          <w:p w14:paraId="0F0704D6">
            <w:pPr>
              <w:pStyle w:val="22"/>
              <w:spacing w:before="224" w:line="222" w:lineRule="auto"/>
              <w:ind w:left="110"/>
              <w:rPr>
                <w:sz w:val="22"/>
                <w:szCs w:val="22"/>
                <w:highlight w:val="none"/>
              </w:rPr>
            </w:pPr>
            <w:r>
              <w:rPr>
                <w:spacing w:val="-3"/>
                <w:sz w:val="22"/>
                <w:szCs w:val="22"/>
                <w:highlight w:val="none"/>
              </w:rPr>
              <w:t>保险要求</w:t>
            </w:r>
          </w:p>
        </w:tc>
        <w:tc>
          <w:tcPr>
            <w:tcW w:w="5181" w:type="dxa"/>
            <w:tcBorders>
              <w:right w:val="single" w:color="000000" w:sz="2" w:space="0"/>
            </w:tcBorders>
            <w:vAlign w:val="top"/>
          </w:tcPr>
          <w:p w14:paraId="26449BE5">
            <w:pPr>
              <w:rPr>
                <w:rFonts w:ascii="Arial"/>
                <w:sz w:val="21"/>
                <w:highlight w:val="none"/>
              </w:rPr>
            </w:pPr>
          </w:p>
        </w:tc>
      </w:tr>
      <w:tr w14:paraId="2885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F219FD9">
            <w:pPr>
              <w:pStyle w:val="22"/>
              <w:spacing w:before="116" w:line="221" w:lineRule="auto"/>
              <w:ind w:left="491"/>
              <w:rPr>
                <w:sz w:val="22"/>
                <w:szCs w:val="22"/>
                <w:highlight w:val="none"/>
              </w:rPr>
            </w:pPr>
            <w:r>
              <w:rPr>
                <w:spacing w:val="-3"/>
                <w:sz w:val="22"/>
                <w:szCs w:val="22"/>
                <w:highlight w:val="none"/>
              </w:rPr>
              <w:t>第二节</w:t>
            </w:r>
          </w:p>
          <w:p w14:paraId="6044327A">
            <w:pPr>
              <w:pStyle w:val="22"/>
              <w:spacing w:before="19" w:line="221" w:lineRule="auto"/>
              <w:ind w:left="160"/>
              <w:rPr>
                <w:sz w:val="22"/>
                <w:szCs w:val="22"/>
                <w:highlight w:val="none"/>
              </w:rPr>
            </w:pPr>
            <w:r>
              <w:rPr>
                <w:sz w:val="22"/>
                <w:szCs w:val="22"/>
                <w:highlight w:val="none"/>
              </w:rPr>
              <w:t>第8.2（1）项</w:t>
            </w:r>
          </w:p>
        </w:tc>
        <w:tc>
          <w:tcPr>
            <w:tcW w:w="1741" w:type="dxa"/>
            <w:vAlign w:val="top"/>
          </w:tcPr>
          <w:p w14:paraId="710DFF86">
            <w:pPr>
              <w:pStyle w:val="22"/>
              <w:spacing w:before="257" w:line="222" w:lineRule="auto"/>
              <w:ind w:left="110"/>
              <w:rPr>
                <w:sz w:val="22"/>
                <w:szCs w:val="22"/>
                <w:highlight w:val="none"/>
              </w:rPr>
            </w:pPr>
            <w:r>
              <w:rPr>
                <w:spacing w:val="-2"/>
                <w:sz w:val="22"/>
                <w:szCs w:val="22"/>
                <w:highlight w:val="none"/>
              </w:rPr>
              <w:t>质量保证期</w:t>
            </w:r>
          </w:p>
        </w:tc>
        <w:tc>
          <w:tcPr>
            <w:tcW w:w="5181" w:type="dxa"/>
            <w:tcBorders>
              <w:right w:val="single" w:color="000000" w:sz="2" w:space="0"/>
            </w:tcBorders>
            <w:vAlign w:val="top"/>
          </w:tcPr>
          <w:p w14:paraId="61BE53E0">
            <w:pPr>
              <w:rPr>
                <w:rFonts w:ascii="Arial"/>
                <w:sz w:val="21"/>
                <w:highlight w:val="none"/>
              </w:rPr>
            </w:pPr>
          </w:p>
        </w:tc>
      </w:tr>
      <w:tr w14:paraId="193F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16FA7F8A">
            <w:pPr>
              <w:pStyle w:val="22"/>
              <w:spacing w:before="116" w:line="221" w:lineRule="auto"/>
              <w:ind w:left="491"/>
              <w:rPr>
                <w:sz w:val="22"/>
                <w:szCs w:val="22"/>
                <w:highlight w:val="none"/>
              </w:rPr>
            </w:pPr>
            <w:r>
              <w:rPr>
                <w:spacing w:val="-3"/>
                <w:sz w:val="22"/>
                <w:szCs w:val="22"/>
                <w:highlight w:val="none"/>
              </w:rPr>
              <w:t>第二节</w:t>
            </w:r>
          </w:p>
          <w:p w14:paraId="6FC50F3D">
            <w:pPr>
              <w:pStyle w:val="22"/>
              <w:spacing w:before="19" w:line="221" w:lineRule="auto"/>
              <w:ind w:left="160"/>
              <w:rPr>
                <w:sz w:val="22"/>
                <w:szCs w:val="22"/>
                <w:highlight w:val="none"/>
              </w:rPr>
            </w:pPr>
            <w:r>
              <w:rPr>
                <w:sz w:val="22"/>
                <w:szCs w:val="22"/>
                <w:highlight w:val="none"/>
              </w:rPr>
              <w:t>第8.2（3）项</w:t>
            </w:r>
          </w:p>
        </w:tc>
        <w:tc>
          <w:tcPr>
            <w:tcW w:w="1741" w:type="dxa"/>
            <w:vAlign w:val="top"/>
          </w:tcPr>
          <w:p w14:paraId="2260130F">
            <w:pPr>
              <w:pStyle w:val="22"/>
              <w:spacing w:before="116" w:line="241" w:lineRule="auto"/>
              <w:ind w:left="119" w:right="309" w:hanging="5"/>
              <w:rPr>
                <w:sz w:val="22"/>
                <w:szCs w:val="22"/>
                <w:highlight w:val="none"/>
              </w:rPr>
            </w:pPr>
            <w:r>
              <w:rPr>
                <w:spacing w:val="-3"/>
                <w:sz w:val="22"/>
                <w:szCs w:val="22"/>
                <w:highlight w:val="none"/>
              </w:rPr>
              <w:t>货物质量缺陷</w:t>
            </w:r>
            <w:r>
              <w:rPr>
                <w:spacing w:val="3"/>
                <w:sz w:val="22"/>
                <w:szCs w:val="22"/>
                <w:highlight w:val="none"/>
              </w:rPr>
              <w:t xml:space="preserve"> </w:t>
            </w:r>
            <w:r>
              <w:rPr>
                <w:spacing w:val="-5"/>
                <w:sz w:val="22"/>
                <w:szCs w:val="22"/>
                <w:highlight w:val="none"/>
              </w:rPr>
              <w:t>响应时间</w:t>
            </w:r>
          </w:p>
        </w:tc>
        <w:tc>
          <w:tcPr>
            <w:tcW w:w="5181" w:type="dxa"/>
            <w:tcBorders>
              <w:right w:val="single" w:color="000000" w:sz="2" w:space="0"/>
            </w:tcBorders>
            <w:vAlign w:val="top"/>
          </w:tcPr>
          <w:p w14:paraId="49DC24F9">
            <w:pPr>
              <w:rPr>
                <w:rFonts w:ascii="Arial"/>
                <w:sz w:val="21"/>
                <w:highlight w:val="none"/>
              </w:rPr>
            </w:pPr>
          </w:p>
        </w:tc>
      </w:tr>
      <w:tr w14:paraId="27151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21586E77">
            <w:pPr>
              <w:pStyle w:val="22"/>
              <w:spacing w:before="58" w:line="28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第11.1款</w:t>
            </w:r>
          </w:p>
        </w:tc>
        <w:tc>
          <w:tcPr>
            <w:tcW w:w="1741" w:type="dxa"/>
            <w:vAlign w:val="top"/>
          </w:tcPr>
          <w:p w14:paraId="3117304B">
            <w:pPr>
              <w:pStyle w:val="22"/>
              <w:spacing w:before="116"/>
              <w:ind w:left="127" w:right="103" w:hanging="17"/>
              <w:rPr>
                <w:sz w:val="22"/>
                <w:szCs w:val="22"/>
                <w:highlight w:val="none"/>
              </w:rPr>
            </w:pPr>
            <w:r>
              <w:rPr>
                <w:spacing w:val="32"/>
                <w:sz w:val="22"/>
                <w:szCs w:val="22"/>
                <w:highlight w:val="none"/>
              </w:rPr>
              <w:t>其他应当保密</w:t>
            </w:r>
            <w:r>
              <w:rPr>
                <w:spacing w:val="4"/>
                <w:sz w:val="22"/>
                <w:szCs w:val="22"/>
                <w:highlight w:val="none"/>
              </w:rPr>
              <w:t xml:space="preserve"> </w:t>
            </w:r>
            <w:r>
              <w:rPr>
                <w:spacing w:val="-9"/>
                <w:sz w:val="22"/>
                <w:szCs w:val="22"/>
                <w:highlight w:val="none"/>
              </w:rPr>
              <w:t>的信息</w:t>
            </w:r>
          </w:p>
        </w:tc>
        <w:tc>
          <w:tcPr>
            <w:tcW w:w="5181" w:type="dxa"/>
            <w:tcBorders>
              <w:right w:val="single" w:color="000000" w:sz="2" w:space="0"/>
            </w:tcBorders>
            <w:vAlign w:val="top"/>
          </w:tcPr>
          <w:p w14:paraId="6A42921A">
            <w:pPr>
              <w:rPr>
                <w:rFonts w:ascii="Arial"/>
                <w:sz w:val="21"/>
                <w:highlight w:val="none"/>
              </w:rPr>
            </w:pPr>
          </w:p>
        </w:tc>
      </w:tr>
      <w:tr w14:paraId="6CB0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35BA6DE8">
            <w:pPr>
              <w:pStyle w:val="22"/>
              <w:spacing w:before="97"/>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第12.2款</w:t>
            </w:r>
          </w:p>
        </w:tc>
        <w:tc>
          <w:tcPr>
            <w:tcW w:w="1741" w:type="dxa"/>
            <w:vAlign w:val="top"/>
          </w:tcPr>
          <w:p w14:paraId="2BA7CEED">
            <w:pPr>
              <w:pStyle w:val="22"/>
              <w:spacing w:before="97" w:line="241" w:lineRule="auto"/>
              <w:ind w:left="119" w:right="309" w:hanging="9"/>
              <w:rPr>
                <w:sz w:val="22"/>
                <w:szCs w:val="22"/>
                <w:highlight w:val="none"/>
              </w:rPr>
            </w:pPr>
            <w:r>
              <w:rPr>
                <w:spacing w:val="-2"/>
                <w:sz w:val="22"/>
                <w:szCs w:val="22"/>
                <w:highlight w:val="none"/>
              </w:rPr>
              <w:t>合同价款支付</w:t>
            </w:r>
            <w:r>
              <w:rPr>
                <w:spacing w:val="1"/>
                <w:sz w:val="22"/>
                <w:szCs w:val="22"/>
                <w:highlight w:val="none"/>
              </w:rPr>
              <w:t xml:space="preserve"> </w:t>
            </w:r>
            <w:r>
              <w:rPr>
                <w:spacing w:val="-9"/>
                <w:sz w:val="22"/>
                <w:szCs w:val="22"/>
                <w:highlight w:val="none"/>
              </w:rPr>
              <w:t>时间</w:t>
            </w:r>
          </w:p>
        </w:tc>
        <w:tc>
          <w:tcPr>
            <w:tcW w:w="5181" w:type="dxa"/>
            <w:tcBorders>
              <w:right w:val="single" w:color="000000" w:sz="2" w:space="0"/>
            </w:tcBorders>
            <w:vAlign w:val="top"/>
          </w:tcPr>
          <w:p w14:paraId="06AD2604">
            <w:pPr>
              <w:rPr>
                <w:rFonts w:ascii="Arial"/>
                <w:sz w:val="21"/>
                <w:highlight w:val="none"/>
              </w:rPr>
            </w:pPr>
          </w:p>
        </w:tc>
      </w:tr>
      <w:tr w14:paraId="52DBF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7F45E414">
            <w:pPr>
              <w:pStyle w:val="22"/>
              <w:spacing w:before="95" w:line="24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第13.2款</w:t>
            </w:r>
          </w:p>
        </w:tc>
        <w:tc>
          <w:tcPr>
            <w:tcW w:w="1741" w:type="dxa"/>
            <w:vAlign w:val="top"/>
          </w:tcPr>
          <w:p w14:paraId="24E1EE19">
            <w:pPr>
              <w:pStyle w:val="22"/>
              <w:spacing w:before="96" w:line="222" w:lineRule="auto"/>
              <w:ind w:left="113"/>
              <w:rPr>
                <w:sz w:val="22"/>
                <w:szCs w:val="22"/>
                <w:highlight w:val="none"/>
              </w:rPr>
            </w:pPr>
            <w:r>
              <w:rPr>
                <w:spacing w:val="-2"/>
                <w:sz w:val="22"/>
                <w:szCs w:val="22"/>
                <w:highlight w:val="none"/>
              </w:rPr>
              <w:t>履约保证金不</w:t>
            </w:r>
          </w:p>
          <w:p w14:paraId="7E83C353">
            <w:pPr>
              <w:pStyle w:val="22"/>
              <w:spacing w:before="21" w:line="222" w:lineRule="auto"/>
              <w:ind w:left="116"/>
              <w:rPr>
                <w:sz w:val="22"/>
                <w:szCs w:val="22"/>
                <w:highlight w:val="none"/>
              </w:rPr>
            </w:pPr>
            <w:r>
              <w:rPr>
                <w:spacing w:val="-3"/>
                <w:sz w:val="22"/>
                <w:szCs w:val="22"/>
                <w:highlight w:val="none"/>
              </w:rPr>
              <w:t>予退还的情形</w:t>
            </w:r>
          </w:p>
        </w:tc>
        <w:tc>
          <w:tcPr>
            <w:tcW w:w="5181" w:type="dxa"/>
            <w:tcBorders>
              <w:right w:val="single" w:color="000000" w:sz="2" w:space="0"/>
            </w:tcBorders>
            <w:vAlign w:val="top"/>
          </w:tcPr>
          <w:p w14:paraId="3FFF6946">
            <w:pPr>
              <w:rPr>
                <w:rFonts w:ascii="Arial"/>
                <w:sz w:val="21"/>
                <w:highlight w:val="none"/>
              </w:rPr>
            </w:pPr>
          </w:p>
        </w:tc>
      </w:tr>
      <w:tr w14:paraId="58BD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620" w:type="dxa"/>
            <w:tcBorders>
              <w:left w:val="single" w:color="000000" w:sz="2" w:space="0"/>
            </w:tcBorders>
            <w:vAlign w:val="top"/>
          </w:tcPr>
          <w:p w14:paraId="123FD92A">
            <w:pPr>
              <w:pStyle w:val="22"/>
              <w:spacing w:before="175" w:line="24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第13.3款</w:t>
            </w:r>
          </w:p>
        </w:tc>
        <w:tc>
          <w:tcPr>
            <w:tcW w:w="1741" w:type="dxa"/>
            <w:vAlign w:val="top"/>
          </w:tcPr>
          <w:p w14:paraId="54487B03">
            <w:pPr>
              <w:pStyle w:val="22"/>
              <w:spacing w:before="34" w:line="222" w:lineRule="auto"/>
              <w:ind w:left="113"/>
              <w:rPr>
                <w:sz w:val="22"/>
                <w:szCs w:val="22"/>
                <w:highlight w:val="none"/>
              </w:rPr>
            </w:pPr>
            <w:r>
              <w:rPr>
                <w:spacing w:val="-2"/>
                <w:sz w:val="22"/>
                <w:szCs w:val="22"/>
                <w:highlight w:val="none"/>
              </w:rPr>
              <w:t>履约保证金退</w:t>
            </w:r>
          </w:p>
          <w:p w14:paraId="2CA55E90">
            <w:pPr>
              <w:pStyle w:val="22"/>
              <w:spacing w:before="18" w:line="222" w:lineRule="auto"/>
              <w:ind w:left="108"/>
              <w:rPr>
                <w:sz w:val="22"/>
                <w:szCs w:val="22"/>
                <w:highlight w:val="none"/>
              </w:rPr>
            </w:pPr>
            <w:r>
              <w:rPr>
                <w:spacing w:val="-1"/>
                <w:sz w:val="22"/>
                <w:szCs w:val="22"/>
                <w:highlight w:val="none"/>
              </w:rPr>
              <w:t>还时间及逾期</w:t>
            </w:r>
          </w:p>
          <w:p w14:paraId="6D50A51F">
            <w:pPr>
              <w:pStyle w:val="22"/>
              <w:spacing w:before="21" w:line="207" w:lineRule="auto"/>
              <w:ind w:left="110"/>
              <w:rPr>
                <w:sz w:val="22"/>
                <w:szCs w:val="22"/>
                <w:highlight w:val="none"/>
              </w:rPr>
            </w:pPr>
            <w:r>
              <w:rPr>
                <w:spacing w:val="-2"/>
                <w:sz w:val="22"/>
                <w:szCs w:val="22"/>
                <w:highlight w:val="none"/>
              </w:rPr>
              <w:t>退还的违约金</w:t>
            </w:r>
          </w:p>
        </w:tc>
        <w:tc>
          <w:tcPr>
            <w:tcW w:w="5181" w:type="dxa"/>
            <w:tcBorders>
              <w:right w:val="single" w:color="000000" w:sz="2" w:space="0"/>
            </w:tcBorders>
            <w:vAlign w:val="top"/>
          </w:tcPr>
          <w:p w14:paraId="113E17BC">
            <w:pPr>
              <w:rPr>
                <w:rFonts w:ascii="Arial"/>
                <w:sz w:val="21"/>
                <w:highlight w:val="none"/>
              </w:rPr>
            </w:pPr>
          </w:p>
        </w:tc>
      </w:tr>
      <w:tr w14:paraId="2921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54435DF8">
            <w:pPr>
              <w:pStyle w:val="22"/>
              <w:spacing w:before="141" w:line="221" w:lineRule="auto"/>
              <w:ind w:left="491"/>
              <w:rPr>
                <w:sz w:val="22"/>
                <w:szCs w:val="22"/>
                <w:highlight w:val="none"/>
              </w:rPr>
            </w:pPr>
            <w:r>
              <w:rPr>
                <w:spacing w:val="-3"/>
                <w:sz w:val="22"/>
                <w:szCs w:val="22"/>
                <w:highlight w:val="none"/>
              </w:rPr>
              <w:t>第二节</w:t>
            </w:r>
          </w:p>
          <w:p w14:paraId="3C68FDD9">
            <w:pPr>
              <w:pStyle w:val="22"/>
              <w:spacing w:before="19" w:line="221" w:lineRule="auto"/>
              <w:ind w:left="126"/>
              <w:rPr>
                <w:sz w:val="22"/>
                <w:szCs w:val="22"/>
                <w:highlight w:val="none"/>
              </w:rPr>
            </w:pPr>
            <w:r>
              <w:rPr>
                <w:spacing w:val="-4"/>
                <w:sz w:val="22"/>
                <w:szCs w:val="22"/>
                <w:highlight w:val="none"/>
              </w:rPr>
              <w:t>第14.1（3）项</w:t>
            </w:r>
          </w:p>
        </w:tc>
        <w:tc>
          <w:tcPr>
            <w:tcW w:w="1741" w:type="dxa"/>
            <w:tcBorders>
              <w:bottom w:val="single" w:color="000000" w:sz="2" w:space="0"/>
            </w:tcBorders>
            <w:vAlign w:val="top"/>
          </w:tcPr>
          <w:p w14:paraId="345FDAA8">
            <w:pPr>
              <w:pStyle w:val="22"/>
              <w:spacing w:before="141"/>
              <w:ind w:left="111" w:right="101" w:hanging="2"/>
              <w:rPr>
                <w:sz w:val="22"/>
                <w:szCs w:val="22"/>
                <w:highlight w:val="none"/>
              </w:rPr>
            </w:pPr>
            <w:r>
              <w:rPr>
                <w:spacing w:val="-3"/>
                <w:sz w:val="22"/>
                <w:szCs w:val="22"/>
                <w:highlight w:val="none"/>
              </w:rPr>
              <w:t>运行监督、维修</w:t>
            </w:r>
            <w:r>
              <w:rPr>
                <w:sz w:val="22"/>
                <w:szCs w:val="22"/>
                <w:highlight w:val="none"/>
              </w:rPr>
              <w:t xml:space="preserve"> </w:t>
            </w:r>
            <w:r>
              <w:rPr>
                <w:spacing w:val="-5"/>
                <w:sz w:val="22"/>
                <w:szCs w:val="22"/>
                <w:highlight w:val="none"/>
              </w:rPr>
              <w:t>期限</w:t>
            </w:r>
          </w:p>
        </w:tc>
        <w:tc>
          <w:tcPr>
            <w:tcW w:w="5181" w:type="dxa"/>
            <w:tcBorders>
              <w:bottom w:val="single" w:color="000000" w:sz="2" w:space="0"/>
              <w:right w:val="single" w:color="000000" w:sz="2" w:space="0"/>
            </w:tcBorders>
            <w:vAlign w:val="top"/>
          </w:tcPr>
          <w:p w14:paraId="5C5F044B">
            <w:pPr>
              <w:rPr>
                <w:rFonts w:ascii="Arial"/>
                <w:sz w:val="21"/>
                <w:highlight w:val="none"/>
              </w:rPr>
            </w:pPr>
          </w:p>
        </w:tc>
      </w:tr>
    </w:tbl>
    <w:p w14:paraId="7E5406F8">
      <w:pPr>
        <w:spacing w:before="13"/>
        <w:rPr>
          <w:highlight w:val="none"/>
        </w:rPr>
      </w:pPr>
    </w:p>
    <w:tbl>
      <w:tblPr>
        <w:tblStyle w:val="21"/>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6F80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19589DDF">
            <w:pPr>
              <w:pStyle w:val="22"/>
              <w:spacing w:before="164" w:line="221" w:lineRule="auto"/>
              <w:ind w:left="491"/>
              <w:rPr>
                <w:sz w:val="22"/>
                <w:szCs w:val="22"/>
                <w:highlight w:val="none"/>
              </w:rPr>
            </w:pPr>
            <w:r>
              <w:rPr>
                <w:spacing w:val="-3"/>
                <w:sz w:val="22"/>
                <w:szCs w:val="22"/>
                <w:highlight w:val="none"/>
              </w:rPr>
              <w:t>第二节</w:t>
            </w:r>
          </w:p>
          <w:p w14:paraId="5891A64B">
            <w:pPr>
              <w:pStyle w:val="22"/>
              <w:spacing w:before="19" w:line="221" w:lineRule="auto"/>
              <w:ind w:left="126"/>
              <w:rPr>
                <w:sz w:val="22"/>
                <w:szCs w:val="22"/>
                <w:highlight w:val="none"/>
              </w:rPr>
            </w:pPr>
            <w:r>
              <w:rPr>
                <w:spacing w:val="-4"/>
                <w:sz w:val="22"/>
                <w:szCs w:val="22"/>
                <w:highlight w:val="none"/>
              </w:rPr>
              <w:t>第14.1（5）项</w:t>
            </w:r>
          </w:p>
        </w:tc>
        <w:tc>
          <w:tcPr>
            <w:tcW w:w="1741" w:type="dxa"/>
            <w:tcBorders>
              <w:top w:val="single" w:color="000000" w:sz="2" w:space="0"/>
            </w:tcBorders>
            <w:vAlign w:val="top"/>
          </w:tcPr>
          <w:p w14:paraId="3D769B28">
            <w:pPr>
              <w:pStyle w:val="22"/>
              <w:spacing w:before="164"/>
              <w:ind w:left="114" w:right="309"/>
              <w:rPr>
                <w:sz w:val="22"/>
                <w:szCs w:val="22"/>
                <w:highlight w:val="none"/>
              </w:rPr>
            </w:pPr>
            <w:r>
              <w:rPr>
                <w:spacing w:val="-3"/>
                <w:sz w:val="22"/>
                <w:szCs w:val="22"/>
                <w:highlight w:val="none"/>
              </w:rPr>
              <w:t>货物回收的约</w:t>
            </w:r>
            <w:r>
              <w:rPr>
                <w:spacing w:val="3"/>
                <w:sz w:val="22"/>
                <w:szCs w:val="22"/>
                <w:highlight w:val="none"/>
              </w:rPr>
              <w:t xml:space="preserve"> </w:t>
            </w:r>
            <w:r>
              <w:rPr>
                <w:sz w:val="22"/>
                <w:szCs w:val="22"/>
                <w:highlight w:val="none"/>
              </w:rPr>
              <w:t>定</w:t>
            </w:r>
          </w:p>
        </w:tc>
        <w:tc>
          <w:tcPr>
            <w:tcW w:w="5181" w:type="dxa"/>
            <w:tcBorders>
              <w:top w:val="single" w:color="000000" w:sz="2" w:space="0"/>
              <w:right w:val="single" w:color="000000" w:sz="2" w:space="0"/>
            </w:tcBorders>
            <w:vAlign w:val="top"/>
          </w:tcPr>
          <w:p w14:paraId="65F11018">
            <w:pPr>
              <w:rPr>
                <w:rFonts w:ascii="Arial"/>
                <w:sz w:val="21"/>
                <w:highlight w:val="none"/>
              </w:rPr>
            </w:pPr>
          </w:p>
        </w:tc>
      </w:tr>
      <w:tr w14:paraId="1DCA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6A66D19">
            <w:pPr>
              <w:pStyle w:val="22"/>
              <w:spacing w:before="110" w:line="221" w:lineRule="auto"/>
              <w:ind w:left="491"/>
              <w:rPr>
                <w:sz w:val="22"/>
                <w:szCs w:val="22"/>
                <w:highlight w:val="none"/>
              </w:rPr>
            </w:pPr>
            <w:r>
              <w:rPr>
                <w:spacing w:val="-3"/>
                <w:sz w:val="22"/>
                <w:szCs w:val="22"/>
                <w:highlight w:val="none"/>
              </w:rPr>
              <w:t>第二节</w:t>
            </w:r>
          </w:p>
          <w:p w14:paraId="6C17285F">
            <w:pPr>
              <w:pStyle w:val="22"/>
              <w:spacing w:before="22" w:line="221" w:lineRule="auto"/>
              <w:ind w:left="126"/>
              <w:rPr>
                <w:sz w:val="22"/>
                <w:szCs w:val="22"/>
                <w:highlight w:val="none"/>
              </w:rPr>
            </w:pPr>
            <w:r>
              <w:rPr>
                <w:spacing w:val="-4"/>
                <w:sz w:val="22"/>
                <w:szCs w:val="22"/>
                <w:highlight w:val="none"/>
              </w:rPr>
              <w:t>第14.1（6）项</w:t>
            </w:r>
          </w:p>
        </w:tc>
        <w:tc>
          <w:tcPr>
            <w:tcW w:w="1741" w:type="dxa"/>
            <w:vAlign w:val="top"/>
          </w:tcPr>
          <w:p w14:paraId="6AE17B30">
            <w:pPr>
              <w:pStyle w:val="22"/>
              <w:spacing w:before="110" w:line="242" w:lineRule="auto"/>
              <w:ind w:left="109" w:right="309" w:firstLine="18"/>
              <w:rPr>
                <w:sz w:val="22"/>
                <w:szCs w:val="22"/>
                <w:highlight w:val="none"/>
              </w:rPr>
            </w:pPr>
            <w:r>
              <w:rPr>
                <w:spacing w:val="-5"/>
                <w:sz w:val="22"/>
                <w:szCs w:val="22"/>
                <w:highlight w:val="none"/>
              </w:rPr>
              <w:t>乙方提供的其</w:t>
            </w:r>
            <w:r>
              <w:rPr>
                <w:spacing w:val="2"/>
                <w:sz w:val="22"/>
                <w:szCs w:val="22"/>
                <w:highlight w:val="none"/>
              </w:rPr>
              <w:t xml:space="preserve"> </w:t>
            </w:r>
            <w:r>
              <w:rPr>
                <w:spacing w:val="-3"/>
                <w:sz w:val="22"/>
                <w:szCs w:val="22"/>
                <w:highlight w:val="none"/>
              </w:rPr>
              <w:t>他服务</w:t>
            </w:r>
          </w:p>
        </w:tc>
        <w:tc>
          <w:tcPr>
            <w:tcW w:w="5181" w:type="dxa"/>
            <w:tcBorders>
              <w:right w:val="single" w:color="000000" w:sz="2" w:space="0"/>
            </w:tcBorders>
            <w:vAlign w:val="top"/>
          </w:tcPr>
          <w:p w14:paraId="744EFBD3">
            <w:pPr>
              <w:rPr>
                <w:rFonts w:ascii="Arial"/>
                <w:sz w:val="21"/>
                <w:highlight w:val="none"/>
              </w:rPr>
            </w:pPr>
          </w:p>
        </w:tc>
      </w:tr>
      <w:tr w14:paraId="1B88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1620" w:type="dxa"/>
            <w:tcBorders>
              <w:left w:val="single" w:color="000000" w:sz="2" w:space="0"/>
            </w:tcBorders>
            <w:vAlign w:val="top"/>
          </w:tcPr>
          <w:p w14:paraId="51900230">
            <w:pPr>
              <w:pStyle w:val="22"/>
              <w:spacing w:before="171" w:line="24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第15.1款</w:t>
            </w:r>
          </w:p>
        </w:tc>
        <w:tc>
          <w:tcPr>
            <w:tcW w:w="1741" w:type="dxa"/>
            <w:vAlign w:val="top"/>
          </w:tcPr>
          <w:p w14:paraId="67282CD0">
            <w:pPr>
              <w:pStyle w:val="22"/>
              <w:spacing w:before="29"/>
              <w:ind w:left="110" w:right="101" w:hanging="1"/>
              <w:rPr>
                <w:sz w:val="22"/>
                <w:szCs w:val="22"/>
                <w:highlight w:val="none"/>
              </w:rPr>
            </w:pPr>
            <w:r>
              <w:rPr>
                <w:spacing w:val="-3"/>
                <w:sz w:val="22"/>
                <w:szCs w:val="22"/>
                <w:highlight w:val="none"/>
              </w:rPr>
              <w:t>修理、重作、更</w:t>
            </w:r>
            <w:r>
              <w:rPr>
                <w:sz w:val="22"/>
                <w:szCs w:val="22"/>
                <w:highlight w:val="none"/>
              </w:rPr>
              <w:t xml:space="preserve"> </w:t>
            </w:r>
            <w:r>
              <w:rPr>
                <w:spacing w:val="-2"/>
                <w:sz w:val="22"/>
                <w:szCs w:val="22"/>
                <w:highlight w:val="none"/>
              </w:rPr>
              <w:t>换相关具体规</w:t>
            </w:r>
          </w:p>
          <w:p w14:paraId="6CA4C8B1">
            <w:pPr>
              <w:pStyle w:val="22"/>
              <w:spacing w:line="208" w:lineRule="auto"/>
              <w:ind w:left="114"/>
              <w:rPr>
                <w:sz w:val="22"/>
                <w:szCs w:val="22"/>
                <w:highlight w:val="none"/>
              </w:rPr>
            </w:pPr>
            <w:r>
              <w:rPr>
                <w:sz w:val="22"/>
                <w:szCs w:val="22"/>
                <w:highlight w:val="none"/>
              </w:rPr>
              <w:t>定</w:t>
            </w:r>
          </w:p>
        </w:tc>
        <w:tc>
          <w:tcPr>
            <w:tcW w:w="5181" w:type="dxa"/>
            <w:tcBorders>
              <w:right w:val="single" w:color="000000" w:sz="2" w:space="0"/>
            </w:tcBorders>
            <w:vAlign w:val="top"/>
          </w:tcPr>
          <w:p w14:paraId="53D57605">
            <w:pPr>
              <w:rPr>
                <w:rFonts w:ascii="Arial"/>
                <w:sz w:val="21"/>
                <w:highlight w:val="none"/>
              </w:rPr>
            </w:pPr>
          </w:p>
        </w:tc>
      </w:tr>
      <w:tr w14:paraId="1B7F7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10AB6A14">
            <w:pPr>
              <w:pStyle w:val="22"/>
              <w:spacing w:before="113" w:line="221" w:lineRule="auto"/>
              <w:ind w:left="491"/>
              <w:rPr>
                <w:sz w:val="22"/>
                <w:szCs w:val="22"/>
                <w:highlight w:val="none"/>
              </w:rPr>
            </w:pPr>
            <w:r>
              <w:rPr>
                <w:spacing w:val="-3"/>
                <w:sz w:val="22"/>
                <w:szCs w:val="22"/>
                <w:highlight w:val="none"/>
              </w:rPr>
              <w:t>第二节</w:t>
            </w:r>
          </w:p>
          <w:p w14:paraId="38D64FB9">
            <w:pPr>
              <w:pStyle w:val="22"/>
              <w:spacing w:before="22" w:line="221" w:lineRule="auto"/>
              <w:ind w:left="126"/>
              <w:rPr>
                <w:sz w:val="22"/>
                <w:szCs w:val="22"/>
                <w:highlight w:val="none"/>
              </w:rPr>
            </w:pPr>
            <w:r>
              <w:rPr>
                <w:spacing w:val="-4"/>
                <w:sz w:val="22"/>
                <w:szCs w:val="22"/>
                <w:highlight w:val="none"/>
              </w:rPr>
              <w:t>第15.2（2）项</w:t>
            </w:r>
          </w:p>
        </w:tc>
        <w:tc>
          <w:tcPr>
            <w:tcW w:w="1741" w:type="dxa"/>
            <w:vAlign w:val="top"/>
          </w:tcPr>
          <w:p w14:paraId="0D975AC9">
            <w:pPr>
              <w:pStyle w:val="22"/>
              <w:spacing w:before="113" w:line="242" w:lineRule="auto"/>
              <w:ind w:left="121" w:right="309" w:hanging="12"/>
              <w:rPr>
                <w:sz w:val="22"/>
                <w:szCs w:val="22"/>
                <w:highlight w:val="none"/>
              </w:rPr>
            </w:pPr>
            <w:r>
              <w:rPr>
                <w:spacing w:val="-2"/>
                <w:sz w:val="22"/>
                <w:szCs w:val="22"/>
                <w:highlight w:val="none"/>
              </w:rPr>
              <w:t>迟延交货赔偿</w:t>
            </w:r>
            <w:r>
              <w:rPr>
                <w:spacing w:val="2"/>
                <w:sz w:val="22"/>
                <w:szCs w:val="22"/>
                <w:highlight w:val="none"/>
              </w:rPr>
              <w:t xml:space="preserve"> </w:t>
            </w:r>
            <w:r>
              <w:rPr>
                <w:sz w:val="22"/>
                <w:szCs w:val="22"/>
                <w:highlight w:val="none"/>
              </w:rPr>
              <w:t>费</w:t>
            </w:r>
          </w:p>
        </w:tc>
        <w:tc>
          <w:tcPr>
            <w:tcW w:w="5181" w:type="dxa"/>
            <w:tcBorders>
              <w:right w:val="single" w:color="000000" w:sz="2" w:space="0"/>
            </w:tcBorders>
            <w:vAlign w:val="top"/>
          </w:tcPr>
          <w:p w14:paraId="6DD224C1">
            <w:pPr>
              <w:rPr>
                <w:rFonts w:ascii="Arial"/>
                <w:sz w:val="21"/>
                <w:highlight w:val="none"/>
              </w:rPr>
            </w:pPr>
          </w:p>
        </w:tc>
      </w:tr>
      <w:tr w14:paraId="3137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2DA2303">
            <w:pPr>
              <w:pStyle w:val="22"/>
              <w:spacing w:before="113" w:line="24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第15.3款</w:t>
            </w:r>
          </w:p>
        </w:tc>
        <w:tc>
          <w:tcPr>
            <w:tcW w:w="1741" w:type="dxa"/>
            <w:vAlign w:val="top"/>
          </w:tcPr>
          <w:p w14:paraId="652DD8A1">
            <w:pPr>
              <w:pStyle w:val="22"/>
              <w:spacing w:before="256" w:line="221" w:lineRule="auto"/>
              <w:ind w:left="107"/>
              <w:rPr>
                <w:sz w:val="22"/>
                <w:szCs w:val="22"/>
                <w:highlight w:val="none"/>
              </w:rPr>
            </w:pPr>
            <w:r>
              <w:rPr>
                <w:spacing w:val="-1"/>
                <w:sz w:val="22"/>
                <w:szCs w:val="22"/>
                <w:highlight w:val="none"/>
              </w:rPr>
              <w:t>逾期付款利息</w:t>
            </w:r>
          </w:p>
        </w:tc>
        <w:tc>
          <w:tcPr>
            <w:tcW w:w="5181" w:type="dxa"/>
            <w:tcBorders>
              <w:right w:val="single" w:color="000000" w:sz="2" w:space="0"/>
            </w:tcBorders>
            <w:vAlign w:val="top"/>
          </w:tcPr>
          <w:p w14:paraId="216A378D">
            <w:pPr>
              <w:rPr>
                <w:rFonts w:ascii="Arial"/>
                <w:sz w:val="21"/>
                <w:highlight w:val="none"/>
              </w:rPr>
            </w:pPr>
          </w:p>
        </w:tc>
      </w:tr>
      <w:tr w14:paraId="214A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4C1EBDE0">
            <w:pPr>
              <w:pStyle w:val="22"/>
              <w:spacing w:before="184" w:line="242" w:lineRule="auto"/>
              <w:ind w:left="380" w:right="361"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第15.4款</w:t>
            </w:r>
          </w:p>
        </w:tc>
        <w:tc>
          <w:tcPr>
            <w:tcW w:w="1741" w:type="dxa"/>
            <w:tcBorders>
              <w:left w:val="single" w:color="000000" w:sz="2" w:space="0"/>
              <w:bottom w:val="single" w:color="000000" w:sz="2" w:space="0"/>
              <w:right w:val="single" w:color="000000" w:sz="2" w:space="0"/>
            </w:tcBorders>
            <w:vAlign w:val="top"/>
          </w:tcPr>
          <w:p w14:paraId="19426978">
            <w:pPr>
              <w:spacing w:line="253" w:lineRule="auto"/>
              <w:rPr>
                <w:rFonts w:ascii="Arial"/>
                <w:sz w:val="21"/>
                <w:highlight w:val="none"/>
              </w:rPr>
            </w:pPr>
          </w:p>
          <w:p w14:paraId="5C0AEA0B">
            <w:pPr>
              <w:pStyle w:val="22"/>
              <w:spacing w:before="72" w:line="221" w:lineRule="auto"/>
              <w:ind w:left="112"/>
              <w:rPr>
                <w:sz w:val="22"/>
                <w:szCs w:val="22"/>
                <w:highlight w:val="none"/>
              </w:rPr>
            </w:pPr>
            <w:r>
              <w:rPr>
                <w:spacing w:val="-2"/>
                <w:sz w:val="22"/>
                <w:szCs w:val="22"/>
                <w:highlight w:val="none"/>
              </w:rPr>
              <w:t>其他违约责任</w:t>
            </w:r>
          </w:p>
        </w:tc>
        <w:tc>
          <w:tcPr>
            <w:tcW w:w="5181" w:type="dxa"/>
            <w:tcBorders>
              <w:left w:val="single" w:color="000000" w:sz="2" w:space="0"/>
              <w:bottom w:val="single" w:color="000000" w:sz="2" w:space="0"/>
              <w:right w:val="single" w:color="000000" w:sz="2" w:space="0"/>
            </w:tcBorders>
            <w:vAlign w:val="top"/>
          </w:tcPr>
          <w:p w14:paraId="48D9DBAA">
            <w:pPr>
              <w:rPr>
                <w:rFonts w:ascii="Arial"/>
                <w:sz w:val="21"/>
                <w:highlight w:val="none"/>
              </w:rPr>
            </w:pPr>
          </w:p>
        </w:tc>
      </w:tr>
      <w:tr w14:paraId="2643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3" w:hRule="atLeast"/>
        </w:trPr>
        <w:tc>
          <w:tcPr>
            <w:tcW w:w="1620" w:type="dxa"/>
            <w:tcBorders>
              <w:top w:val="single" w:color="000000" w:sz="2" w:space="0"/>
              <w:left w:val="single" w:color="000000" w:sz="2" w:space="0"/>
              <w:right w:val="single" w:color="000000" w:sz="2" w:space="0"/>
            </w:tcBorders>
            <w:vAlign w:val="top"/>
          </w:tcPr>
          <w:p w14:paraId="57B7F7CB">
            <w:pPr>
              <w:spacing w:line="306" w:lineRule="auto"/>
              <w:rPr>
                <w:rFonts w:ascii="Arial"/>
                <w:sz w:val="21"/>
                <w:highlight w:val="none"/>
              </w:rPr>
            </w:pPr>
          </w:p>
          <w:p w14:paraId="46E92A77">
            <w:pPr>
              <w:spacing w:line="306" w:lineRule="auto"/>
              <w:rPr>
                <w:rFonts w:ascii="Arial"/>
                <w:sz w:val="21"/>
                <w:highlight w:val="none"/>
              </w:rPr>
            </w:pPr>
          </w:p>
          <w:p w14:paraId="63F5F988">
            <w:pPr>
              <w:pStyle w:val="22"/>
              <w:spacing w:before="72" w:line="242" w:lineRule="auto"/>
              <w:ind w:left="380" w:right="361"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第19.2款</w:t>
            </w:r>
          </w:p>
        </w:tc>
        <w:tc>
          <w:tcPr>
            <w:tcW w:w="1741" w:type="dxa"/>
            <w:tcBorders>
              <w:top w:val="single" w:color="000000" w:sz="2" w:space="0"/>
              <w:left w:val="single" w:color="000000" w:sz="2" w:space="0"/>
              <w:right w:val="single" w:color="000000" w:sz="2" w:space="0"/>
            </w:tcBorders>
            <w:vAlign w:val="top"/>
          </w:tcPr>
          <w:p w14:paraId="2CEDDC38">
            <w:pPr>
              <w:spacing w:line="306" w:lineRule="auto"/>
              <w:rPr>
                <w:rFonts w:ascii="Arial"/>
                <w:sz w:val="21"/>
                <w:highlight w:val="none"/>
              </w:rPr>
            </w:pPr>
          </w:p>
          <w:p w14:paraId="2DFF3683">
            <w:pPr>
              <w:spacing w:line="306" w:lineRule="auto"/>
              <w:rPr>
                <w:rFonts w:ascii="Arial"/>
                <w:sz w:val="21"/>
                <w:highlight w:val="none"/>
              </w:rPr>
            </w:pPr>
          </w:p>
          <w:p w14:paraId="053FFA9A">
            <w:pPr>
              <w:pStyle w:val="22"/>
              <w:spacing w:before="72" w:line="245" w:lineRule="auto"/>
              <w:ind w:left="112" w:right="312" w:hanging="1"/>
              <w:rPr>
                <w:sz w:val="22"/>
                <w:szCs w:val="22"/>
                <w:highlight w:val="none"/>
              </w:rPr>
            </w:pPr>
            <w:r>
              <w:rPr>
                <w:spacing w:val="-2"/>
                <w:sz w:val="22"/>
                <w:szCs w:val="22"/>
                <w:highlight w:val="none"/>
              </w:rPr>
              <w:t>解决争议的方</w:t>
            </w:r>
            <w:r>
              <w:rPr>
                <w:spacing w:val="3"/>
                <w:sz w:val="22"/>
                <w:szCs w:val="22"/>
                <w:highlight w:val="none"/>
              </w:rPr>
              <w:t xml:space="preserve"> </w:t>
            </w:r>
            <w:r>
              <w:rPr>
                <w:sz w:val="22"/>
                <w:szCs w:val="22"/>
                <w:highlight w:val="none"/>
              </w:rPr>
              <w:t>法</w:t>
            </w:r>
          </w:p>
        </w:tc>
        <w:tc>
          <w:tcPr>
            <w:tcW w:w="5181" w:type="dxa"/>
            <w:tcBorders>
              <w:top w:val="single" w:color="000000" w:sz="2" w:space="0"/>
              <w:left w:val="single" w:color="000000" w:sz="2" w:space="0"/>
              <w:right w:val="single" w:color="000000" w:sz="2" w:space="0"/>
            </w:tcBorders>
            <w:vAlign w:val="top"/>
          </w:tcPr>
          <w:p w14:paraId="1AD70476">
            <w:pPr>
              <w:pStyle w:val="22"/>
              <w:spacing w:before="133" w:line="335" w:lineRule="auto"/>
              <w:ind w:left="113" w:right="120" w:firstLine="17"/>
              <w:rPr>
                <w:sz w:val="22"/>
                <w:szCs w:val="22"/>
                <w:highlight w:val="none"/>
              </w:rPr>
            </w:pPr>
            <w:r>
              <w:rPr>
                <w:spacing w:val="-1"/>
                <w:sz w:val="22"/>
                <w:szCs w:val="22"/>
                <w:highlight w:val="none"/>
              </w:rPr>
              <w:t>因本合同及合同有关事项发生的争议，按下列第</w:t>
            </w:r>
            <w:r>
              <w:rPr>
                <w:spacing w:val="-2"/>
                <w:sz w:val="22"/>
                <w:szCs w:val="22"/>
                <w:highlight w:val="none"/>
                <w:u w:val="single" w:color="auto"/>
              </w:rPr>
              <w:t xml:space="preserve">   </w:t>
            </w:r>
            <w:r>
              <w:rPr>
                <w:sz w:val="22"/>
                <w:szCs w:val="22"/>
                <w:highlight w:val="none"/>
              </w:rPr>
              <w:t xml:space="preserve"> </w:t>
            </w:r>
            <w:r>
              <w:rPr>
                <w:spacing w:val="-2"/>
                <w:sz w:val="22"/>
                <w:szCs w:val="22"/>
                <w:highlight w:val="none"/>
              </w:rPr>
              <w:t>种方式解决：</w:t>
            </w:r>
          </w:p>
          <w:p w14:paraId="16241B7A">
            <w:pPr>
              <w:pStyle w:val="22"/>
              <w:spacing w:before="1" w:line="278" w:lineRule="auto"/>
              <w:ind w:left="112" w:right="52" w:firstLine="7"/>
              <w:rPr>
                <w:sz w:val="22"/>
                <w:szCs w:val="22"/>
                <w:highlight w:val="none"/>
              </w:rPr>
            </w:pPr>
            <w:r>
              <w:rPr>
                <w:spacing w:val="-8"/>
                <w:sz w:val="22"/>
                <w:szCs w:val="22"/>
                <w:highlight w:val="none"/>
              </w:rPr>
              <w:t>（1）向</w:t>
            </w:r>
            <w:r>
              <w:rPr>
                <w:spacing w:val="-8"/>
                <w:sz w:val="22"/>
                <w:szCs w:val="22"/>
                <w:highlight w:val="none"/>
                <w:u w:val="single" w:color="auto"/>
              </w:rPr>
              <w:t xml:space="preserve">                     </w:t>
            </w:r>
            <w:r>
              <w:rPr>
                <w:spacing w:val="-102"/>
                <w:sz w:val="22"/>
                <w:szCs w:val="22"/>
                <w:highlight w:val="none"/>
              </w:rPr>
              <w:t xml:space="preserve"> </w:t>
            </w:r>
            <w:r>
              <w:rPr>
                <w:spacing w:val="-8"/>
                <w:sz w:val="22"/>
                <w:szCs w:val="22"/>
                <w:highlight w:val="none"/>
              </w:rPr>
              <w:t>仲裁委员</w:t>
            </w:r>
            <w:r>
              <w:rPr>
                <w:spacing w:val="-9"/>
                <w:sz w:val="22"/>
                <w:szCs w:val="22"/>
                <w:highlight w:val="none"/>
              </w:rPr>
              <w:t>会申请仲裁，</w:t>
            </w:r>
            <w:r>
              <w:rPr>
                <w:sz w:val="22"/>
                <w:szCs w:val="22"/>
                <w:highlight w:val="none"/>
              </w:rPr>
              <w:t xml:space="preserve"> </w:t>
            </w:r>
            <w:r>
              <w:rPr>
                <w:spacing w:val="-1"/>
                <w:sz w:val="22"/>
                <w:szCs w:val="22"/>
                <w:highlight w:val="none"/>
              </w:rPr>
              <w:t>仲裁地点为</w:t>
            </w:r>
            <w:r>
              <w:rPr>
                <w:spacing w:val="-1"/>
                <w:sz w:val="22"/>
                <w:szCs w:val="22"/>
                <w:highlight w:val="none"/>
                <w:u w:val="single" w:color="auto"/>
              </w:rPr>
              <w:t xml:space="preserve">           </w:t>
            </w:r>
            <w:r>
              <w:rPr>
                <w:spacing w:val="-1"/>
                <w:sz w:val="22"/>
                <w:szCs w:val="22"/>
                <w:highlight w:val="none"/>
              </w:rPr>
              <w:t>；</w:t>
            </w:r>
          </w:p>
          <w:p w14:paraId="4A9B7E6F">
            <w:pPr>
              <w:pStyle w:val="22"/>
              <w:spacing w:before="36" w:line="194" w:lineRule="auto"/>
              <w:ind w:left="119"/>
              <w:rPr>
                <w:sz w:val="22"/>
                <w:szCs w:val="22"/>
                <w:highlight w:val="none"/>
              </w:rPr>
            </w:pPr>
            <w:r>
              <w:rPr>
                <w:spacing w:val="-1"/>
                <w:sz w:val="22"/>
                <w:szCs w:val="22"/>
                <w:highlight w:val="none"/>
              </w:rPr>
              <w:t>（2）向</w:t>
            </w:r>
            <w:r>
              <w:rPr>
                <w:spacing w:val="-1"/>
                <w:sz w:val="22"/>
                <w:szCs w:val="22"/>
                <w:highlight w:val="none"/>
                <w:u w:val="single"/>
              </w:rPr>
              <w:t xml:space="preserve">                    </w:t>
            </w:r>
            <w:r>
              <w:rPr>
                <w:spacing w:val="-1"/>
                <w:sz w:val="22"/>
                <w:szCs w:val="22"/>
                <w:highlight w:val="none"/>
              </w:rPr>
              <w:t>人民法院起诉。</w:t>
            </w:r>
          </w:p>
        </w:tc>
      </w:tr>
      <w:tr w14:paraId="594B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1620" w:type="dxa"/>
            <w:tcBorders>
              <w:left w:val="single" w:color="000000" w:sz="2" w:space="0"/>
              <w:bottom w:val="single" w:color="000000" w:sz="2" w:space="0"/>
            </w:tcBorders>
            <w:vAlign w:val="top"/>
          </w:tcPr>
          <w:p w14:paraId="2F4ECEAA">
            <w:pPr>
              <w:pStyle w:val="22"/>
              <w:spacing w:before="149" w:line="242" w:lineRule="auto"/>
              <w:ind w:left="380" w:right="359" w:firstLine="110"/>
              <w:rPr>
                <w:sz w:val="22"/>
                <w:szCs w:val="22"/>
                <w:highlight w:val="none"/>
              </w:rPr>
            </w:pPr>
            <w:r>
              <w:rPr>
                <w:spacing w:val="-3"/>
                <w:sz w:val="22"/>
                <w:szCs w:val="22"/>
                <w:highlight w:val="none"/>
              </w:rPr>
              <w:t>第二节</w:t>
            </w:r>
            <w:r>
              <w:rPr>
                <w:sz w:val="22"/>
                <w:szCs w:val="22"/>
                <w:highlight w:val="none"/>
              </w:rPr>
              <w:t xml:space="preserve">  </w:t>
            </w:r>
            <w:r>
              <w:rPr>
                <w:spacing w:val="-2"/>
                <w:sz w:val="22"/>
                <w:szCs w:val="22"/>
                <w:highlight w:val="none"/>
              </w:rPr>
              <w:t>第23.1款</w:t>
            </w:r>
          </w:p>
        </w:tc>
        <w:tc>
          <w:tcPr>
            <w:tcW w:w="1741" w:type="dxa"/>
            <w:tcBorders>
              <w:bottom w:val="single" w:color="000000" w:sz="2" w:space="0"/>
            </w:tcBorders>
            <w:vAlign w:val="top"/>
          </w:tcPr>
          <w:p w14:paraId="21ECF35A">
            <w:pPr>
              <w:pStyle w:val="22"/>
              <w:spacing w:before="294" w:line="221" w:lineRule="auto"/>
              <w:ind w:left="110"/>
              <w:rPr>
                <w:sz w:val="22"/>
                <w:szCs w:val="22"/>
                <w:highlight w:val="none"/>
              </w:rPr>
            </w:pPr>
            <w:r>
              <w:rPr>
                <w:spacing w:val="-2"/>
                <w:sz w:val="22"/>
                <w:szCs w:val="22"/>
                <w:highlight w:val="none"/>
              </w:rPr>
              <w:t>其他专用条款</w:t>
            </w:r>
          </w:p>
        </w:tc>
        <w:tc>
          <w:tcPr>
            <w:tcW w:w="5181" w:type="dxa"/>
            <w:tcBorders>
              <w:bottom w:val="single" w:color="000000" w:sz="2" w:space="0"/>
              <w:right w:val="single" w:color="000000" w:sz="2" w:space="0"/>
            </w:tcBorders>
            <w:vAlign w:val="top"/>
          </w:tcPr>
          <w:p w14:paraId="22F9D06C">
            <w:pPr>
              <w:rPr>
                <w:rFonts w:ascii="Arial"/>
                <w:sz w:val="21"/>
                <w:highlight w:val="none"/>
              </w:rPr>
            </w:pPr>
          </w:p>
        </w:tc>
      </w:tr>
    </w:tbl>
    <w:p w14:paraId="1CFD7CB4">
      <w:pPr>
        <w:rPr>
          <w:rFonts w:ascii="Arial"/>
          <w:sz w:val="21"/>
          <w:highlight w:val="none"/>
        </w:rPr>
      </w:pPr>
    </w:p>
    <w:p w14:paraId="34F9C522">
      <w:pPr>
        <w:rPr>
          <w:rFonts w:ascii="Arial" w:hAnsi="Arial" w:eastAsia="Arial" w:cs="Arial"/>
          <w:sz w:val="21"/>
          <w:szCs w:val="21"/>
          <w:highlight w:val="none"/>
        </w:rPr>
        <w:sectPr>
          <w:footerReference r:id="rId20" w:type="default"/>
          <w:pgSz w:w="11910" w:h="16840"/>
          <w:pgMar w:top="1423" w:right="1786" w:bottom="1270" w:left="1403" w:header="0" w:footer="1134" w:gutter="0"/>
          <w:pgNumType w:fmt="decimal"/>
          <w:cols w:space="720" w:num="1"/>
        </w:sectPr>
      </w:pPr>
    </w:p>
    <w:p w14:paraId="37A5EDA0">
      <w:pPr>
        <w:pStyle w:val="2"/>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b/>
          <w:bCs/>
          <w:spacing w:val="-6"/>
          <w:sz w:val="35"/>
          <w:szCs w:val="35"/>
          <w:highlight w:val="none"/>
        </w:rPr>
      </w:pPr>
      <w:bookmarkStart w:id="236" w:name="_Toc13524"/>
      <w:bookmarkStart w:id="237" w:name="_Toc16822"/>
      <w:r>
        <w:rPr>
          <w:rFonts w:hint="eastAsia"/>
          <w:b/>
          <w:bCs/>
          <w:spacing w:val="-6"/>
          <w:sz w:val="35"/>
          <w:szCs w:val="35"/>
          <w:highlight w:val="none"/>
          <w:lang w:val="en-US" w:eastAsia="en-US"/>
        </w:rPr>
        <w:t>第五章</w:t>
      </w:r>
      <w:r>
        <w:rPr>
          <w:b/>
          <w:bCs/>
          <w:spacing w:val="-6"/>
          <w:sz w:val="35"/>
          <w:szCs w:val="35"/>
          <w:highlight w:val="none"/>
        </w:rPr>
        <w:t>采购内容及要求</w:t>
      </w:r>
      <w:bookmarkEnd w:id="236"/>
      <w:bookmarkEnd w:id="237"/>
    </w:p>
    <w:p w14:paraId="1CF770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highlight w:val="none"/>
        </w:rPr>
      </w:pPr>
      <w:r>
        <w:rPr>
          <w:rFonts w:hint="eastAsia" w:ascii="宋体" w:hAnsi="宋体" w:cs="宋体"/>
          <w:b/>
          <w:bCs/>
          <w:sz w:val="28"/>
          <w:szCs w:val="28"/>
          <w:highlight w:val="none"/>
          <w:u w:val="none"/>
          <w:lang w:val="en-US" w:eastAsia="zh-CN"/>
        </w:rPr>
        <w:t>宝丰县第一高级中学更换和增加智慧黑板项目技术参数表</w:t>
      </w:r>
    </w:p>
    <w:tbl>
      <w:tblPr>
        <w:tblStyle w:val="16"/>
        <w:tblpPr w:leftFromText="180" w:rightFromText="180" w:vertAnchor="text" w:horzAnchor="page" w:tblpX="879" w:tblpY="485"/>
        <w:tblOverlap w:val="never"/>
        <w:tblW w:w="10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675"/>
        <w:gridCol w:w="6492"/>
        <w:gridCol w:w="612"/>
        <w:gridCol w:w="588"/>
        <w:gridCol w:w="901"/>
        <w:gridCol w:w="902"/>
      </w:tblGrid>
      <w:tr w14:paraId="2A10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BDB1CF4">
            <w:pPr>
              <w:keepNext w:val="0"/>
              <w:keepLines w:val="0"/>
              <w:pageBreakBefore w:val="0"/>
              <w:widowControl w:val="0"/>
              <w:tabs>
                <w:tab w:val="left" w:pos="420"/>
              </w:tabs>
              <w:wordWrap/>
              <w:overflowPunct/>
              <w:topLinePunct w:val="0"/>
              <w:bidi w:val="0"/>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设备</w:t>
            </w:r>
          </w:p>
          <w:p w14:paraId="0A0499D1">
            <w:pPr>
              <w:keepNext w:val="0"/>
              <w:keepLines w:val="0"/>
              <w:pageBreakBefore w:val="0"/>
              <w:widowControl w:val="0"/>
              <w:tabs>
                <w:tab w:val="left" w:pos="420"/>
              </w:tabs>
              <w:wordWrap/>
              <w:overflowPunct/>
              <w:topLinePunct w:val="0"/>
              <w:bidi w:val="0"/>
              <w:spacing w:line="360"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名称</w:t>
            </w:r>
          </w:p>
        </w:tc>
        <w:tc>
          <w:tcPr>
            <w:tcW w:w="675" w:type="dxa"/>
            <w:shd w:val="clear" w:color="auto" w:fill="auto"/>
            <w:vAlign w:val="center"/>
          </w:tcPr>
          <w:p w14:paraId="3BD88B14">
            <w:pPr>
              <w:keepNext w:val="0"/>
              <w:keepLines w:val="0"/>
              <w:pageBreakBefore w:val="0"/>
              <w:widowControl w:val="0"/>
              <w:wordWrap/>
              <w:overflowPunct/>
              <w:topLinePunct w:val="0"/>
              <w:bidi w:val="0"/>
              <w:spacing w:line="360" w:lineRule="auto"/>
              <w:jc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 w:val="21"/>
                <w:szCs w:val="21"/>
                <w:highlight w:val="none"/>
                <w:lang w:val="en-US" w:eastAsia="zh-CN"/>
              </w:rPr>
              <w:t>内容</w:t>
            </w:r>
          </w:p>
        </w:tc>
        <w:tc>
          <w:tcPr>
            <w:tcW w:w="6492" w:type="dxa"/>
            <w:shd w:val="clear" w:color="auto" w:fill="auto"/>
            <w:vAlign w:val="center"/>
          </w:tcPr>
          <w:p w14:paraId="7C9934DE">
            <w:pPr>
              <w:keepNext w:val="0"/>
              <w:keepLines w:val="0"/>
              <w:pageBreakBefore w:val="0"/>
              <w:widowControl w:val="0"/>
              <w:wordWrap/>
              <w:overflowPunct/>
              <w:topLinePunct w:val="0"/>
              <w:bidi w:val="0"/>
              <w:spacing w:line="360" w:lineRule="auto"/>
              <w:ind w:firstLine="422" w:firstLineChars="20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技术参数</w:t>
            </w:r>
          </w:p>
        </w:tc>
        <w:tc>
          <w:tcPr>
            <w:tcW w:w="612" w:type="dxa"/>
            <w:shd w:val="clear" w:color="auto" w:fill="auto"/>
            <w:vAlign w:val="center"/>
          </w:tcPr>
          <w:p w14:paraId="3E50CE5E">
            <w:pPr>
              <w:keepNext w:val="0"/>
              <w:keepLines w:val="0"/>
              <w:pageBreakBefore w:val="0"/>
              <w:widowControl w:val="0"/>
              <w:wordWrap/>
              <w:overflowPunct/>
              <w:topLinePunct w:val="0"/>
              <w:bidi w:val="0"/>
              <w:spacing w:line="360"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lang w:val="en-US" w:eastAsia="zh-CN"/>
              </w:rPr>
              <w:t>数量</w:t>
            </w:r>
          </w:p>
        </w:tc>
        <w:tc>
          <w:tcPr>
            <w:tcW w:w="588" w:type="dxa"/>
            <w:shd w:val="clear" w:color="auto" w:fill="auto"/>
            <w:vAlign w:val="center"/>
          </w:tcPr>
          <w:p w14:paraId="10419029">
            <w:pPr>
              <w:keepNext w:val="0"/>
              <w:keepLines w:val="0"/>
              <w:pageBreakBefore w:val="0"/>
              <w:widowControl w:val="0"/>
              <w:wordWrap/>
              <w:overflowPunct/>
              <w:topLinePunct w:val="0"/>
              <w:bidi w:val="0"/>
              <w:spacing w:line="360"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单位</w:t>
            </w:r>
          </w:p>
        </w:tc>
        <w:tc>
          <w:tcPr>
            <w:tcW w:w="901" w:type="dxa"/>
            <w:shd w:val="clear" w:color="auto" w:fill="auto"/>
            <w:vAlign w:val="center"/>
          </w:tcPr>
          <w:p w14:paraId="1E47CAA9">
            <w:pPr>
              <w:keepNext w:val="0"/>
              <w:keepLines w:val="0"/>
              <w:pageBreakBefore w:val="0"/>
              <w:widowControl w:val="0"/>
              <w:wordWrap/>
              <w:overflowPunct/>
              <w:topLinePunct w:val="0"/>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单价</w:t>
            </w:r>
          </w:p>
          <w:p w14:paraId="4310D40B">
            <w:pPr>
              <w:keepNext w:val="0"/>
              <w:keepLines w:val="0"/>
              <w:pageBreakBefore w:val="0"/>
              <w:widowControl w:val="0"/>
              <w:wordWrap/>
              <w:overflowPunct/>
              <w:topLinePunct w:val="0"/>
              <w:bidi w:val="0"/>
              <w:spacing w:line="240" w:lineRule="auto"/>
              <w:jc w:val="center"/>
              <w:rPr>
                <w:rFonts w:hint="default"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eastAsia="zh-CN"/>
              </w:rPr>
              <w:t>（元）</w:t>
            </w:r>
          </w:p>
        </w:tc>
        <w:tc>
          <w:tcPr>
            <w:tcW w:w="902" w:type="dxa"/>
            <w:shd w:val="clear" w:color="auto" w:fill="auto"/>
            <w:vAlign w:val="center"/>
          </w:tcPr>
          <w:p w14:paraId="67057F93">
            <w:pPr>
              <w:keepNext w:val="0"/>
              <w:keepLines w:val="0"/>
              <w:pageBreakBefore w:val="0"/>
              <w:widowControl w:val="0"/>
              <w:wordWrap/>
              <w:overflowPunct/>
              <w:topLinePunct w:val="0"/>
              <w:bidi w:val="0"/>
              <w:spacing w:line="240" w:lineRule="auto"/>
              <w:jc w:val="cente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总价</w:t>
            </w:r>
          </w:p>
          <w:p w14:paraId="0CE3AB18">
            <w:pPr>
              <w:keepNext w:val="0"/>
              <w:keepLines w:val="0"/>
              <w:pageBreakBefore w:val="0"/>
              <w:widowControl w:val="0"/>
              <w:wordWrap/>
              <w:overflowPunct/>
              <w:topLinePunct w:val="0"/>
              <w:bidi w:val="0"/>
              <w:spacing w:line="240" w:lineRule="auto"/>
              <w:jc w:val="center"/>
              <w:rPr>
                <w:rFonts w:hint="default"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eastAsia="zh-CN"/>
              </w:rPr>
              <w:t>（元）</w:t>
            </w:r>
          </w:p>
        </w:tc>
      </w:tr>
      <w:tr w14:paraId="4BA1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40EBD273">
            <w:pPr>
              <w:keepNext w:val="0"/>
              <w:keepLines w:val="0"/>
              <w:pageBreakBefore w:val="0"/>
              <w:widowControl w:val="0"/>
              <w:tabs>
                <w:tab w:val="left" w:pos="5250"/>
              </w:tabs>
              <w:wordWrap/>
              <w:overflowPunct/>
              <w:topLinePunct w:val="0"/>
              <w:bidi w:val="0"/>
              <w:snapToGrid w:val="0"/>
              <w:spacing w:line="360" w:lineRule="auto"/>
              <w:jc w:val="center"/>
              <w:rPr>
                <w:rFonts w:hint="eastAsia" w:ascii="宋体" w:hAnsi="宋体" w:eastAsia="宋体" w:cs="宋体"/>
                <w:sz w:val="28"/>
                <w:szCs w:val="28"/>
                <w:highlight w:val="none"/>
              </w:rPr>
            </w:pPr>
          </w:p>
          <w:p w14:paraId="316C9416">
            <w:pPr>
              <w:keepNext w:val="0"/>
              <w:keepLines w:val="0"/>
              <w:pageBreakBefore w:val="0"/>
              <w:widowControl w:val="0"/>
              <w:tabs>
                <w:tab w:val="left" w:pos="5250"/>
              </w:tabs>
              <w:wordWrap/>
              <w:overflowPunct/>
              <w:topLinePunct w:val="0"/>
              <w:bidi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智</w:t>
            </w:r>
          </w:p>
          <w:p w14:paraId="52829C99">
            <w:pPr>
              <w:keepNext w:val="0"/>
              <w:keepLines w:val="0"/>
              <w:pageBreakBefore w:val="0"/>
              <w:widowControl w:val="0"/>
              <w:tabs>
                <w:tab w:val="left" w:pos="5250"/>
              </w:tabs>
              <w:wordWrap/>
              <w:overflowPunct/>
              <w:topLinePunct w:val="0"/>
              <w:bidi w:val="0"/>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慧</w:t>
            </w:r>
          </w:p>
          <w:p w14:paraId="22F3DF9E">
            <w:pPr>
              <w:keepNext w:val="0"/>
              <w:keepLines w:val="0"/>
              <w:pageBreakBefore w:val="0"/>
              <w:widowControl w:val="0"/>
              <w:tabs>
                <w:tab w:val="left" w:pos="5250"/>
              </w:tabs>
              <w:wordWrap/>
              <w:overflowPunct/>
              <w:topLinePunct w:val="0"/>
              <w:bidi w:val="0"/>
              <w:snapToGrid w:val="0"/>
              <w:spacing w:line="360" w:lineRule="auto"/>
              <w:jc w:val="center"/>
              <w:rPr>
                <w:highlight w:val="none"/>
                <w:vertAlign w:val="baseline"/>
              </w:rPr>
            </w:pPr>
            <w:r>
              <w:rPr>
                <w:rFonts w:hint="eastAsia" w:ascii="宋体" w:hAnsi="宋体" w:eastAsia="宋体" w:cs="宋体"/>
                <w:sz w:val="28"/>
                <w:szCs w:val="28"/>
                <w:highlight w:val="none"/>
              </w:rPr>
              <w:t>黑板</w:t>
            </w:r>
          </w:p>
        </w:tc>
        <w:tc>
          <w:tcPr>
            <w:tcW w:w="675" w:type="dxa"/>
            <w:vAlign w:val="center"/>
          </w:tcPr>
          <w:p w14:paraId="779EE30A">
            <w:pPr>
              <w:keepNext w:val="0"/>
              <w:keepLines w:val="0"/>
              <w:pageBreakBefore w:val="0"/>
              <w:widowControl w:val="0"/>
              <w:wordWrap/>
              <w:overflowPunct/>
              <w:topLinePunct w:val="0"/>
              <w:bidi w:val="0"/>
              <w:spacing w:line="360" w:lineRule="auto"/>
              <w:jc w:val="center"/>
              <w:rPr>
                <w:highlight w:val="none"/>
                <w:vertAlign w:val="baseline"/>
              </w:rPr>
            </w:pPr>
            <w:r>
              <w:rPr>
                <w:rFonts w:hint="eastAsia" w:ascii="宋体" w:hAnsi="宋体" w:eastAsia="宋体" w:cs="宋体"/>
                <w:kern w:val="0"/>
                <w:sz w:val="21"/>
                <w:szCs w:val="21"/>
                <w:highlight w:val="none"/>
                <w:lang w:val="en-US" w:eastAsia="zh-CN" w:bidi="ar-SA"/>
              </w:rPr>
              <w:t>1、硬件及</w:t>
            </w:r>
            <w:r>
              <w:rPr>
                <w:rFonts w:hint="eastAsia" w:ascii="宋体" w:hAnsi="宋体" w:eastAsia="宋体" w:cs="宋体"/>
                <w:kern w:val="0"/>
                <w:sz w:val="21"/>
                <w:szCs w:val="21"/>
                <w:highlight w:val="none"/>
                <w:lang w:val="en-US" w:eastAsia="zh-Hans" w:bidi="ar-SA"/>
              </w:rPr>
              <w:t>随机</w:t>
            </w:r>
            <w:r>
              <w:rPr>
                <w:rFonts w:hint="eastAsia" w:ascii="宋体" w:hAnsi="宋体" w:eastAsia="宋体" w:cs="宋体"/>
                <w:kern w:val="0"/>
                <w:sz w:val="21"/>
                <w:szCs w:val="21"/>
                <w:highlight w:val="none"/>
                <w:lang w:val="en-US" w:eastAsia="zh-CN" w:bidi="ar-SA"/>
              </w:rPr>
              <w:t>软件</w:t>
            </w:r>
          </w:p>
        </w:tc>
        <w:tc>
          <w:tcPr>
            <w:tcW w:w="6492" w:type="dxa"/>
            <w:vAlign w:val="top"/>
          </w:tcPr>
          <w:p w14:paraId="05A5A3E4">
            <w:pPr>
              <w:pStyle w:val="22"/>
              <w:keepNext w:val="0"/>
              <w:keepLines w:val="0"/>
              <w:pageBreakBefore w:val="0"/>
              <w:widowControl/>
              <w:kinsoku w:val="0"/>
              <w:wordWrap/>
              <w:overflowPunct/>
              <w:topLinePunct w:val="0"/>
              <w:autoSpaceDE w:val="0"/>
              <w:autoSpaceDN w:val="0"/>
              <w:bidi w:val="0"/>
              <w:adjustRightInd w:val="0"/>
              <w:snapToGrid w:val="0"/>
              <w:spacing w:before="32" w:line="360" w:lineRule="exact"/>
              <w:ind w:left="13" w:leftChars="6" w:firstLine="522" w:firstLineChars="250"/>
              <w:jc w:val="left"/>
              <w:textAlignment w:val="baseline"/>
              <w:rPr>
                <w:sz w:val="20"/>
                <w:szCs w:val="20"/>
                <w:highlight w:val="none"/>
              </w:rPr>
            </w:pPr>
            <w:r>
              <w:rPr>
                <w:b/>
                <w:bCs/>
                <w:spacing w:val="4"/>
                <w:sz w:val="20"/>
                <w:szCs w:val="20"/>
                <w:highlight w:val="none"/>
              </w:rPr>
              <w:t>一、整机硬件功能</w:t>
            </w:r>
          </w:p>
          <w:p w14:paraId="01B1AA75">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35" w:firstLineChars="250"/>
              <w:jc w:val="left"/>
              <w:textAlignment w:val="baseline"/>
              <w:rPr>
                <w:sz w:val="20"/>
                <w:szCs w:val="20"/>
                <w:highlight w:val="none"/>
              </w:rPr>
            </w:pPr>
            <w:r>
              <w:rPr>
                <w:spacing w:val="7"/>
                <w:sz w:val="20"/>
                <w:szCs w:val="20"/>
                <w:highlight w:val="none"/>
              </w:rPr>
              <w:t>1、整机屏幕采用86英寸液晶显示器，采用全金属外</w:t>
            </w:r>
            <w:r>
              <w:rPr>
                <w:spacing w:val="6"/>
                <w:sz w:val="20"/>
                <w:szCs w:val="20"/>
                <w:highlight w:val="none"/>
              </w:rPr>
              <w:t>壳，三拼接平</w:t>
            </w:r>
            <w:r>
              <w:rPr>
                <w:spacing w:val="7"/>
                <w:sz w:val="20"/>
                <w:szCs w:val="20"/>
                <w:highlight w:val="none"/>
              </w:rPr>
              <w:t>面一体化设计，屏幕边缘采用圆角包边防护，整机背板采用金属材质，</w:t>
            </w:r>
            <w:r>
              <w:rPr>
                <w:spacing w:val="8"/>
                <w:sz w:val="20"/>
                <w:szCs w:val="20"/>
                <w:highlight w:val="none"/>
              </w:rPr>
              <w:t>整机屏幕边缘采用金属圆角包边防护，整机背板采用金属材质，有效屏</w:t>
            </w:r>
            <w:r>
              <w:rPr>
                <w:spacing w:val="7"/>
                <w:sz w:val="20"/>
                <w:szCs w:val="20"/>
                <w:highlight w:val="none"/>
              </w:rPr>
              <w:t>蔽内部电路器件辐射；防潮耐盐雾蚀锈，适应多种教学环境。</w:t>
            </w:r>
          </w:p>
          <w:p w14:paraId="0321DA66">
            <w:pPr>
              <w:pStyle w:val="22"/>
              <w:keepNext w:val="0"/>
              <w:keepLines w:val="0"/>
              <w:pageBreakBefore w:val="0"/>
              <w:widowControl/>
              <w:kinsoku w:val="0"/>
              <w:wordWrap/>
              <w:overflowPunct/>
              <w:topLinePunct w:val="0"/>
              <w:autoSpaceDE w:val="0"/>
              <w:autoSpaceDN w:val="0"/>
              <w:bidi w:val="0"/>
              <w:adjustRightInd w:val="0"/>
              <w:snapToGrid w:val="0"/>
              <w:spacing w:before="5" w:line="360" w:lineRule="exact"/>
              <w:ind w:left="13" w:leftChars="6" w:right="105" w:firstLine="470" w:firstLineChars="250"/>
              <w:jc w:val="left"/>
              <w:textAlignment w:val="baseline"/>
              <w:rPr>
                <w:sz w:val="20"/>
                <w:szCs w:val="20"/>
                <w:highlight w:val="none"/>
              </w:rPr>
            </w:pPr>
            <w:r>
              <w:rPr>
                <w:spacing w:val="-6"/>
                <w:sz w:val="20"/>
                <w:szCs w:val="20"/>
                <w:highlight w:val="none"/>
              </w:rPr>
              <w:t>2、★整体外观尺寸：宽≥4200mm，高≥1200mm，厚≤117mm，整机</w:t>
            </w:r>
            <w:r>
              <w:rPr>
                <w:spacing w:val="3"/>
                <w:sz w:val="20"/>
                <w:szCs w:val="20"/>
                <w:highlight w:val="none"/>
              </w:rPr>
              <w:t>采用超高清</w:t>
            </w:r>
            <w:r>
              <w:rPr>
                <w:sz w:val="20"/>
                <w:szCs w:val="20"/>
                <w:highlight w:val="none"/>
              </w:rPr>
              <w:t>LED</w:t>
            </w:r>
            <w:r>
              <w:rPr>
                <w:spacing w:val="3"/>
                <w:sz w:val="20"/>
                <w:szCs w:val="20"/>
                <w:highlight w:val="none"/>
              </w:rPr>
              <w:t>液晶显示屏，显示比例16:9，分辨率3840×2160，钢</w:t>
            </w:r>
            <w:r>
              <w:rPr>
                <w:spacing w:val="9"/>
                <w:sz w:val="20"/>
                <w:szCs w:val="20"/>
                <w:highlight w:val="none"/>
              </w:rPr>
              <w:t>化玻璃表面硬度≥9H，无推拉式结构，外部无任何可见内部功能模块连</w:t>
            </w:r>
            <w:r>
              <w:rPr>
                <w:spacing w:val="8"/>
                <w:sz w:val="20"/>
                <w:szCs w:val="20"/>
                <w:highlight w:val="none"/>
              </w:rPr>
              <w:t>接线。主副屏过渡平滑，中间无单独边框阻隔，主屏支持普通粉笔直接</w:t>
            </w:r>
            <w:r>
              <w:rPr>
                <w:spacing w:val="3"/>
                <w:sz w:val="20"/>
                <w:szCs w:val="20"/>
                <w:highlight w:val="none"/>
              </w:rPr>
              <w:t>书写。</w:t>
            </w:r>
          </w:p>
          <w:p w14:paraId="64D1999B">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75" w:firstLineChars="250"/>
              <w:jc w:val="left"/>
              <w:textAlignment w:val="baseline"/>
              <w:rPr>
                <w:sz w:val="20"/>
                <w:szCs w:val="20"/>
                <w:highlight w:val="none"/>
              </w:rPr>
            </w:pPr>
            <w:r>
              <w:rPr>
                <w:spacing w:val="15"/>
                <w:sz w:val="20"/>
                <w:szCs w:val="20"/>
                <w:highlight w:val="none"/>
              </w:rPr>
              <w:t>3、整机嵌入式系统版本≥</w:t>
            </w:r>
            <w:r>
              <w:rPr>
                <w:sz w:val="20"/>
                <w:szCs w:val="20"/>
                <w:highlight w:val="none"/>
              </w:rPr>
              <w:t>Android</w:t>
            </w:r>
            <w:r>
              <w:rPr>
                <w:spacing w:val="15"/>
                <w:sz w:val="20"/>
                <w:szCs w:val="20"/>
                <w:highlight w:val="none"/>
              </w:rPr>
              <w:t>14，主频≥1.8</w:t>
            </w:r>
            <w:r>
              <w:rPr>
                <w:sz w:val="20"/>
                <w:szCs w:val="20"/>
                <w:highlight w:val="none"/>
              </w:rPr>
              <w:t>GHz</w:t>
            </w:r>
            <w:r>
              <w:rPr>
                <w:spacing w:val="15"/>
                <w:sz w:val="20"/>
                <w:szCs w:val="20"/>
                <w:highlight w:val="none"/>
              </w:rPr>
              <w:t>，内存≥</w:t>
            </w:r>
            <w:r>
              <w:rPr>
                <w:spacing w:val="-7"/>
                <w:sz w:val="20"/>
                <w:szCs w:val="20"/>
                <w:highlight w:val="none"/>
              </w:rPr>
              <w:t>2GB，存储空间≥8GB。</w:t>
            </w:r>
          </w:p>
          <w:p w14:paraId="5E270AAD">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5" w:firstLine="520" w:firstLineChars="250"/>
              <w:jc w:val="left"/>
              <w:textAlignment w:val="baseline"/>
              <w:rPr>
                <w:sz w:val="20"/>
                <w:szCs w:val="20"/>
                <w:highlight w:val="none"/>
              </w:rPr>
            </w:pPr>
            <w:r>
              <w:rPr>
                <w:spacing w:val="4"/>
                <w:sz w:val="20"/>
                <w:szCs w:val="20"/>
                <w:highlight w:val="none"/>
              </w:rPr>
              <w:t>4、整机嵌入式芯片内置2</w:t>
            </w:r>
            <w:r>
              <w:rPr>
                <w:sz w:val="20"/>
                <w:szCs w:val="20"/>
                <w:highlight w:val="none"/>
              </w:rPr>
              <w:t>TOPSAI</w:t>
            </w:r>
            <w:r>
              <w:rPr>
                <w:spacing w:val="4"/>
                <w:sz w:val="20"/>
                <w:szCs w:val="20"/>
                <w:highlight w:val="none"/>
              </w:rPr>
              <w:t>算力，可用于</w:t>
            </w:r>
            <w:r>
              <w:rPr>
                <w:sz w:val="20"/>
                <w:szCs w:val="20"/>
                <w:highlight w:val="none"/>
              </w:rPr>
              <w:t>AI</w:t>
            </w:r>
            <w:r>
              <w:rPr>
                <w:spacing w:val="4"/>
                <w:sz w:val="20"/>
                <w:szCs w:val="20"/>
                <w:highlight w:val="none"/>
              </w:rPr>
              <w:t>图像、音</w:t>
            </w:r>
            <w:r>
              <w:rPr>
                <w:spacing w:val="3"/>
                <w:sz w:val="20"/>
                <w:szCs w:val="20"/>
                <w:highlight w:val="none"/>
              </w:rPr>
              <w:t>频处</w:t>
            </w:r>
            <w:r>
              <w:rPr>
                <w:spacing w:val="-1"/>
                <w:sz w:val="20"/>
                <w:szCs w:val="20"/>
                <w:highlight w:val="none"/>
              </w:rPr>
              <w:t>理。</w:t>
            </w:r>
          </w:p>
          <w:p w14:paraId="42235CAB">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5" w:firstLine="530" w:firstLineChars="250"/>
              <w:jc w:val="left"/>
              <w:textAlignment w:val="baseline"/>
              <w:rPr>
                <w:sz w:val="20"/>
                <w:szCs w:val="20"/>
                <w:highlight w:val="none"/>
              </w:rPr>
            </w:pPr>
            <w:r>
              <w:rPr>
                <w:spacing w:val="6"/>
                <w:sz w:val="20"/>
                <w:szCs w:val="20"/>
                <w:highlight w:val="none"/>
              </w:rPr>
              <w:t>5、采用红外触控方式，支持</w:t>
            </w:r>
            <w:r>
              <w:rPr>
                <w:sz w:val="20"/>
                <w:szCs w:val="20"/>
                <w:highlight w:val="none"/>
              </w:rPr>
              <w:t>Windows</w:t>
            </w:r>
            <w:r>
              <w:rPr>
                <w:spacing w:val="6"/>
                <w:sz w:val="20"/>
                <w:szCs w:val="20"/>
                <w:highlight w:val="none"/>
              </w:rPr>
              <w:t>系统中进</w:t>
            </w:r>
            <w:r>
              <w:rPr>
                <w:spacing w:val="5"/>
                <w:sz w:val="20"/>
                <w:szCs w:val="20"/>
                <w:highlight w:val="none"/>
              </w:rPr>
              <w:t>行40点或以上触</w:t>
            </w:r>
            <w:r>
              <w:rPr>
                <w:spacing w:val="4"/>
                <w:sz w:val="20"/>
                <w:szCs w:val="20"/>
                <w:highlight w:val="none"/>
              </w:rPr>
              <w:t>控，支持在</w:t>
            </w:r>
            <w:r>
              <w:rPr>
                <w:sz w:val="20"/>
                <w:szCs w:val="20"/>
                <w:highlight w:val="none"/>
              </w:rPr>
              <w:t>Android</w:t>
            </w:r>
            <w:r>
              <w:rPr>
                <w:spacing w:val="4"/>
                <w:sz w:val="20"/>
                <w:szCs w:val="20"/>
                <w:highlight w:val="none"/>
              </w:rPr>
              <w:t>系统中进行40点或以上触控。</w:t>
            </w:r>
          </w:p>
          <w:p w14:paraId="7B39BF44">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35" w:firstLineChars="250"/>
              <w:jc w:val="left"/>
              <w:textAlignment w:val="baseline"/>
              <w:rPr>
                <w:sz w:val="20"/>
                <w:szCs w:val="20"/>
                <w:highlight w:val="none"/>
              </w:rPr>
            </w:pPr>
            <w:r>
              <w:rPr>
                <w:spacing w:val="7"/>
                <w:sz w:val="20"/>
                <w:szCs w:val="20"/>
                <w:highlight w:val="none"/>
              </w:rPr>
              <w:t>6、整机内置2.2声道扬声器，</w:t>
            </w:r>
            <w:r>
              <w:rPr>
                <w:spacing w:val="-4"/>
                <w:sz w:val="20"/>
                <w:szCs w:val="20"/>
                <w:highlight w:val="none"/>
              </w:rPr>
              <w:t>额定总功</w:t>
            </w:r>
            <w:r>
              <w:rPr>
                <w:spacing w:val="13"/>
                <w:sz w:val="20"/>
                <w:szCs w:val="20"/>
                <w:highlight w:val="none"/>
              </w:rPr>
              <w:t>率</w:t>
            </w:r>
            <w:r>
              <w:rPr>
                <w:spacing w:val="15"/>
                <w:sz w:val="20"/>
                <w:szCs w:val="20"/>
                <w:highlight w:val="none"/>
              </w:rPr>
              <w:t>≥</w:t>
            </w:r>
            <w:r>
              <w:rPr>
                <w:spacing w:val="13"/>
                <w:sz w:val="20"/>
                <w:szCs w:val="20"/>
                <w:highlight w:val="none"/>
              </w:rPr>
              <w:t>60W。（提供第三方检测机构出具的检测报告复印件</w:t>
            </w:r>
            <w:r>
              <w:rPr>
                <w:spacing w:val="-1"/>
                <w:sz w:val="20"/>
                <w:szCs w:val="20"/>
                <w:highlight w:val="none"/>
              </w:rPr>
              <w:t>）</w:t>
            </w:r>
          </w:p>
          <w:p w14:paraId="192F718F">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55" w:firstLineChars="250"/>
              <w:jc w:val="left"/>
              <w:textAlignment w:val="baseline"/>
              <w:rPr>
                <w:sz w:val="20"/>
                <w:szCs w:val="20"/>
                <w:highlight w:val="none"/>
              </w:rPr>
            </w:pPr>
            <w:r>
              <w:rPr>
                <w:rFonts w:hint="eastAsia"/>
                <w:spacing w:val="11"/>
                <w:sz w:val="20"/>
                <w:szCs w:val="20"/>
                <w:highlight w:val="none"/>
                <w:lang w:val="en-US" w:eastAsia="zh-CN"/>
              </w:rPr>
              <w:t>7</w:t>
            </w:r>
            <w:r>
              <w:rPr>
                <w:spacing w:val="11"/>
                <w:sz w:val="20"/>
                <w:szCs w:val="20"/>
                <w:highlight w:val="none"/>
              </w:rPr>
              <w:t>、整机内置非独立外扩展的8阵列麦克风，拾音角度≥180°,可</w:t>
            </w:r>
            <w:r>
              <w:rPr>
                <w:spacing w:val="7"/>
                <w:sz w:val="20"/>
                <w:szCs w:val="20"/>
                <w:highlight w:val="none"/>
              </w:rPr>
              <w:t>用于对教室环境音频进行采集，拾音距离≥12m。</w:t>
            </w:r>
          </w:p>
          <w:p w14:paraId="64BF41C4">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55" w:firstLineChars="250"/>
              <w:jc w:val="left"/>
              <w:textAlignment w:val="baseline"/>
              <w:rPr>
                <w:sz w:val="20"/>
                <w:szCs w:val="20"/>
                <w:highlight w:val="none"/>
              </w:rPr>
            </w:pPr>
            <w:r>
              <w:rPr>
                <w:rFonts w:hint="eastAsia"/>
                <w:spacing w:val="11"/>
                <w:sz w:val="20"/>
                <w:szCs w:val="20"/>
                <w:highlight w:val="none"/>
                <w:lang w:val="en-US" w:eastAsia="zh-CN"/>
              </w:rPr>
              <w:t>8</w:t>
            </w:r>
            <w:r>
              <w:rPr>
                <w:spacing w:val="11"/>
                <w:sz w:val="20"/>
                <w:szCs w:val="20"/>
                <w:highlight w:val="none"/>
              </w:rPr>
              <w:t>、支持标准、听力、观影和</w:t>
            </w:r>
            <w:r>
              <w:rPr>
                <w:sz w:val="20"/>
                <w:szCs w:val="20"/>
                <w:highlight w:val="none"/>
              </w:rPr>
              <w:t>AI</w:t>
            </w:r>
            <w:r>
              <w:rPr>
                <w:spacing w:val="11"/>
                <w:sz w:val="20"/>
                <w:szCs w:val="20"/>
                <w:highlight w:val="none"/>
              </w:rPr>
              <w:t>空间感知音效模式，</w:t>
            </w:r>
            <w:r>
              <w:rPr>
                <w:sz w:val="20"/>
                <w:szCs w:val="20"/>
                <w:highlight w:val="none"/>
              </w:rPr>
              <w:t>AI</w:t>
            </w:r>
            <w:r>
              <w:rPr>
                <w:spacing w:val="10"/>
                <w:sz w:val="20"/>
                <w:szCs w:val="20"/>
                <w:highlight w:val="none"/>
              </w:rPr>
              <w:t>空间感知</w:t>
            </w:r>
            <w:r>
              <w:rPr>
                <w:spacing w:val="7"/>
                <w:sz w:val="20"/>
                <w:szCs w:val="20"/>
                <w:highlight w:val="none"/>
              </w:rPr>
              <w:t>音效模式可通过内置麦克风采集教室物理环境声音，自动生成符合当前教室物理环境的频段、音量、音效。</w:t>
            </w:r>
          </w:p>
          <w:p w14:paraId="4A60B98B">
            <w:pPr>
              <w:pStyle w:val="22"/>
              <w:keepNext w:val="0"/>
              <w:keepLines w:val="0"/>
              <w:pageBreakBefore w:val="0"/>
              <w:widowControl/>
              <w:kinsoku w:val="0"/>
              <w:wordWrap/>
              <w:overflowPunct/>
              <w:topLinePunct w:val="0"/>
              <w:autoSpaceDE w:val="0"/>
              <w:autoSpaceDN w:val="0"/>
              <w:bidi w:val="0"/>
              <w:adjustRightInd w:val="0"/>
              <w:snapToGrid w:val="0"/>
              <w:spacing w:before="4" w:line="360" w:lineRule="exact"/>
              <w:ind w:left="13" w:leftChars="6" w:right="104" w:firstLine="615" w:firstLineChars="250"/>
              <w:jc w:val="left"/>
              <w:textAlignment w:val="baseline"/>
              <w:rPr>
                <w:sz w:val="20"/>
                <w:szCs w:val="20"/>
                <w:highlight w:val="none"/>
              </w:rPr>
            </w:pPr>
            <w:r>
              <w:rPr>
                <w:rFonts w:hint="eastAsia"/>
                <w:spacing w:val="23"/>
                <w:sz w:val="20"/>
                <w:szCs w:val="20"/>
                <w:highlight w:val="none"/>
                <w:lang w:val="en-US" w:eastAsia="zh-CN"/>
              </w:rPr>
              <w:t>9</w:t>
            </w:r>
            <w:r>
              <w:rPr>
                <w:spacing w:val="23"/>
                <w:sz w:val="20"/>
                <w:szCs w:val="20"/>
                <w:highlight w:val="none"/>
              </w:rPr>
              <w:t>、整机系统支持手势上滑调出人工智能画质调节模式（</w:t>
            </w:r>
            <w:r>
              <w:rPr>
                <w:sz w:val="20"/>
                <w:szCs w:val="20"/>
                <w:highlight w:val="none"/>
              </w:rPr>
              <w:t>AI</w:t>
            </w:r>
            <w:r>
              <w:rPr>
                <w:spacing w:val="23"/>
                <w:sz w:val="20"/>
                <w:szCs w:val="20"/>
                <w:highlight w:val="none"/>
              </w:rPr>
              <w:t>-</w:t>
            </w:r>
            <w:r>
              <w:rPr>
                <w:sz w:val="20"/>
                <w:szCs w:val="20"/>
                <w:highlight w:val="none"/>
              </w:rPr>
              <w:t>PQ</w:t>
            </w:r>
            <w:r>
              <w:rPr>
                <w:spacing w:val="-1"/>
                <w:sz w:val="20"/>
                <w:szCs w:val="20"/>
                <w:highlight w:val="none"/>
              </w:rPr>
              <w:t>），</w:t>
            </w:r>
            <w:r>
              <w:rPr>
                <w:spacing w:val="6"/>
                <w:sz w:val="20"/>
                <w:szCs w:val="20"/>
                <w:highlight w:val="none"/>
              </w:rPr>
              <w:t>在安卓通道下可根据屏幕内容自动调节画质参数，当屏幕出现人</w:t>
            </w:r>
            <w:r>
              <w:rPr>
                <w:spacing w:val="5"/>
                <w:sz w:val="20"/>
                <w:szCs w:val="20"/>
                <w:highlight w:val="none"/>
              </w:rPr>
              <w:t>物、建筑、夜景等元素时，自动调整对比度、饱和度、锐利度、色调色</w:t>
            </w:r>
            <w:r>
              <w:rPr>
                <w:spacing w:val="11"/>
                <w:sz w:val="20"/>
                <w:szCs w:val="20"/>
                <w:highlight w:val="none"/>
              </w:rPr>
              <w:t>相值、高光/阴影。（提供第三方检测机构出具的检测报告复印件</w:t>
            </w:r>
            <w:r>
              <w:rPr>
                <w:spacing w:val="7"/>
                <w:sz w:val="20"/>
                <w:szCs w:val="20"/>
                <w:highlight w:val="none"/>
              </w:rPr>
              <w:t>）</w:t>
            </w:r>
          </w:p>
          <w:p w14:paraId="5E2E42CF">
            <w:pPr>
              <w:pStyle w:val="22"/>
              <w:keepNext w:val="0"/>
              <w:keepLines w:val="0"/>
              <w:pageBreakBefore w:val="0"/>
              <w:widowControl/>
              <w:kinsoku w:val="0"/>
              <w:wordWrap/>
              <w:overflowPunct/>
              <w:topLinePunct w:val="0"/>
              <w:autoSpaceDE w:val="0"/>
              <w:autoSpaceDN w:val="0"/>
              <w:bidi w:val="0"/>
              <w:adjustRightInd w:val="0"/>
              <w:snapToGrid w:val="0"/>
              <w:spacing w:before="4" w:line="360" w:lineRule="exact"/>
              <w:ind w:left="13" w:leftChars="6" w:right="105" w:firstLine="515" w:firstLineChars="250"/>
              <w:jc w:val="left"/>
              <w:textAlignment w:val="baseline"/>
              <w:rPr>
                <w:sz w:val="20"/>
                <w:szCs w:val="20"/>
                <w:highlight w:val="none"/>
              </w:rPr>
            </w:pPr>
            <w:r>
              <w:rPr>
                <w:spacing w:val="3"/>
                <w:sz w:val="20"/>
                <w:szCs w:val="20"/>
                <w:highlight w:val="none"/>
              </w:rPr>
              <w:t>1</w:t>
            </w:r>
            <w:r>
              <w:rPr>
                <w:rFonts w:hint="eastAsia"/>
                <w:spacing w:val="3"/>
                <w:sz w:val="20"/>
                <w:szCs w:val="20"/>
                <w:highlight w:val="none"/>
                <w:lang w:val="en-US" w:eastAsia="zh-CN"/>
              </w:rPr>
              <w:t>0</w:t>
            </w:r>
            <w:r>
              <w:rPr>
                <w:spacing w:val="3"/>
                <w:sz w:val="20"/>
                <w:szCs w:val="20"/>
                <w:highlight w:val="none"/>
              </w:rPr>
              <w:t>、整机支持蓝牙</w:t>
            </w:r>
            <w:r>
              <w:rPr>
                <w:sz w:val="20"/>
                <w:szCs w:val="20"/>
                <w:highlight w:val="none"/>
              </w:rPr>
              <w:t>Bluetooth</w:t>
            </w:r>
            <w:r>
              <w:rPr>
                <w:spacing w:val="3"/>
                <w:sz w:val="20"/>
                <w:szCs w:val="20"/>
                <w:highlight w:val="none"/>
              </w:rPr>
              <w:t>5.4标准，固件版本号</w:t>
            </w:r>
            <w:r>
              <w:rPr>
                <w:sz w:val="20"/>
                <w:szCs w:val="20"/>
                <w:highlight w:val="none"/>
              </w:rPr>
              <w:t>HCI</w:t>
            </w:r>
            <w:r>
              <w:rPr>
                <w:spacing w:val="10"/>
                <w:sz w:val="20"/>
                <w:szCs w:val="20"/>
                <w:highlight w:val="none"/>
              </w:rPr>
              <w:t>13.0/</w:t>
            </w:r>
            <w:r>
              <w:rPr>
                <w:sz w:val="20"/>
                <w:szCs w:val="20"/>
                <w:highlight w:val="none"/>
              </w:rPr>
              <w:t>LMP</w:t>
            </w:r>
            <w:r>
              <w:rPr>
                <w:spacing w:val="10"/>
                <w:sz w:val="20"/>
                <w:szCs w:val="20"/>
                <w:highlight w:val="none"/>
              </w:rPr>
              <w:t>13.0。（提供第三方检测机构</w:t>
            </w:r>
            <w:r>
              <w:rPr>
                <w:spacing w:val="9"/>
                <w:sz w:val="20"/>
                <w:szCs w:val="20"/>
                <w:highlight w:val="none"/>
              </w:rPr>
              <w:t>出具的检测报告复印件</w:t>
            </w:r>
            <w:r>
              <w:rPr>
                <w:spacing w:val="7"/>
                <w:sz w:val="20"/>
                <w:szCs w:val="20"/>
                <w:highlight w:val="none"/>
              </w:rPr>
              <w:t>）</w:t>
            </w:r>
          </w:p>
          <w:p w14:paraId="5703A59B">
            <w:pPr>
              <w:pStyle w:val="22"/>
              <w:keepNext w:val="0"/>
              <w:keepLines w:val="0"/>
              <w:pageBreakBefore w:val="0"/>
              <w:widowControl/>
              <w:kinsoku w:val="0"/>
              <w:wordWrap/>
              <w:overflowPunct/>
              <w:topLinePunct w:val="0"/>
              <w:autoSpaceDE w:val="0"/>
              <w:autoSpaceDN w:val="0"/>
              <w:bidi w:val="0"/>
              <w:adjustRightInd w:val="0"/>
              <w:snapToGrid w:val="0"/>
              <w:spacing w:before="3" w:line="360" w:lineRule="exact"/>
              <w:ind w:left="13" w:leftChars="6" w:right="105" w:firstLine="510" w:firstLineChars="250"/>
              <w:jc w:val="left"/>
              <w:textAlignment w:val="baseline"/>
              <w:rPr>
                <w:sz w:val="20"/>
                <w:szCs w:val="20"/>
                <w:highlight w:val="none"/>
              </w:rPr>
            </w:pPr>
            <w:r>
              <w:rPr>
                <w:spacing w:val="2"/>
                <w:sz w:val="20"/>
                <w:szCs w:val="20"/>
                <w:highlight w:val="none"/>
              </w:rPr>
              <w:t>1</w:t>
            </w:r>
            <w:r>
              <w:rPr>
                <w:rFonts w:hint="eastAsia"/>
                <w:spacing w:val="2"/>
                <w:sz w:val="20"/>
                <w:szCs w:val="20"/>
                <w:highlight w:val="none"/>
                <w:lang w:val="en-US" w:eastAsia="zh-CN"/>
              </w:rPr>
              <w:t>1</w:t>
            </w:r>
            <w:r>
              <w:rPr>
                <w:spacing w:val="2"/>
                <w:sz w:val="20"/>
                <w:szCs w:val="20"/>
                <w:highlight w:val="none"/>
              </w:rPr>
              <w:t>、整机支持超声波配对</w:t>
            </w:r>
            <w:r>
              <w:rPr>
                <w:spacing w:val="1"/>
                <w:sz w:val="20"/>
                <w:szCs w:val="20"/>
                <w:highlight w:val="none"/>
              </w:rPr>
              <w:t>，</w:t>
            </w:r>
            <w:r>
              <w:rPr>
                <w:spacing w:val="9"/>
                <w:sz w:val="20"/>
                <w:szCs w:val="20"/>
                <w:highlight w:val="none"/>
              </w:rPr>
              <w:t>智能手机与整机无需在同一局域网</w:t>
            </w:r>
            <w:r>
              <w:rPr>
                <w:spacing w:val="8"/>
                <w:sz w:val="20"/>
                <w:szCs w:val="20"/>
                <w:highlight w:val="none"/>
              </w:rPr>
              <w:t>内，</w:t>
            </w:r>
            <w:r>
              <w:rPr>
                <w:rFonts w:hint="eastAsia"/>
                <w:spacing w:val="12"/>
                <w:sz w:val="20"/>
                <w:szCs w:val="20"/>
                <w:highlight w:val="none"/>
                <w:lang w:val="en-US" w:eastAsia="zh-CN"/>
              </w:rPr>
              <w:t>无</w:t>
            </w:r>
            <w:r>
              <w:rPr>
                <w:spacing w:val="12"/>
                <w:sz w:val="20"/>
                <w:szCs w:val="20"/>
                <w:highlight w:val="none"/>
              </w:rPr>
              <w:t>需手动输入投屏码</w:t>
            </w:r>
            <w:r>
              <w:rPr>
                <w:rFonts w:hint="eastAsia"/>
                <w:spacing w:val="12"/>
                <w:sz w:val="20"/>
                <w:szCs w:val="20"/>
                <w:highlight w:val="none"/>
                <w:lang w:eastAsia="zh-CN"/>
              </w:rPr>
              <w:t>，</w:t>
            </w:r>
            <w:r>
              <w:rPr>
                <w:rFonts w:hint="eastAsia"/>
                <w:spacing w:val="12"/>
                <w:sz w:val="20"/>
                <w:szCs w:val="20"/>
                <w:highlight w:val="none"/>
                <w:lang w:val="en-US" w:eastAsia="zh-CN"/>
              </w:rPr>
              <w:t>无需</w:t>
            </w:r>
            <w:r>
              <w:rPr>
                <w:spacing w:val="12"/>
                <w:sz w:val="20"/>
                <w:szCs w:val="20"/>
                <w:highlight w:val="none"/>
              </w:rPr>
              <w:t>扫码</w:t>
            </w:r>
            <w:r>
              <w:rPr>
                <w:spacing w:val="11"/>
                <w:sz w:val="20"/>
                <w:szCs w:val="20"/>
                <w:highlight w:val="none"/>
              </w:rPr>
              <w:t>获取投屏码</w:t>
            </w:r>
            <w:r>
              <w:rPr>
                <w:rFonts w:hint="eastAsia"/>
                <w:spacing w:val="11"/>
                <w:sz w:val="20"/>
                <w:szCs w:val="20"/>
                <w:highlight w:val="none"/>
                <w:lang w:eastAsia="zh-CN"/>
              </w:rPr>
              <w:t>，</w:t>
            </w:r>
            <w:r>
              <w:rPr>
                <w:rFonts w:hint="eastAsia"/>
                <w:spacing w:val="11"/>
                <w:sz w:val="20"/>
                <w:szCs w:val="20"/>
                <w:highlight w:val="none"/>
                <w:lang w:val="en-US" w:eastAsia="zh-CN"/>
              </w:rPr>
              <w:t>即可</w:t>
            </w:r>
            <w:r>
              <w:rPr>
                <w:spacing w:val="12"/>
                <w:sz w:val="20"/>
                <w:szCs w:val="20"/>
                <w:highlight w:val="none"/>
              </w:rPr>
              <w:t>实现配对投屏</w:t>
            </w:r>
            <w:r>
              <w:rPr>
                <w:spacing w:val="11"/>
                <w:sz w:val="20"/>
                <w:szCs w:val="20"/>
                <w:highlight w:val="none"/>
              </w:rPr>
              <w:t>。</w:t>
            </w:r>
            <w:r>
              <w:rPr>
                <w:spacing w:val="9"/>
                <w:sz w:val="20"/>
                <w:szCs w:val="20"/>
                <w:highlight w:val="none"/>
              </w:rPr>
              <w:t>（提供第三方检测机构出具的检测报告复印件）</w:t>
            </w:r>
          </w:p>
          <w:p w14:paraId="6199CFA8">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5" w:firstLine="560" w:firstLineChars="250"/>
              <w:jc w:val="left"/>
              <w:textAlignment w:val="baseline"/>
              <w:rPr>
                <w:sz w:val="20"/>
                <w:szCs w:val="20"/>
                <w:highlight w:val="none"/>
              </w:rPr>
            </w:pPr>
            <w:r>
              <w:rPr>
                <w:spacing w:val="12"/>
                <w:sz w:val="20"/>
                <w:szCs w:val="20"/>
                <w:highlight w:val="none"/>
              </w:rPr>
              <w:t>1</w:t>
            </w:r>
            <w:r>
              <w:rPr>
                <w:rFonts w:hint="eastAsia"/>
                <w:spacing w:val="12"/>
                <w:sz w:val="20"/>
                <w:szCs w:val="20"/>
                <w:highlight w:val="none"/>
                <w:lang w:val="en-US" w:eastAsia="zh-CN"/>
              </w:rPr>
              <w:t>2</w:t>
            </w:r>
            <w:r>
              <w:rPr>
                <w:spacing w:val="12"/>
                <w:sz w:val="20"/>
                <w:szCs w:val="20"/>
                <w:highlight w:val="none"/>
              </w:rPr>
              <w:t>、整机内置双</w:t>
            </w:r>
            <w:r>
              <w:rPr>
                <w:sz w:val="20"/>
                <w:szCs w:val="20"/>
                <w:highlight w:val="none"/>
              </w:rPr>
              <w:t>WiFi</w:t>
            </w:r>
            <w:r>
              <w:rPr>
                <w:spacing w:val="12"/>
                <w:sz w:val="20"/>
                <w:szCs w:val="20"/>
                <w:highlight w:val="none"/>
              </w:rPr>
              <w:t>6无线网卡（不接受外接</w:t>
            </w:r>
            <w:r>
              <w:rPr>
                <w:spacing w:val="-8"/>
                <w:sz w:val="20"/>
                <w:szCs w:val="20"/>
                <w:highlight w:val="none"/>
              </w:rPr>
              <w:t>），</w:t>
            </w:r>
            <w:r>
              <w:rPr>
                <w:spacing w:val="12"/>
                <w:sz w:val="20"/>
                <w:szCs w:val="20"/>
                <w:highlight w:val="none"/>
              </w:rPr>
              <w:t>在</w:t>
            </w:r>
            <w:r>
              <w:rPr>
                <w:sz w:val="20"/>
                <w:szCs w:val="20"/>
                <w:highlight w:val="none"/>
              </w:rPr>
              <w:t>Android</w:t>
            </w:r>
            <w:r>
              <w:rPr>
                <w:spacing w:val="12"/>
                <w:sz w:val="20"/>
                <w:szCs w:val="20"/>
                <w:highlight w:val="none"/>
              </w:rPr>
              <w:t>和</w:t>
            </w:r>
            <w:r>
              <w:rPr>
                <w:sz w:val="20"/>
                <w:szCs w:val="20"/>
                <w:highlight w:val="none"/>
              </w:rPr>
              <w:t>Windows</w:t>
            </w:r>
            <w:r>
              <w:rPr>
                <w:spacing w:val="2"/>
                <w:sz w:val="20"/>
                <w:szCs w:val="20"/>
                <w:highlight w:val="none"/>
              </w:rPr>
              <w:t>系统下，可实现</w:t>
            </w:r>
            <w:r>
              <w:rPr>
                <w:sz w:val="20"/>
                <w:szCs w:val="20"/>
                <w:highlight w:val="none"/>
              </w:rPr>
              <w:t>Wi</w:t>
            </w:r>
            <w:r>
              <w:rPr>
                <w:spacing w:val="2"/>
                <w:sz w:val="20"/>
                <w:szCs w:val="20"/>
                <w:highlight w:val="none"/>
              </w:rPr>
              <w:t>-</w:t>
            </w:r>
            <w:r>
              <w:rPr>
                <w:sz w:val="20"/>
                <w:szCs w:val="20"/>
                <w:highlight w:val="none"/>
              </w:rPr>
              <w:t>Fi</w:t>
            </w:r>
            <w:r>
              <w:rPr>
                <w:spacing w:val="2"/>
                <w:sz w:val="20"/>
                <w:szCs w:val="20"/>
                <w:highlight w:val="none"/>
              </w:rPr>
              <w:t>无线上网连接、</w:t>
            </w:r>
            <w:r>
              <w:rPr>
                <w:sz w:val="20"/>
                <w:szCs w:val="20"/>
                <w:highlight w:val="none"/>
              </w:rPr>
              <w:t>AP</w:t>
            </w:r>
            <w:r>
              <w:rPr>
                <w:spacing w:val="2"/>
                <w:sz w:val="20"/>
                <w:szCs w:val="20"/>
                <w:highlight w:val="none"/>
              </w:rPr>
              <w:t>无线热点发射。</w:t>
            </w:r>
          </w:p>
          <w:p w14:paraId="7BAE4936">
            <w:pPr>
              <w:keepNext w:val="0"/>
              <w:keepLines w:val="0"/>
              <w:pageBreakBefore w:val="0"/>
              <w:widowControl w:val="0"/>
              <w:wordWrap/>
              <w:overflowPunct/>
              <w:topLinePunct w:val="0"/>
              <w:bidi w:val="0"/>
              <w:spacing w:line="240" w:lineRule="auto"/>
              <w:ind w:left="13" w:leftChars="6" w:firstLine="555" w:firstLineChars="250"/>
              <w:jc w:val="left"/>
              <w:rPr>
                <w:rFonts w:hint="eastAsia" w:ascii="PingFang SC" w:hAnsi="PingFang SC" w:eastAsia="PingFang SC" w:cs="PingFang SC"/>
                <w:snapToGrid w:val="0"/>
                <w:color w:val="000000"/>
                <w:spacing w:val="11"/>
                <w:kern w:val="0"/>
                <w:sz w:val="20"/>
                <w:szCs w:val="20"/>
                <w:highlight w:val="none"/>
                <w:lang w:val="en-US" w:eastAsia="zh-CN" w:bidi="ar-SA"/>
              </w:rPr>
            </w:pPr>
            <w:r>
              <w:rPr>
                <w:rFonts w:ascii="PingFang SC" w:hAnsi="PingFang SC" w:eastAsia="PingFang SC" w:cs="PingFang SC"/>
                <w:snapToGrid w:val="0"/>
                <w:color w:val="000000"/>
                <w:spacing w:val="11"/>
                <w:kern w:val="0"/>
                <w:sz w:val="20"/>
                <w:szCs w:val="20"/>
                <w:highlight w:val="none"/>
                <w:lang w:val="en-US" w:eastAsia="en-US" w:bidi="ar-SA"/>
              </w:rPr>
              <w:t>1</w:t>
            </w:r>
            <w:r>
              <w:rPr>
                <w:rFonts w:hint="eastAsia" w:ascii="PingFang SC" w:hAnsi="PingFang SC" w:eastAsia="PingFang SC" w:cs="PingFang SC"/>
                <w:snapToGrid w:val="0"/>
                <w:color w:val="000000"/>
                <w:spacing w:val="11"/>
                <w:kern w:val="0"/>
                <w:sz w:val="20"/>
                <w:szCs w:val="20"/>
                <w:highlight w:val="none"/>
                <w:lang w:val="en-US" w:eastAsia="zh-CN" w:bidi="ar-SA"/>
              </w:rPr>
              <w:t>3</w:t>
            </w:r>
            <w:r>
              <w:rPr>
                <w:rFonts w:ascii="PingFang SC" w:hAnsi="PingFang SC" w:eastAsia="PingFang SC" w:cs="PingFang SC"/>
                <w:snapToGrid w:val="0"/>
                <w:color w:val="000000"/>
                <w:spacing w:val="11"/>
                <w:kern w:val="0"/>
                <w:sz w:val="20"/>
                <w:szCs w:val="20"/>
                <w:highlight w:val="none"/>
                <w:lang w:val="en-US" w:eastAsia="en-US" w:bidi="ar-SA"/>
              </w:rPr>
              <w:t>、★整机内置</w:t>
            </w:r>
            <w:r>
              <w:rPr>
                <w:rFonts w:hint="eastAsia" w:ascii="PingFang SC" w:hAnsi="PingFang SC" w:eastAsia="PingFang SC" w:cs="PingFang SC"/>
                <w:snapToGrid w:val="0"/>
                <w:color w:val="000000"/>
                <w:spacing w:val="11"/>
                <w:kern w:val="0"/>
                <w:sz w:val="20"/>
                <w:szCs w:val="20"/>
                <w:highlight w:val="none"/>
                <w:lang w:val="en-US" w:eastAsia="zh-CN" w:bidi="ar-SA"/>
              </w:rPr>
              <w:t>摄像头</w:t>
            </w:r>
            <w:r>
              <w:rPr>
                <w:rFonts w:ascii="PingFang SC" w:hAnsi="PingFang SC" w:eastAsia="PingFang SC" w:cs="PingFang SC"/>
                <w:snapToGrid w:val="0"/>
                <w:color w:val="000000"/>
                <w:spacing w:val="11"/>
                <w:kern w:val="0"/>
                <w:sz w:val="20"/>
                <w:szCs w:val="20"/>
                <w:highlight w:val="none"/>
                <w:lang w:val="en-US" w:eastAsia="en-US" w:bidi="ar-SA"/>
              </w:rPr>
              <w:t>，像素≥2000万。（提供第三方检测机构出具的检测报告复印件</w:t>
            </w:r>
            <w:r>
              <w:rPr>
                <w:rFonts w:hint="eastAsia" w:ascii="PingFang SC" w:hAnsi="PingFang SC" w:eastAsia="PingFang SC" w:cs="PingFang SC"/>
                <w:snapToGrid w:val="0"/>
                <w:color w:val="000000"/>
                <w:spacing w:val="11"/>
                <w:kern w:val="0"/>
                <w:sz w:val="20"/>
                <w:szCs w:val="20"/>
                <w:highlight w:val="none"/>
                <w:lang w:val="en-US" w:eastAsia="zh-CN" w:bidi="ar-SA"/>
              </w:rPr>
              <w:t>）</w:t>
            </w:r>
          </w:p>
          <w:p w14:paraId="33D0F695">
            <w:pPr>
              <w:pStyle w:val="22"/>
              <w:keepNext w:val="0"/>
              <w:keepLines w:val="0"/>
              <w:pageBreakBefore w:val="0"/>
              <w:widowControl/>
              <w:kinsoku w:val="0"/>
              <w:wordWrap/>
              <w:overflowPunct/>
              <w:topLinePunct w:val="0"/>
              <w:autoSpaceDE w:val="0"/>
              <w:autoSpaceDN w:val="0"/>
              <w:bidi w:val="0"/>
              <w:adjustRightInd w:val="0"/>
              <w:snapToGrid w:val="0"/>
              <w:spacing w:before="3" w:line="360" w:lineRule="exact"/>
              <w:ind w:left="13" w:leftChars="6" w:right="105" w:firstLine="545" w:firstLineChars="250"/>
              <w:textAlignment w:val="baseline"/>
              <w:rPr>
                <w:sz w:val="20"/>
                <w:szCs w:val="20"/>
                <w:highlight w:val="none"/>
              </w:rPr>
            </w:pPr>
            <w:r>
              <w:rPr>
                <w:spacing w:val="9"/>
                <w:sz w:val="20"/>
                <w:szCs w:val="20"/>
                <w:highlight w:val="none"/>
              </w:rPr>
              <w:t>1</w:t>
            </w:r>
            <w:r>
              <w:rPr>
                <w:rFonts w:hint="eastAsia"/>
                <w:spacing w:val="9"/>
                <w:sz w:val="20"/>
                <w:szCs w:val="20"/>
                <w:highlight w:val="none"/>
                <w:lang w:val="en-US" w:eastAsia="zh-CN"/>
              </w:rPr>
              <w:t>4</w:t>
            </w:r>
            <w:r>
              <w:rPr>
                <w:spacing w:val="9"/>
                <w:sz w:val="20"/>
                <w:szCs w:val="20"/>
                <w:highlight w:val="none"/>
              </w:rPr>
              <w:t>、整机摄像头视场角≥150度</w:t>
            </w:r>
            <w:r>
              <w:rPr>
                <w:rFonts w:hint="eastAsia"/>
                <w:spacing w:val="9"/>
                <w:sz w:val="20"/>
                <w:szCs w:val="20"/>
                <w:highlight w:val="none"/>
                <w:lang w:eastAsia="zh-CN"/>
              </w:rPr>
              <w:t>，</w:t>
            </w:r>
            <w:r>
              <w:rPr>
                <w:spacing w:val="9"/>
                <w:sz w:val="20"/>
                <w:szCs w:val="20"/>
                <w:highlight w:val="none"/>
              </w:rPr>
              <w:t>水平视场</w:t>
            </w:r>
            <w:r>
              <w:rPr>
                <w:spacing w:val="12"/>
                <w:sz w:val="20"/>
                <w:szCs w:val="20"/>
                <w:highlight w:val="none"/>
              </w:rPr>
              <w:t>角≥120度</w:t>
            </w:r>
            <w:r>
              <w:rPr>
                <w:spacing w:val="11"/>
                <w:sz w:val="20"/>
                <w:szCs w:val="20"/>
                <w:highlight w:val="none"/>
              </w:rPr>
              <w:t>；</w:t>
            </w:r>
            <w:r>
              <w:rPr>
                <w:rFonts w:hint="eastAsia"/>
                <w:sz w:val="20"/>
                <w:szCs w:val="20"/>
                <w:highlight w:val="none"/>
                <w:lang w:val="en-US" w:eastAsia="zh-CN"/>
              </w:rPr>
              <w:t>支持</w:t>
            </w:r>
            <w:r>
              <w:rPr>
                <w:sz w:val="20"/>
                <w:szCs w:val="20"/>
                <w:highlight w:val="none"/>
              </w:rPr>
              <w:t>画面畸变矫正</w:t>
            </w:r>
            <w:r>
              <w:rPr>
                <w:rFonts w:hint="eastAsia"/>
                <w:sz w:val="20"/>
                <w:szCs w:val="20"/>
                <w:highlight w:val="none"/>
                <w:lang w:eastAsia="zh-CN"/>
              </w:rPr>
              <w:t>，</w:t>
            </w:r>
            <w:r>
              <w:rPr>
                <w:spacing w:val="11"/>
                <w:sz w:val="20"/>
                <w:szCs w:val="20"/>
                <w:highlight w:val="none"/>
              </w:rPr>
              <w:t>在</w:t>
            </w:r>
            <w:r>
              <w:rPr>
                <w:spacing w:val="1"/>
                <w:sz w:val="20"/>
                <w:szCs w:val="20"/>
                <w:highlight w:val="none"/>
              </w:rPr>
              <w:t>3840*2160分辨率下，支持30帧</w:t>
            </w:r>
            <w:r>
              <w:rPr>
                <w:sz w:val="20"/>
                <w:szCs w:val="20"/>
                <w:highlight w:val="none"/>
              </w:rPr>
              <w:t>的视频输出</w:t>
            </w:r>
            <w:r>
              <w:rPr>
                <w:spacing w:val="9"/>
                <w:sz w:val="20"/>
                <w:szCs w:val="20"/>
                <w:highlight w:val="none"/>
              </w:rPr>
              <w:t>。（提供第三方检测机构出具的检测报告复印件）</w:t>
            </w:r>
          </w:p>
          <w:p w14:paraId="0C2769CD">
            <w:pPr>
              <w:pStyle w:val="22"/>
              <w:keepNext w:val="0"/>
              <w:keepLines w:val="0"/>
              <w:pageBreakBefore w:val="0"/>
              <w:widowControl/>
              <w:kinsoku w:val="0"/>
              <w:wordWrap/>
              <w:overflowPunct/>
              <w:topLinePunct w:val="0"/>
              <w:autoSpaceDE w:val="0"/>
              <w:autoSpaceDN w:val="0"/>
              <w:bidi w:val="0"/>
              <w:adjustRightInd w:val="0"/>
              <w:snapToGrid w:val="0"/>
              <w:spacing w:before="3" w:line="360" w:lineRule="exact"/>
              <w:ind w:left="13" w:leftChars="6" w:right="105" w:firstLine="535" w:firstLineChars="250"/>
              <w:textAlignment w:val="baseline"/>
              <w:rPr>
                <w:sz w:val="20"/>
                <w:szCs w:val="20"/>
                <w:highlight w:val="none"/>
              </w:rPr>
            </w:pPr>
            <w:r>
              <w:rPr>
                <w:spacing w:val="7"/>
                <w:sz w:val="20"/>
                <w:szCs w:val="20"/>
                <w:highlight w:val="none"/>
              </w:rPr>
              <w:t>1</w:t>
            </w:r>
            <w:r>
              <w:rPr>
                <w:rFonts w:hint="eastAsia"/>
                <w:spacing w:val="7"/>
                <w:sz w:val="20"/>
                <w:szCs w:val="20"/>
                <w:highlight w:val="none"/>
                <w:lang w:val="en-US" w:eastAsia="zh-CN"/>
              </w:rPr>
              <w:t>5</w:t>
            </w:r>
            <w:r>
              <w:rPr>
                <w:spacing w:val="7"/>
                <w:sz w:val="20"/>
                <w:szCs w:val="20"/>
                <w:highlight w:val="none"/>
              </w:rPr>
              <w:t>、整机内置</w:t>
            </w:r>
            <w:r>
              <w:rPr>
                <w:rFonts w:hint="eastAsia"/>
                <w:spacing w:val="7"/>
                <w:sz w:val="20"/>
                <w:szCs w:val="20"/>
                <w:highlight w:val="none"/>
                <w:lang w:val="en-US" w:eastAsia="zh-CN"/>
              </w:rPr>
              <w:t>智能</w:t>
            </w:r>
            <w:r>
              <w:rPr>
                <w:spacing w:val="7"/>
                <w:sz w:val="20"/>
                <w:szCs w:val="20"/>
                <w:highlight w:val="none"/>
              </w:rPr>
              <w:t>朗读工具，</w:t>
            </w:r>
            <w:r>
              <w:rPr>
                <w:rFonts w:hint="eastAsia"/>
                <w:spacing w:val="14"/>
                <w:sz w:val="20"/>
                <w:szCs w:val="20"/>
                <w:highlight w:val="none"/>
                <w:lang w:val="en-US" w:eastAsia="zh-CN"/>
              </w:rPr>
              <w:t>可对</w:t>
            </w:r>
            <w:r>
              <w:rPr>
                <w:spacing w:val="14"/>
                <w:sz w:val="20"/>
                <w:szCs w:val="20"/>
                <w:highlight w:val="none"/>
              </w:rPr>
              <w:t>教室中学生的朗读情况</w:t>
            </w:r>
            <w:r>
              <w:rPr>
                <w:rFonts w:hint="eastAsia"/>
                <w:spacing w:val="14"/>
                <w:sz w:val="20"/>
                <w:szCs w:val="20"/>
                <w:highlight w:val="none"/>
                <w:lang w:val="en-US" w:eastAsia="zh-CN"/>
              </w:rPr>
              <w:t>进行监测</w:t>
            </w:r>
            <w:r>
              <w:rPr>
                <w:spacing w:val="14"/>
                <w:sz w:val="20"/>
                <w:szCs w:val="20"/>
                <w:highlight w:val="none"/>
              </w:rPr>
              <w:t>，</w:t>
            </w:r>
            <w:r>
              <w:rPr>
                <w:rFonts w:hint="eastAsia"/>
                <w:spacing w:val="14"/>
                <w:sz w:val="20"/>
                <w:szCs w:val="20"/>
                <w:highlight w:val="none"/>
                <w:lang w:val="en-US" w:eastAsia="zh-CN"/>
              </w:rPr>
              <w:t>将学生</w:t>
            </w:r>
            <w:r>
              <w:rPr>
                <w:spacing w:val="14"/>
                <w:sz w:val="20"/>
                <w:szCs w:val="20"/>
                <w:highlight w:val="none"/>
              </w:rPr>
              <w:t>朗读积极</w:t>
            </w:r>
            <w:r>
              <w:rPr>
                <w:spacing w:val="9"/>
                <w:sz w:val="20"/>
                <w:szCs w:val="20"/>
                <w:highlight w:val="none"/>
              </w:rPr>
              <w:t>性</w:t>
            </w:r>
            <w:r>
              <w:rPr>
                <w:spacing w:val="14"/>
                <w:sz w:val="20"/>
                <w:szCs w:val="20"/>
                <w:highlight w:val="none"/>
              </w:rPr>
              <w:t>以游戏化界面呈现</w:t>
            </w:r>
            <w:r>
              <w:rPr>
                <w:spacing w:val="9"/>
                <w:sz w:val="20"/>
                <w:szCs w:val="20"/>
                <w:highlight w:val="none"/>
              </w:rPr>
              <w:t>。（提供第三方检测机构出具的检测报告复印件</w:t>
            </w:r>
            <w:r>
              <w:rPr>
                <w:spacing w:val="7"/>
                <w:sz w:val="20"/>
                <w:szCs w:val="20"/>
                <w:highlight w:val="none"/>
              </w:rPr>
              <w:t>）</w:t>
            </w:r>
          </w:p>
          <w:p w14:paraId="0210FF04">
            <w:pPr>
              <w:pStyle w:val="22"/>
              <w:keepNext w:val="0"/>
              <w:keepLines w:val="0"/>
              <w:pageBreakBefore w:val="0"/>
              <w:widowControl/>
              <w:kinsoku w:val="0"/>
              <w:wordWrap/>
              <w:overflowPunct/>
              <w:topLinePunct w:val="0"/>
              <w:autoSpaceDE w:val="0"/>
              <w:autoSpaceDN w:val="0"/>
              <w:bidi w:val="0"/>
              <w:adjustRightInd w:val="0"/>
              <w:snapToGrid w:val="0"/>
              <w:spacing w:before="3" w:line="360" w:lineRule="exact"/>
              <w:ind w:left="13" w:leftChars="6" w:right="105" w:firstLine="540" w:firstLineChars="250"/>
              <w:textAlignment w:val="baseline"/>
              <w:rPr>
                <w:sz w:val="20"/>
                <w:szCs w:val="20"/>
                <w:highlight w:val="none"/>
              </w:rPr>
            </w:pPr>
            <w:r>
              <w:rPr>
                <w:spacing w:val="8"/>
                <w:sz w:val="20"/>
                <w:szCs w:val="20"/>
                <w:highlight w:val="none"/>
              </w:rPr>
              <w:t>1</w:t>
            </w:r>
            <w:r>
              <w:rPr>
                <w:rFonts w:hint="eastAsia"/>
                <w:spacing w:val="8"/>
                <w:sz w:val="20"/>
                <w:szCs w:val="20"/>
                <w:highlight w:val="none"/>
                <w:lang w:val="en-US" w:eastAsia="zh-CN"/>
              </w:rPr>
              <w:t>6</w:t>
            </w:r>
            <w:r>
              <w:rPr>
                <w:spacing w:val="8"/>
                <w:sz w:val="20"/>
                <w:szCs w:val="20"/>
                <w:highlight w:val="none"/>
              </w:rPr>
              <w:t>、★整机</w:t>
            </w:r>
            <w:r>
              <w:rPr>
                <w:rFonts w:hint="eastAsia"/>
                <w:spacing w:val="8"/>
                <w:sz w:val="20"/>
                <w:szCs w:val="20"/>
                <w:highlight w:val="none"/>
                <w:lang w:val="en-US" w:eastAsia="zh-CN"/>
              </w:rPr>
              <w:t>支持</w:t>
            </w:r>
            <w:r>
              <w:rPr>
                <w:spacing w:val="8"/>
                <w:sz w:val="20"/>
                <w:szCs w:val="20"/>
                <w:highlight w:val="none"/>
              </w:rPr>
              <w:t>自习监控</w:t>
            </w:r>
            <w:r>
              <w:rPr>
                <w:rFonts w:hint="eastAsia"/>
                <w:spacing w:val="8"/>
                <w:sz w:val="20"/>
                <w:szCs w:val="20"/>
                <w:highlight w:val="none"/>
                <w:lang w:eastAsia="zh-CN"/>
              </w:rPr>
              <w:t>，</w:t>
            </w:r>
            <w:r>
              <w:rPr>
                <w:rFonts w:hint="eastAsia"/>
                <w:spacing w:val="8"/>
                <w:sz w:val="20"/>
                <w:szCs w:val="20"/>
                <w:highlight w:val="none"/>
                <w:lang w:val="en-US" w:eastAsia="zh-CN"/>
              </w:rPr>
              <w:t>可对</w:t>
            </w:r>
            <w:r>
              <w:rPr>
                <w:spacing w:val="12"/>
                <w:sz w:val="20"/>
                <w:szCs w:val="20"/>
                <w:highlight w:val="none"/>
              </w:rPr>
              <w:t>教室中学生音量大小</w:t>
            </w:r>
            <w:r>
              <w:rPr>
                <w:rFonts w:hint="eastAsia"/>
                <w:spacing w:val="12"/>
                <w:sz w:val="20"/>
                <w:szCs w:val="20"/>
                <w:highlight w:val="none"/>
                <w:lang w:val="en-US" w:eastAsia="zh-CN"/>
              </w:rPr>
              <w:t>进行监测，</w:t>
            </w:r>
            <w:r>
              <w:rPr>
                <w:spacing w:val="12"/>
                <w:sz w:val="20"/>
                <w:szCs w:val="20"/>
                <w:highlight w:val="none"/>
              </w:rPr>
              <w:t>当学生音量大于阈值时，</w:t>
            </w:r>
            <w:r>
              <w:rPr>
                <w:rFonts w:hint="eastAsia"/>
                <w:spacing w:val="12"/>
                <w:sz w:val="20"/>
                <w:szCs w:val="20"/>
                <w:highlight w:val="none"/>
                <w:lang w:val="en-US" w:eastAsia="zh-CN"/>
              </w:rPr>
              <w:t>设备</w:t>
            </w:r>
            <w:r>
              <w:rPr>
                <w:spacing w:val="10"/>
                <w:sz w:val="20"/>
                <w:szCs w:val="20"/>
                <w:highlight w:val="none"/>
              </w:rPr>
              <w:t>自动</w:t>
            </w:r>
            <w:r>
              <w:rPr>
                <w:rFonts w:hint="eastAsia"/>
                <w:spacing w:val="10"/>
                <w:sz w:val="20"/>
                <w:szCs w:val="20"/>
                <w:highlight w:val="none"/>
                <w:lang w:val="en-US" w:eastAsia="zh-CN"/>
              </w:rPr>
              <w:t>进行</w:t>
            </w:r>
            <w:r>
              <w:rPr>
                <w:spacing w:val="10"/>
                <w:sz w:val="20"/>
                <w:szCs w:val="20"/>
                <w:highlight w:val="none"/>
              </w:rPr>
              <w:t>弹窗提醒</w:t>
            </w:r>
            <w:r>
              <w:rPr>
                <w:rFonts w:hint="eastAsia"/>
                <w:spacing w:val="10"/>
                <w:sz w:val="20"/>
                <w:szCs w:val="20"/>
                <w:highlight w:val="none"/>
                <w:lang w:eastAsia="zh-CN"/>
              </w:rPr>
              <w:t>，</w:t>
            </w:r>
            <w:r>
              <w:rPr>
                <w:spacing w:val="10"/>
                <w:sz w:val="20"/>
                <w:szCs w:val="20"/>
                <w:highlight w:val="none"/>
              </w:rPr>
              <w:t>干预自习纪律。（提供第三方检测机构出具的检</w:t>
            </w:r>
            <w:r>
              <w:rPr>
                <w:spacing w:val="9"/>
                <w:sz w:val="20"/>
                <w:szCs w:val="20"/>
                <w:highlight w:val="none"/>
              </w:rPr>
              <w:t>测报告复印件）</w:t>
            </w:r>
          </w:p>
          <w:p w14:paraId="5F6203D9">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5" w:firstLine="535" w:firstLineChars="250"/>
              <w:textAlignment w:val="baseline"/>
              <w:rPr>
                <w:sz w:val="20"/>
                <w:szCs w:val="20"/>
                <w:highlight w:val="none"/>
              </w:rPr>
            </w:pPr>
            <w:r>
              <w:rPr>
                <w:spacing w:val="7"/>
                <w:sz w:val="20"/>
                <w:szCs w:val="20"/>
                <w:highlight w:val="none"/>
              </w:rPr>
              <w:t>1</w:t>
            </w:r>
            <w:r>
              <w:rPr>
                <w:rFonts w:hint="eastAsia"/>
                <w:spacing w:val="7"/>
                <w:sz w:val="20"/>
                <w:szCs w:val="20"/>
                <w:highlight w:val="none"/>
                <w:lang w:val="en-US" w:eastAsia="zh-CN"/>
              </w:rPr>
              <w:t>7</w:t>
            </w:r>
            <w:r>
              <w:rPr>
                <w:spacing w:val="7"/>
                <w:sz w:val="20"/>
                <w:szCs w:val="20"/>
                <w:highlight w:val="none"/>
              </w:rPr>
              <w:t>、长时间无人使用屏幕可自动息屏，有效保护屏幕寿命及节能，</w:t>
            </w:r>
            <w:r>
              <w:rPr>
                <w:spacing w:val="9"/>
                <w:sz w:val="20"/>
                <w:szCs w:val="20"/>
                <w:highlight w:val="none"/>
              </w:rPr>
              <w:t>用户可通过整机内置触摸中控菜单进行开启和关闭，可自定义无人操作</w:t>
            </w:r>
            <w:r>
              <w:rPr>
                <w:spacing w:val="2"/>
                <w:sz w:val="20"/>
                <w:szCs w:val="20"/>
                <w:highlight w:val="none"/>
              </w:rPr>
              <w:t>息屏时间间隔为1小时、2小时。</w:t>
            </w:r>
          </w:p>
          <w:p w14:paraId="10677A29">
            <w:pPr>
              <w:pStyle w:val="22"/>
              <w:keepNext w:val="0"/>
              <w:keepLines w:val="0"/>
              <w:pageBreakBefore w:val="0"/>
              <w:widowControl/>
              <w:kinsoku w:val="0"/>
              <w:wordWrap/>
              <w:overflowPunct/>
              <w:topLinePunct w:val="0"/>
              <w:autoSpaceDE w:val="0"/>
              <w:autoSpaceDN w:val="0"/>
              <w:bidi w:val="0"/>
              <w:adjustRightInd w:val="0"/>
              <w:snapToGrid w:val="0"/>
              <w:spacing w:before="6" w:line="360" w:lineRule="exact"/>
              <w:ind w:left="13" w:leftChars="6" w:right="105" w:firstLine="535" w:firstLineChars="250"/>
              <w:textAlignment w:val="baseline"/>
              <w:rPr>
                <w:sz w:val="20"/>
                <w:szCs w:val="20"/>
                <w:highlight w:val="none"/>
              </w:rPr>
            </w:pPr>
            <w:r>
              <w:rPr>
                <w:spacing w:val="7"/>
                <w:sz w:val="20"/>
                <w:szCs w:val="20"/>
                <w:highlight w:val="none"/>
              </w:rPr>
              <w:t>1</w:t>
            </w:r>
            <w:r>
              <w:rPr>
                <w:rFonts w:hint="eastAsia"/>
                <w:spacing w:val="7"/>
                <w:sz w:val="20"/>
                <w:szCs w:val="20"/>
                <w:highlight w:val="none"/>
                <w:lang w:val="en-US" w:eastAsia="zh-CN"/>
              </w:rPr>
              <w:t>8</w:t>
            </w:r>
            <w:r>
              <w:rPr>
                <w:spacing w:val="7"/>
                <w:sz w:val="20"/>
                <w:szCs w:val="20"/>
                <w:highlight w:val="none"/>
              </w:rPr>
              <w:t>、★</w:t>
            </w:r>
            <w:r>
              <w:rPr>
                <w:spacing w:val="8"/>
                <w:sz w:val="20"/>
                <w:szCs w:val="20"/>
                <w:highlight w:val="none"/>
              </w:rPr>
              <w:t>整机</w:t>
            </w:r>
            <w:r>
              <w:rPr>
                <w:rFonts w:hint="eastAsia"/>
                <w:spacing w:val="8"/>
                <w:sz w:val="20"/>
                <w:szCs w:val="20"/>
                <w:highlight w:val="none"/>
                <w:lang w:val="en-US" w:eastAsia="zh-CN"/>
              </w:rPr>
              <w:t>支持</w:t>
            </w:r>
            <w:r>
              <w:rPr>
                <w:spacing w:val="7"/>
                <w:sz w:val="20"/>
                <w:szCs w:val="20"/>
                <w:highlight w:val="none"/>
              </w:rPr>
              <w:t>声纹登录</w:t>
            </w:r>
            <w:r>
              <w:rPr>
                <w:spacing w:val="8"/>
                <w:sz w:val="20"/>
                <w:szCs w:val="20"/>
                <w:highlight w:val="none"/>
              </w:rPr>
              <w:t>，</w:t>
            </w:r>
            <w:r>
              <w:rPr>
                <w:rFonts w:hint="eastAsia"/>
                <w:spacing w:val="8"/>
                <w:sz w:val="20"/>
                <w:szCs w:val="20"/>
                <w:highlight w:val="none"/>
                <w:lang w:val="en-US" w:eastAsia="zh-CN"/>
              </w:rPr>
              <w:t>通过</w:t>
            </w:r>
            <w:r>
              <w:rPr>
                <w:spacing w:val="8"/>
                <w:sz w:val="20"/>
                <w:szCs w:val="20"/>
                <w:highlight w:val="none"/>
              </w:rPr>
              <w:t>录制用户朗读内容，识别</w:t>
            </w:r>
            <w:r>
              <w:rPr>
                <w:rFonts w:hint="eastAsia"/>
                <w:spacing w:val="8"/>
                <w:sz w:val="20"/>
                <w:szCs w:val="20"/>
                <w:highlight w:val="none"/>
                <w:lang w:val="en-US" w:eastAsia="zh-CN"/>
              </w:rPr>
              <w:t>对应</w:t>
            </w:r>
            <w:r>
              <w:rPr>
                <w:spacing w:val="8"/>
                <w:sz w:val="20"/>
                <w:szCs w:val="20"/>
                <w:highlight w:val="none"/>
              </w:rPr>
              <w:t>用户</w:t>
            </w:r>
            <w:r>
              <w:rPr>
                <w:rFonts w:hint="eastAsia"/>
                <w:spacing w:val="8"/>
                <w:sz w:val="20"/>
                <w:szCs w:val="20"/>
                <w:highlight w:val="none"/>
                <w:lang w:val="en-US" w:eastAsia="zh-CN"/>
              </w:rPr>
              <w:t>对</w:t>
            </w:r>
            <w:r>
              <w:rPr>
                <w:spacing w:val="8"/>
                <w:sz w:val="20"/>
                <w:szCs w:val="20"/>
                <w:highlight w:val="none"/>
              </w:rPr>
              <w:t>声纹</w:t>
            </w:r>
            <w:r>
              <w:rPr>
                <w:rFonts w:hint="eastAsia"/>
                <w:spacing w:val="8"/>
                <w:sz w:val="20"/>
                <w:szCs w:val="20"/>
                <w:highlight w:val="none"/>
                <w:lang w:eastAsia="zh-CN"/>
              </w:rPr>
              <w:t>，</w:t>
            </w:r>
            <w:r>
              <w:rPr>
                <w:rFonts w:hint="eastAsia"/>
                <w:spacing w:val="8"/>
                <w:sz w:val="20"/>
                <w:szCs w:val="20"/>
                <w:highlight w:val="none"/>
                <w:lang w:val="en-US" w:eastAsia="zh-CN"/>
              </w:rPr>
              <w:t>实现</w:t>
            </w:r>
            <w:r>
              <w:rPr>
                <w:spacing w:val="8"/>
                <w:sz w:val="20"/>
                <w:szCs w:val="20"/>
                <w:highlight w:val="none"/>
              </w:rPr>
              <w:t>统一身份登录，</w:t>
            </w:r>
            <w:r>
              <w:rPr>
                <w:rFonts w:hint="eastAsia"/>
                <w:spacing w:val="8"/>
                <w:sz w:val="20"/>
                <w:szCs w:val="20"/>
                <w:highlight w:val="none"/>
                <w:lang w:val="en-US" w:eastAsia="zh-CN"/>
              </w:rPr>
              <w:t>登陆后可实现</w:t>
            </w:r>
            <w:r>
              <w:rPr>
                <w:spacing w:val="9"/>
                <w:sz w:val="20"/>
                <w:szCs w:val="20"/>
                <w:highlight w:val="none"/>
              </w:rPr>
              <w:t>自动获取个人云端课件列表</w:t>
            </w:r>
            <w:r>
              <w:rPr>
                <w:spacing w:val="10"/>
                <w:sz w:val="20"/>
                <w:szCs w:val="20"/>
                <w:highlight w:val="none"/>
              </w:rPr>
              <w:t>。（提供第三方检测机构出具的检测报告复印件</w:t>
            </w:r>
            <w:r>
              <w:rPr>
                <w:spacing w:val="6"/>
                <w:sz w:val="20"/>
                <w:szCs w:val="20"/>
                <w:highlight w:val="none"/>
              </w:rPr>
              <w:t>）</w:t>
            </w:r>
          </w:p>
          <w:p w14:paraId="794FA105">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firstLine="427" w:firstLineChars="250"/>
              <w:textAlignment w:val="baseline"/>
              <w:rPr>
                <w:b/>
                <w:bCs/>
                <w:sz w:val="20"/>
                <w:szCs w:val="20"/>
                <w:highlight w:val="none"/>
              </w:rPr>
            </w:pPr>
            <w:r>
              <w:rPr>
                <w:b/>
                <w:bCs/>
                <w:spacing w:val="-15"/>
                <w:sz w:val="20"/>
                <w:szCs w:val="20"/>
                <w:highlight w:val="none"/>
              </w:rPr>
              <w:t>OPS电脑模块</w:t>
            </w:r>
          </w:p>
          <w:p w14:paraId="724B0755">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4" w:firstLine="540" w:firstLineChars="250"/>
              <w:textAlignment w:val="baseline"/>
              <w:rPr>
                <w:sz w:val="20"/>
                <w:szCs w:val="20"/>
                <w:highlight w:val="none"/>
              </w:rPr>
            </w:pPr>
            <w:r>
              <w:rPr>
                <w:rFonts w:hint="eastAsia"/>
                <w:spacing w:val="8"/>
                <w:sz w:val="20"/>
                <w:szCs w:val="20"/>
                <w:highlight w:val="none"/>
                <w:lang w:val="en-US" w:eastAsia="zh-CN"/>
              </w:rPr>
              <w:t>19</w:t>
            </w:r>
            <w:r>
              <w:rPr>
                <w:spacing w:val="8"/>
                <w:sz w:val="20"/>
                <w:szCs w:val="20"/>
                <w:highlight w:val="none"/>
              </w:rPr>
              <w:t>、采用抽拉内置式模块化电脑，抽拉内置式，</w:t>
            </w:r>
            <w:r>
              <w:rPr>
                <w:sz w:val="20"/>
                <w:szCs w:val="20"/>
                <w:highlight w:val="none"/>
              </w:rPr>
              <w:t>PC</w:t>
            </w:r>
            <w:r>
              <w:rPr>
                <w:spacing w:val="8"/>
                <w:sz w:val="20"/>
                <w:szCs w:val="20"/>
                <w:highlight w:val="none"/>
              </w:rPr>
              <w:t>模块可插入整</w:t>
            </w:r>
            <w:r>
              <w:rPr>
                <w:spacing w:val="9"/>
                <w:sz w:val="20"/>
                <w:szCs w:val="20"/>
                <w:highlight w:val="none"/>
              </w:rPr>
              <w:t>机，可实现无单独接线的插拔。≥</w:t>
            </w:r>
            <w:r>
              <w:rPr>
                <w:sz w:val="20"/>
                <w:szCs w:val="20"/>
                <w:highlight w:val="none"/>
              </w:rPr>
              <w:t>Inteli</w:t>
            </w:r>
            <w:r>
              <w:rPr>
                <w:spacing w:val="9"/>
                <w:sz w:val="20"/>
                <w:szCs w:val="20"/>
                <w:highlight w:val="none"/>
              </w:rPr>
              <w:t>5十二代</w:t>
            </w:r>
            <w:r>
              <w:rPr>
                <w:sz w:val="20"/>
                <w:szCs w:val="20"/>
                <w:highlight w:val="none"/>
              </w:rPr>
              <w:t>CPU</w:t>
            </w:r>
            <w:r>
              <w:rPr>
                <w:spacing w:val="9"/>
                <w:sz w:val="20"/>
                <w:szCs w:val="20"/>
                <w:highlight w:val="none"/>
              </w:rPr>
              <w:t>，内存≥16</w:t>
            </w:r>
            <w:r>
              <w:rPr>
                <w:sz w:val="20"/>
                <w:szCs w:val="20"/>
                <w:highlight w:val="none"/>
              </w:rPr>
              <w:t>GB</w:t>
            </w:r>
            <w:r>
              <w:rPr>
                <w:spacing w:val="-9"/>
                <w:sz w:val="20"/>
                <w:szCs w:val="20"/>
                <w:highlight w:val="none"/>
              </w:rPr>
              <w:t>DDR4内存配置，硬盘≥512GBSSD固态硬盘。</w:t>
            </w:r>
          </w:p>
          <w:p w14:paraId="628DBB2B">
            <w:pPr>
              <w:pStyle w:val="22"/>
              <w:keepNext w:val="0"/>
              <w:keepLines w:val="0"/>
              <w:pageBreakBefore w:val="0"/>
              <w:widowControl/>
              <w:kinsoku w:val="0"/>
              <w:wordWrap/>
              <w:overflowPunct/>
              <w:topLinePunct w:val="0"/>
              <w:autoSpaceDE w:val="0"/>
              <w:autoSpaceDN w:val="0"/>
              <w:bidi w:val="0"/>
              <w:adjustRightInd w:val="0"/>
              <w:snapToGrid w:val="0"/>
              <w:spacing w:before="4" w:line="360" w:lineRule="exact"/>
              <w:ind w:left="13" w:leftChars="6" w:right="105" w:firstLine="575" w:firstLineChars="250"/>
              <w:textAlignment w:val="baseline"/>
              <w:rPr>
                <w:sz w:val="20"/>
                <w:szCs w:val="20"/>
                <w:highlight w:val="none"/>
              </w:rPr>
            </w:pPr>
            <w:r>
              <w:rPr>
                <w:spacing w:val="15"/>
                <w:sz w:val="20"/>
                <w:szCs w:val="20"/>
                <w:highlight w:val="none"/>
              </w:rPr>
              <w:t>2</w:t>
            </w:r>
            <w:r>
              <w:rPr>
                <w:rFonts w:hint="eastAsia"/>
                <w:spacing w:val="15"/>
                <w:sz w:val="20"/>
                <w:szCs w:val="20"/>
                <w:highlight w:val="none"/>
                <w:lang w:val="en-US" w:eastAsia="zh-CN"/>
              </w:rPr>
              <w:t>0</w:t>
            </w:r>
            <w:r>
              <w:rPr>
                <w:spacing w:val="15"/>
                <w:sz w:val="20"/>
                <w:szCs w:val="20"/>
                <w:highlight w:val="none"/>
              </w:rPr>
              <w:t>、模块化电脑采用按压式卡扣，无需工具就可快</w:t>
            </w:r>
            <w:r>
              <w:rPr>
                <w:spacing w:val="14"/>
                <w:sz w:val="20"/>
                <w:szCs w:val="20"/>
                <w:highlight w:val="none"/>
              </w:rPr>
              <w:t>速拆卸电脑模</w:t>
            </w:r>
            <w:r>
              <w:rPr>
                <w:spacing w:val="7"/>
                <w:sz w:val="20"/>
                <w:szCs w:val="20"/>
                <w:highlight w:val="none"/>
              </w:rPr>
              <w:t>块。具备标准</w:t>
            </w:r>
            <w:r>
              <w:rPr>
                <w:sz w:val="20"/>
                <w:szCs w:val="20"/>
                <w:highlight w:val="none"/>
              </w:rPr>
              <w:t>PC</w:t>
            </w:r>
            <w:r>
              <w:rPr>
                <w:spacing w:val="7"/>
                <w:sz w:val="20"/>
                <w:szCs w:val="20"/>
                <w:highlight w:val="none"/>
              </w:rPr>
              <w:t>防盗锁孔。和整机的连接采用万兆级接口，传输速率</w:t>
            </w:r>
            <w:r>
              <w:rPr>
                <w:spacing w:val="-2"/>
                <w:sz w:val="20"/>
                <w:szCs w:val="20"/>
                <w:highlight w:val="none"/>
              </w:rPr>
              <w:t>≥10Gbps。</w:t>
            </w:r>
          </w:p>
          <w:p w14:paraId="390412BB">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firstLine="522" w:firstLineChars="250"/>
              <w:textAlignment w:val="baseline"/>
              <w:rPr>
                <w:sz w:val="20"/>
                <w:szCs w:val="20"/>
                <w:highlight w:val="none"/>
              </w:rPr>
            </w:pPr>
            <w:r>
              <w:rPr>
                <w:b/>
                <w:bCs/>
                <w:spacing w:val="4"/>
                <w:sz w:val="20"/>
                <w:szCs w:val="20"/>
                <w:highlight w:val="none"/>
              </w:rPr>
              <w:t>二、随机同品牌软件功能</w:t>
            </w:r>
          </w:p>
          <w:p w14:paraId="6D94157A">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3" w:leftChars="6" w:firstLine="537" w:firstLineChars="250"/>
              <w:textAlignment w:val="baseline"/>
              <w:rPr>
                <w:sz w:val="20"/>
                <w:szCs w:val="20"/>
                <w:highlight w:val="none"/>
              </w:rPr>
            </w:pPr>
            <w:r>
              <w:rPr>
                <w:b/>
                <w:bCs/>
                <w:spacing w:val="7"/>
                <w:sz w:val="20"/>
                <w:szCs w:val="20"/>
                <w:highlight w:val="none"/>
              </w:rPr>
              <w:t>原厂备授课软件功能</w:t>
            </w:r>
          </w:p>
          <w:p w14:paraId="1E5A8865">
            <w:pPr>
              <w:pStyle w:val="22"/>
              <w:keepNext w:val="0"/>
              <w:keepLines w:val="0"/>
              <w:pageBreakBefore w:val="0"/>
              <w:widowControl/>
              <w:kinsoku w:val="0"/>
              <w:wordWrap/>
              <w:overflowPunct/>
              <w:topLinePunct w:val="0"/>
              <w:autoSpaceDE w:val="0"/>
              <w:autoSpaceDN w:val="0"/>
              <w:bidi w:val="0"/>
              <w:adjustRightInd w:val="0"/>
              <w:snapToGrid w:val="0"/>
              <w:spacing w:before="7" w:line="360" w:lineRule="exact"/>
              <w:ind w:left="13" w:leftChars="6" w:right="105" w:firstLine="530" w:firstLineChars="250"/>
              <w:textAlignment w:val="baseline"/>
              <w:rPr>
                <w:sz w:val="20"/>
                <w:szCs w:val="20"/>
                <w:highlight w:val="none"/>
              </w:rPr>
            </w:pPr>
            <w:r>
              <w:rPr>
                <w:spacing w:val="6"/>
                <w:sz w:val="20"/>
                <w:szCs w:val="20"/>
                <w:highlight w:val="none"/>
              </w:rPr>
              <w:t>1、支持为教师</w:t>
            </w:r>
            <w:r>
              <w:rPr>
                <w:rFonts w:hint="eastAsia"/>
                <w:spacing w:val="6"/>
                <w:sz w:val="20"/>
                <w:szCs w:val="20"/>
                <w:highlight w:val="none"/>
                <w:lang w:val="en-US" w:eastAsia="zh-CN"/>
              </w:rPr>
              <w:t>提供</w:t>
            </w:r>
            <w:r>
              <w:rPr>
                <w:spacing w:val="6"/>
                <w:sz w:val="20"/>
                <w:szCs w:val="20"/>
                <w:highlight w:val="none"/>
              </w:rPr>
              <w:t>扩展90</w:t>
            </w:r>
            <w:r>
              <w:rPr>
                <w:sz w:val="20"/>
                <w:szCs w:val="20"/>
                <w:highlight w:val="none"/>
              </w:rPr>
              <w:t>TB</w:t>
            </w:r>
            <w:r>
              <w:rPr>
                <w:spacing w:val="6"/>
                <w:sz w:val="20"/>
                <w:szCs w:val="20"/>
                <w:highlight w:val="none"/>
              </w:rPr>
              <w:t>的云空间，</w:t>
            </w:r>
            <w:r>
              <w:rPr>
                <w:rFonts w:hint="eastAsia"/>
                <w:spacing w:val="6"/>
                <w:sz w:val="20"/>
                <w:szCs w:val="20"/>
                <w:highlight w:val="none"/>
                <w:lang w:val="en-US" w:eastAsia="zh-CN"/>
              </w:rPr>
              <w:t>云空间可用于</w:t>
            </w:r>
            <w:r>
              <w:rPr>
                <w:spacing w:val="8"/>
                <w:sz w:val="20"/>
                <w:szCs w:val="20"/>
                <w:highlight w:val="none"/>
              </w:rPr>
              <w:t>上传存储课件、云教案</w:t>
            </w:r>
            <w:r>
              <w:rPr>
                <w:rFonts w:hint="eastAsia"/>
                <w:spacing w:val="8"/>
                <w:sz w:val="20"/>
                <w:szCs w:val="20"/>
                <w:highlight w:val="none"/>
                <w:lang w:val="en-US" w:eastAsia="zh-CN"/>
              </w:rPr>
              <w:t>及相关</w:t>
            </w:r>
            <w:r>
              <w:rPr>
                <w:spacing w:val="8"/>
                <w:sz w:val="20"/>
                <w:szCs w:val="20"/>
                <w:highlight w:val="none"/>
              </w:rPr>
              <w:t>教学资源</w:t>
            </w:r>
            <w:r>
              <w:rPr>
                <w:spacing w:val="6"/>
                <w:sz w:val="20"/>
                <w:szCs w:val="20"/>
                <w:highlight w:val="none"/>
              </w:rPr>
              <w:t>。</w:t>
            </w:r>
          </w:p>
          <w:p w14:paraId="690A58B5">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3" w:leftChars="6" w:right="105" w:firstLine="555" w:firstLineChars="250"/>
              <w:textAlignment w:val="baseline"/>
              <w:rPr>
                <w:sz w:val="20"/>
                <w:szCs w:val="20"/>
                <w:highlight w:val="none"/>
              </w:rPr>
            </w:pPr>
            <w:r>
              <w:rPr>
                <w:spacing w:val="11"/>
                <w:sz w:val="20"/>
                <w:szCs w:val="20"/>
                <w:highlight w:val="none"/>
              </w:rPr>
              <w:t>2、全体教师</w:t>
            </w:r>
            <w:r>
              <w:rPr>
                <w:rFonts w:hint="eastAsia"/>
                <w:spacing w:val="11"/>
                <w:sz w:val="20"/>
                <w:szCs w:val="20"/>
                <w:highlight w:val="none"/>
                <w:lang w:val="en-US" w:eastAsia="zh-CN"/>
              </w:rPr>
              <w:t>可</w:t>
            </w:r>
            <w:r>
              <w:rPr>
                <w:spacing w:val="11"/>
                <w:sz w:val="20"/>
                <w:szCs w:val="20"/>
                <w:highlight w:val="none"/>
              </w:rPr>
              <w:t>配备个人账号，</w:t>
            </w:r>
            <w:r>
              <w:rPr>
                <w:spacing w:val="12"/>
                <w:sz w:val="20"/>
                <w:szCs w:val="20"/>
                <w:highlight w:val="none"/>
              </w:rPr>
              <w:t>支持</w:t>
            </w:r>
            <w:r>
              <w:rPr>
                <w:rFonts w:hint="eastAsia"/>
                <w:spacing w:val="12"/>
                <w:sz w:val="20"/>
                <w:szCs w:val="20"/>
                <w:highlight w:val="none"/>
                <w:lang w:val="en-US" w:eastAsia="zh-CN"/>
              </w:rPr>
              <w:t>教师通过微信扫码、</w:t>
            </w:r>
            <w:r>
              <w:rPr>
                <w:spacing w:val="12"/>
                <w:sz w:val="20"/>
                <w:szCs w:val="20"/>
                <w:highlight w:val="none"/>
              </w:rPr>
              <w:t>数字账号、硬件密钥</w:t>
            </w:r>
            <w:r>
              <w:rPr>
                <w:rFonts w:hint="eastAsia"/>
                <w:spacing w:val="12"/>
                <w:sz w:val="20"/>
                <w:szCs w:val="20"/>
                <w:highlight w:val="none"/>
                <w:lang w:val="en-US" w:eastAsia="zh-CN"/>
              </w:rPr>
              <w:t>相关</w:t>
            </w:r>
            <w:r>
              <w:rPr>
                <w:spacing w:val="12"/>
                <w:sz w:val="20"/>
                <w:szCs w:val="20"/>
                <w:highlight w:val="none"/>
              </w:rPr>
              <w:t>方式</w:t>
            </w:r>
            <w:r>
              <w:rPr>
                <w:rFonts w:hint="eastAsia"/>
                <w:spacing w:val="12"/>
                <w:sz w:val="20"/>
                <w:szCs w:val="20"/>
                <w:highlight w:val="none"/>
                <w:lang w:val="en-US" w:eastAsia="zh-CN"/>
              </w:rPr>
              <w:t>进行</w:t>
            </w:r>
            <w:r>
              <w:rPr>
                <w:spacing w:val="12"/>
                <w:sz w:val="20"/>
                <w:szCs w:val="20"/>
                <w:highlight w:val="none"/>
              </w:rPr>
              <w:t>登录</w:t>
            </w:r>
            <w:r>
              <w:rPr>
                <w:rFonts w:hint="eastAsia"/>
                <w:spacing w:val="12"/>
                <w:sz w:val="20"/>
                <w:szCs w:val="20"/>
                <w:highlight w:val="none"/>
                <w:lang w:eastAsia="zh-CN"/>
              </w:rPr>
              <w:t>，</w:t>
            </w:r>
            <w:r>
              <w:rPr>
                <w:rFonts w:hint="eastAsia"/>
                <w:spacing w:val="8"/>
                <w:sz w:val="20"/>
                <w:szCs w:val="20"/>
                <w:highlight w:val="none"/>
                <w:lang w:val="en-US" w:eastAsia="zh-CN"/>
              </w:rPr>
              <w:t>可将</w:t>
            </w:r>
            <w:r>
              <w:rPr>
                <w:spacing w:val="8"/>
                <w:sz w:val="20"/>
                <w:szCs w:val="20"/>
                <w:highlight w:val="none"/>
              </w:rPr>
              <w:t>教师云空间匹配至对应学校、学科校本资源</w:t>
            </w:r>
            <w:r>
              <w:rPr>
                <w:spacing w:val="12"/>
                <w:sz w:val="20"/>
                <w:szCs w:val="20"/>
                <w:highlight w:val="none"/>
              </w:rPr>
              <w:t>库</w:t>
            </w:r>
            <w:r>
              <w:rPr>
                <w:sz w:val="20"/>
                <w:szCs w:val="20"/>
                <w:highlight w:val="none"/>
              </w:rPr>
              <w:t>。</w:t>
            </w:r>
          </w:p>
          <w:p w14:paraId="25698F06">
            <w:pPr>
              <w:pStyle w:val="22"/>
              <w:keepNext w:val="0"/>
              <w:keepLines w:val="0"/>
              <w:pageBreakBefore w:val="0"/>
              <w:widowControl/>
              <w:kinsoku w:val="0"/>
              <w:wordWrap/>
              <w:overflowPunct/>
              <w:topLinePunct w:val="0"/>
              <w:autoSpaceDE w:val="0"/>
              <w:autoSpaceDN w:val="0"/>
              <w:bidi w:val="0"/>
              <w:adjustRightInd w:val="0"/>
              <w:snapToGrid w:val="0"/>
              <w:spacing w:before="2" w:line="360" w:lineRule="exact"/>
              <w:ind w:left="13" w:leftChars="6" w:right="105" w:firstLine="540" w:firstLineChars="250"/>
              <w:textAlignment w:val="baseline"/>
              <w:rPr>
                <w:sz w:val="20"/>
                <w:szCs w:val="20"/>
                <w:highlight w:val="none"/>
              </w:rPr>
            </w:pPr>
            <w:r>
              <w:rPr>
                <w:spacing w:val="8"/>
                <w:sz w:val="20"/>
                <w:szCs w:val="20"/>
                <w:highlight w:val="none"/>
              </w:rPr>
              <w:t>3、支持定向分享</w:t>
            </w:r>
            <w:r>
              <w:rPr>
                <w:rFonts w:hint="eastAsia"/>
                <w:spacing w:val="8"/>
                <w:sz w:val="20"/>
                <w:szCs w:val="20"/>
                <w:highlight w:val="none"/>
                <w:lang w:val="en-US" w:eastAsia="zh-CN"/>
              </w:rPr>
              <w:t>课件</w:t>
            </w:r>
            <w:r>
              <w:rPr>
                <w:spacing w:val="8"/>
                <w:sz w:val="20"/>
                <w:szCs w:val="20"/>
                <w:highlight w:val="none"/>
              </w:rPr>
              <w:t>，</w:t>
            </w:r>
            <w:r>
              <w:rPr>
                <w:rFonts w:hint="eastAsia"/>
                <w:spacing w:val="8"/>
                <w:sz w:val="20"/>
                <w:szCs w:val="20"/>
                <w:highlight w:val="none"/>
                <w:lang w:val="en-US" w:eastAsia="zh-CN"/>
              </w:rPr>
              <w:t>分享后</w:t>
            </w:r>
            <w:r>
              <w:rPr>
                <w:spacing w:val="15"/>
                <w:sz w:val="20"/>
                <w:szCs w:val="20"/>
                <w:highlight w:val="none"/>
              </w:rPr>
              <w:t>，接收方可在</w:t>
            </w:r>
            <w:r>
              <w:rPr>
                <w:rFonts w:hint="eastAsia"/>
                <w:spacing w:val="15"/>
                <w:sz w:val="20"/>
                <w:szCs w:val="20"/>
                <w:highlight w:val="none"/>
                <w:lang w:val="en-US" w:eastAsia="zh-CN"/>
              </w:rPr>
              <w:t>教师</w:t>
            </w:r>
            <w:r>
              <w:rPr>
                <w:spacing w:val="14"/>
                <w:sz w:val="20"/>
                <w:szCs w:val="20"/>
                <w:highlight w:val="none"/>
              </w:rPr>
              <w:t>空间打开</w:t>
            </w:r>
            <w:r>
              <w:rPr>
                <w:rFonts w:hint="eastAsia"/>
                <w:spacing w:val="14"/>
                <w:sz w:val="20"/>
                <w:szCs w:val="20"/>
                <w:highlight w:val="none"/>
                <w:lang w:val="en-US" w:eastAsia="zh-CN"/>
              </w:rPr>
              <w:t>对应</w:t>
            </w:r>
            <w:r>
              <w:rPr>
                <w:spacing w:val="14"/>
                <w:sz w:val="20"/>
                <w:szCs w:val="20"/>
                <w:highlight w:val="none"/>
              </w:rPr>
              <w:t>课</w:t>
            </w:r>
            <w:r>
              <w:rPr>
                <w:sz w:val="20"/>
                <w:szCs w:val="20"/>
                <w:highlight w:val="none"/>
              </w:rPr>
              <w:t>件。</w:t>
            </w:r>
          </w:p>
          <w:p w14:paraId="5518789C">
            <w:pPr>
              <w:pStyle w:val="22"/>
              <w:keepNext w:val="0"/>
              <w:keepLines w:val="0"/>
              <w:pageBreakBefore w:val="0"/>
              <w:widowControl/>
              <w:kinsoku w:val="0"/>
              <w:wordWrap/>
              <w:overflowPunct/>
              <w:topLinePunct w:val="0"/>
              <w:autoSpaceDE w:val="0"/>
              <w:autoSpaceDN w:val="0"/>
              <w:bidi w:val="0"/>
              <w:adjustRightInd w:val="0"/>
              <w:snapToGrid w:val="0"/>
              <w:spacing w:before="1" w:line="360" w:lineRule="exact"/>
              <w:ind w:left="13" w:leftChars="6" w:right="105" w:firstLine="535" w:firstLineChars="250"/>
              <w:textAlignment w:val="baseline"/>
              <w:rPr>
                <w:sz w:val="20"/>
                <w:szCs w:val="20"/>
                <w:highlight w:val="none"/>
              </w:rPr>
            </w:pPr>
            <w:r>
              <w:rPr>
                <w:spacing w:val="7"/>
                <w:sz w:val="20"/>
                <w:szCs w:val="20"/>
                <w:highlight w:val="none"/>
              </w:rPr>
              <w:t>4、</w:t>
            </w:r>
            <w:r>
              <w:rPr>
                <w:rFonts w:hint="eastAsia"/>
                <w:spacing w:val="7"/>
                <w:sz w:val="20"/>
                <w:szCs w:val="20"/>
                <w:highlight w:val="none"/>
                <w:lang w:val="en-US" w:eastAsia="zh-CN"/>
              </w:rPr>
              <w:t>教师</w:t>
            </w:r>
            <w:r>
              <w:rPr>
                <w:spacing w:val="7"/>
                <w:sz w:val="20"/>
                <w:szCs w:val="20"/>
                <w:highlight w:val="none"/>
              </w:rPr>
              <w:t>可</w:t>
            </w:r>
            <w:r>
              <w:rPr>
                <w:rFonts w:hint="eastAsia"/>
                <w:spacing w:val="7"/>
                <w:sz w:val="20"/>
                <w:szCs w:val="20"/>
                <w:highlight w:val="none"/>
                <w:lang w:val="en-US" w:eastAsia="zh-CN"/>
              </w:rPr>
              <w:t>通过</w:t>
            </w:r>
            <w:r>
              <w:rPr>
                <w:sz w:val="20"/>
                <w:szCs w:val="20"/>
                <w:highlight w:val="none"/>
              </w:rPr>
              <w:t>web</w:t>
            </w:r>
            <w:r>
              <w:rPr>
                <w:spacing w:val="8"/>
                <w:sz w:val="20"/>
                <w:szCs w:val="20"/>
                <w:highlight w:val="none"/>
              </w:rPr>
              <w:t>链接</w:t>
            </w:r>
            <w:r>
              <w:rPr>
                <w:rFonts w:hint="eastAsia"/>
                <w:spacing w:val="8"/>
                <w:sz w:val="20"/>
                <w:szCs w:val="20"/>
                <w:highlight w:val="none"/>
                <w:lang w:val="en-US" w:eastAsia="zh-CN"/>
              </w:rPr>
              <w:t>和</w:t>
            </w:r>
            <w:r>
              <w:rPr>
                <w:spacing w:val="8"/>
                <w:sz w:val="20"/>
                <w:szCs w:val="20"/>
                <w:highlight w:val="none"/>
              </w:rPr>
              <w:t>二维码分享</w:t>
            </w:r>
            <w:r>
              <w:rPr>
                <w:spacing w:val="7"/>
                <w:sz w:val="20"/>
                <w:szCs w:val="20"/>
                <w:highlight w:val="none"/>
              </w:rPr>
              <w:t>课件</w:t>
            </w:r>
            <w:r>
              <w:rPr>
                <w:rFonts w:hint="eastAsia"/>
                <w:spacing w:val="7"/>
                <w:sz w:val="20"/>
                <w:szCs w:val="20"/>
                <w:highlight w:val="none"/>
                <w:lang w:val="en-US" w:eastAsia="zh-CN"/>
              </w:rPr>
              <w:t>或</w:t>
            </w:r>
            <w:r>
              <w:rPr>
                <w:spacing w:val="7"/>
                <w:sz w:val="20"/>
                <w:szCs w:val="20"/>
                <w:highlight w:val="none"/>
              </w:rPr>
              <w:t>课件组</w:t>
            </w:r>
            <w:r>
              <w:rPr>
                <w:spacing w:val="8"/>
                <w:sz w:val="20"/>
                <w:szCs w:val="20"/>
                <w:highlight w:val="none"/>
              </w:rPr>
              <w:t>，</w:t>
            </w:r>
            <w:r>
              <w:rPr>
                <w:rFonts w:hint="eastAsia"/>
                <w:spacing w:val="8"/>
                <w:sz w:val="20"/>
                <w:szCs w:val="20"/>
                <w:highlight w:val="none"/>
                <w:lang w:val="en-US" w:eastAsia="zh-CN"/>
              </w:rPr>
              <w:t>支持</w:t>
            </w:r>
            <w:r>
              <w:rPr>
                <w:spacing w:val="8"/>
                <w:sz w:val="20"/>
                <w:szCs w:val="20"/>
                <w:highlight w:val="none"/>
              </w:rPr>
              <w:t>分享链接</w:t>
            </w:r>
            <w:r>
              <w:rPr>
                <w:rFonts w:hint="eastAsia"/>
                <w:spacing w:val="8"/>
                <w:sz w:val="20"/>
                <w:szCs w:val="20"/>
                <w:highlight w:val="none"/>
                <w:lang w:val="en-US" w:eastAsia="zh-CN"/>
              </w:rPr>
              <w:t>设置</w:t>
            </w:r>
            <w:r>
              <w:rPr>
                <w:spacing w:val="4"/>
                <w:sz w:val="20"/>
                <w:szCs w:val="20"/>
                <w:highlight w:val="none"/>
              </w:rPr>
              <w:t>有效期。</w:t>
            </w:r>
          </w:p>
          <w:p w14:paraId="0C6B02F7">
            <w:pPr>
              <w:pStyle w:val="19"/>
              <w:widowControl w:val="0"/>
              <w:ind w:left="13" w:leftChars="6" w:firstLine="580" w:firstLineChars="250"/>
              <w:jc w:val="both"/>
              <w:rPr>
                <w:spacing w:val="8"/>
                <w:sz w:val="20"/>
                <w:szCs w:val="20"/>
                <w:highlight w:val="none"/>
              </w:rPr>
            </w:pPr>
            <w:r>
              <w:rPr>
                <w:spacing w:val="16"/>
                <w:sz w:val="20"/>
                <w:szCs w:val="20"/>
                <w:highlight w:val="none"/>
              </w:rPr>
              <w:t>5、</w:t>
            </w:r>
            <w:r>
              <w:rPr>
                <w:spacing w:val="9"/>
                <w:sz w:val="20"/>
                <w:szCs w:val="20"/>
                <w:highlight w:val="none"/>
              </w:rPr>
              <w:t>具有不少于</w:t>
            </w:r>
            <w:r>
              <w:rPr>
                <w:rFonts w:hint="eastAsia"/>
                <w:spacing w:val="9"/>
                <w:sz w:val="20"/>
                <w:szCs w:val="20"/>
                <w:highlight w:val="none"/>
                <w:lang w:val="en-US" w:eastAsia="zh-CN"/>
              </w:rPr>
              <w:t>15</w:t>
            </w:r>
            <w:r>
              <w:rPr>
                <w:spacing w:val="9"/>
                <w:sz w:val="20"/>
                <w:szCs w:val="20"/>
                <w:highlight w:val="none"/>
              </w:rPr>
              <w:t>万份的课件资源。</w:t>
            </w:r>
            <w:r>
              <w:rPr>
                <w:spacing w:val="12"/>
                <w:sz w:val="20"/>
                <w:szCs w:val="20"/>
                <w:highlight w:val="none"/>
              </w:rPr>
              <w:t>在查看部分课件</w:t>
            </w:r>
            <w:r>
              <w:rPr>
                <w:rFonts w:hint="eastAsia"/>
                <w:spacing w:val="12"/>
                <w:sz w:val="20"/>
                <w:szCs w:val="20"/>
                <w:highlight w:val="none"/>
                <w:lang w:val="en-US" w:eastAsia="zh-CN"/>
              </w:rPr>
              <w:t>时，可同步</w:t>
            </w:r>
            <w:r>
              <w:rPr>
                <w:spacing w:val="12"/>
                <w:sz w:val="20"/>
                <w:szCs w:val="20"/>
                <w:highlight w:val="none"/>
              </w:rPr>
              <w:t>查看对应</w:t>
            </w:r>
            <w:r>
              <w:rPr>
                <w:rFonts w:hint="eastAsia"/>
                <w:spacing w:val="12"/>
                <w:sz w:val="20"/>
                <w:szCs w:val="20"/>
                <w:highlight w:val="none"/>
                <w:lang w:val="en-US" w:eastAsia="zh-CN"/>
              </w:rPr>
              <w:t>的</w:t>
            </w:r>
            <w:r>
              <w:rPr>
                <w:spacing w:val="12"/>
                <w:sz w:val="20"/>
                <w:szCs w:val="20"/>
                <w:highlight w:val="none"/>
              </w:rPr>
              <w:t>整份</w:t>
            </w:r>
            <w:r>
              <w:rPr>
                <w:spacing w:val="9"/>
                <w:sz w:val="20"/>
                <w:szCs w:val="20"/>
                <w:highlight w:val="none"/>
              </w:rPr>
              <w:t>课件，</w:t>
            </w:r>
            <w:r>
              <w:rPr>
                <w:rFonts w:hint="eastAsia"/>
                <w:spacing w:val="9"/>
                <w:sz w:val="20"/>
                <w:szCs w:val="20"/>
                <w:highlight w:val="none"/>
                <w:lang w:val="en-US" w:eastAsia="zh-CN"/>
              </w:rPr>
              <w:t>了解</w:t>
            </w:r>
            <w:r>
              <w:rPr>
                <w:spacing w:val="9"/>
                <w:sz w:val="20"/>
                <w:szCs w:val="20"/>
                <w:highlight w:val="none"/>
              </w:rPr>
              <w:t>整体教学思路。支持筛选课件页</w:t>
            </w:r>
            <w:r>
              <w:rPr>
                <w:rFonts w:hint="eastAsia"/>
                <w:spacing w:val="9"/>
                <w:sz w:val="20"/>
                <w:szCs w:val="20"/>
                <w:highlight w:val="none"/>
                <w:lang w:eastAsia="zh-CN"/>
              </w:rPr>
              <w:t>，</w:t>
            </w:r>
            <w:r>
              <w:rPr>
                <w:spacing w:val="8"/>
                <w:sz w:val="20"/>
                <w:szCs w:val="20"/>
                <w:highlight w:val="none"/>
              </w:rPr>
              <w:t>插入课件中，可导入</w:t>
            </w:r>
            <w:r>
              <w:rPr>
                <w:spacing w:val="9"/>
                <w:sz w:val="20"/>
                <w:szCs w:val="20"/>
                <w:highlight w:val="none"/>
              </w:rPr>
              <w:t>作者简介。支持</w:t>
            </w:r>
            <w:r>
              <w:rPr>
                <w:rFonts w:hint="eastAsia"/>
                <w:spacing w:val="9"/>
                <w:sz w:val="20"/>
                <w:szCs w:val="20"/>
                <w:highlight w:val="none"/>
                <w:lang w:val="en-US" w:eastAsia="zh-CN"/>
              </w:rPr>
              <w:t>按照</w:t>
            </w:r>
            <w:r>
              <w:rPr>
                <w:spacing w:val="8"/>
                <w:sz w:val="20"/>
                <w:szCs w:val="20"/>
                <w:highlight w:val="none"/>
              </w:rPr>
              <w:t>课堂活动</w:t>
            </w:r>
            <w:r>
              <w:rPr>
                <w:rFonts w:hint="eastAsia"/>
                <w:spacing w:val="8"/>
                <w:sz w:val="20"/>
                <w:szCs w:val="20"/>
                <w:highlight w:val="none"/>
                <w:lang w:val="en-US" w:eastAsia="zh-CN"/>
              </w:rPr>
              <w:t>和</w:t>
            </w:r>
            <w:r>
              <w:rPr>
                <w:spacing w:val="9"/>
                <w:sz w:val="20"/>
                <w:szCs w:val="20"/>
                <w:highlight w:val="none"/>
              </w:rPr>
              <w:t>思维导</w:t>
            </w:r>
            <w:r>
              <w:rPr>
                <w:spacing w:val="8"/>
                <w:sz w:val="20"/>
                <w:szCs w:val="20"/>
                <w:highlight w:val="none"/>
              </w:rPr>
              <w:t>图</w:t>
            </w:r>
            <w:r>
              <w:rPr>
                <w:rFonts w:hint="eastAsia"/>
                <w:spacing w:val="8"/>
                <w:sz w:val="20"/>
                <w:szCs w:val="20"/>
                <w:highlight w:val="none"/>
                <w:lang w:eastAsia="zh-CN"/>
              </w:rPr>
              <w:t>，</w:t>
            </w:r>
            <w:r>
              <w:rPr>
                <w:spacing w:val="8"/>
                <w:sz w:val="20"/>
                <w:szCs w:val="20"/>
                <w:highlight w:val="none"/>
              </w:rPr>
              <w:t>选取需要的</w:t>
            </w:r>
            <w:r>
              <w:rPr>
                <w:spacing w:val="12"/>
                <w:sz w:val="20"/>
                <w:szCs w:val="20"/>
                <w:highlight w:val="none"/>
              </w:rPr>
              <w:t>部分</w:t>
            </w:r>
            <w:r>
              <w:rPr>
                <w:rFonts w:hint="eastAsia"/>
                <w:spacing w:val="12"/>
                <w:sz w:val="20"/>
                <w:szCs w:val="20"/>
                <w:highlight w:val="none"/>
                <w:lang w:eastAsia="zh-CN"/>
              </w:rPr>
              <w:t>，</w:t>
            </w:r>
            <w:r>
              <w:rPr>
                <w:spacing w:val="12"/>
                <w:sz w:val="20"/>
                <w:szCs w:val="20"/>
                <w:highlight w:val="none"/>
              </w:rPr>
              <w:t>补充课件缺失的部分。</w:t>
            </w:r>
            <w:r>
              <w:rPr>
                <w:spacing w:val="9"/>
                <w:sz w:val="20"/>
                <w:szCs w:val="20"/>
                <w:highlight w:val="none"/>
              </w:rPr>
              <w:t>（提供第三方检测机构出具的检测</w:t>
            </w:r>
            <w:r>
              <w:rPr>
                <w:spacing w:val="8"/>
                <w:sz w:val="20"/>
                <w:szCs w:val="20"/>
                <w:highlight w:val="none"/>
              </w:rPr>
              <w:t>报告复印件）</w:t>
            </w:r>
          </w:p>
          <w:p w14:paraId="3B9536FA">
            <w:pPr>
              <w:pStyle w:val="22"/>
              <w:widowControl w:val="0"/>
              <w:spacing w:before="3" w:line="360" w:lineRule="auto"/>
              <w:ind w:left="13" w:leftChars="6" w:right="105" w:firstLine="555" w:firstLineChars="250"/>
              <w:rPr>
                <w:sz w:val="20"/>
                <w:szCs w:val="20"/>
                <w:highlight w:val="none"/>
              </w:rPr>
            </w:pPr>
            <w:r>
              <w:rPr>
                <w:spacing w:val="11"/>
                <w:sz w:val="20"/>
                <w:szCs w:val="20"/>
                <w:highlight w:val="none"/>
              </w:rPr>
              <w:t>6、采用备授课一体化框架设计，教师可根据教学场景自由切换类</w:t>
            </w:r>
            <w:r>
              <w:rPr>
                <w:sz w:val="20"/>
                <w:szCs w:val="20"/>
                <w:highlight w:val="none"/>
              </w:rPr>
              <w:t>PPT</w:t>
            </w:r>
            <w:r>
              <w:rPr>
                <w:spacing w:val="7"/>
                <w:sz w:val="20"/>
                <w:szCs w:val="20"/>
                <w:highlight w:val="none"/>
              </w:rPr>
              <w:t>界面的备课模式与触控交互教学模式，适用于教室、办公室等不同</w:t>
            </w:r>
            <w:r>
              <w:rPr>
                <w:spacing w:val="6"/>
                <w:sz w:val="20"/>
                <w:szCs w:val="20"/>
                <w:highlight w:val="none"/>
              </w:rPr>
              <w:t>教学环境，便于教师教学使用。</w:t>
            </w:r>
          </w:p>
          <w:p w14:paraId="2A096104">
            <w:pPr>
              <w:pStyle w:val="22"/>
              <w:widowControl w:val="0"/>
              <w:spacing w:before="3" w:line="360" w:lineRule="auto"/>
              <w:ind w:left="13" w:leftChars="6" w:right="105" w:firstLine="540" w:firstLineChars="250"/>
              <w:rPr>
                <w:sz w:val="20"/>
                <w:szCs w:val="20"/>
                <w:highlight w:val="none"/>
              </w:rPr>
            </w:pPr>
            <w:r>
              <w:rPr>
                <w:spacing w:val="8"/>
                <w:sz w:val="20"/>
                <w:szCs w:val="20"/>
                <w:highlight w:val="none"/>
              </w:rPr>
              <w:t>7、支持原生解析</w:t>
            </w:r>
            <w:r>
              <w:rPr>
                <w:sz w:val="20"/>
                <w:szCs w:val="20"/>
                <w:highlight w:val="none"/>
              </w:rPr>
              <w:t>PPT</w:t>
            </w:r>
            <w:r>
              <w:rPr>
                <w:spacing w:val="8"/>
                <w:sz w:val="20"/>
                <w:szCs w:val="20"/>
                <w:highlight w:val="none"/>
              </w:rPr>
              <w:t>，将</w:t>
            </w:r>
            <w:r>
              <w:rPr>
                <w:sz w:val="20"/>
                <w:szCs w:val="20"/>
                <w:highlight w:val="none"/>
              </w:rPr>
              <w:t>pptx</w:t>
            </w:r>
            <w:r>
              <w:rPr>
                <w:spacing w:val="8"/>
                <w:sz w:val="20"/>
                <w:szCs w:val="20"/>
                <w:highlight w:val="none"/>
              </w:rPr>
              <w:t>课件转化为互动课</w:t>
            </w:r>
            <w:r>
              <w:rPr>
                <w:spacing w:val="10"/>
                <w:sz w:val="20"/>
                <w:szCs w:val="20"/>
                <w:highlight w:val="none"/>
              </w:rPr>
              <w:t>件，支持单份导入</w:t>
            </w:r>
            <w:r>
              <w:rPr>
                <w:rFonts w:hint="eastAsia"/>
                <w:spacing w:val="10"/>
                <w:sz w:val="20"/>
                <w:szCs w:val="20"/>
                <w:highlight w:val="none"/>
                <w:lang w:eastAsia="zh-CN"/>
              </w:rPr>
              <w:t>，</w:t>
            </w:r>
            <w:r>
              <w:rPr>
                <w:rFonts w:hint="eastAsia"/>
                <w:spacing w:val="10"/>
                <w:sz w:val="20"/>
                <w:szCs w:val="20"/>
                <w:highlight w:val="none"/>
                <w:lang w:val="en-US" w:eastAsia="zh-CN"/>
              </w:rPr>
              <w:t>支持</w:t>
            </w:r>
            <w:r>
              <w:rPr>
                <w:spacing w:val="10"/>
                <w:sz w:val="20"/>
                <w:szCs w:val="20"/>
                <w:highlight w:val="none"/>
              </w:rPr>
              <w:t>批量文件夹导入，保留</w:t>
            </w:r>
            <w:r>
              <w:rPr>
                <w:sz w:val="20"/>
                <w:szCs w:val="20"/>
                <w:highlight w:val="none"/>
              </w:rPr>
              <w:t>pptx</w:t>
            </w:r>
            <w:r>
              <w:rPr>
                <w:spacing w:val="10"/>
                <w:sz w:val="20"/>
                <w:szCs w:val="20"/>
                <w:highlight w:val="none"/>
              </w:rPr>
              <w:t>原文件</w:t>
            </w:r>
            <w:r>
              <w:rPr>
                <w:rFonts w:hint="eastAsia"/>
                <w:spacing w:val="10"/>
                <w:sz w:val="20"/>
                <w:szCs w:val="20"/>
                <w:highlight w:val="none"/>
                <w:lang w:val="en-US" w:eastAsia="zh-CN"/>
              </w:rPr>
              <w:t>的</w:t>
            </w:r>
            <w:r>
              <w:rPr>
                <w:spacing w:val="8"/>
                <w:sz w:val="20"/>
                <w:szCs w:val="20"/>
                <w:highlight w:val="none"/>
              </w:rPr>
              <w:t>可编辑性，可为</w:t>
            </w:r>
            <w:r>
              <w:rPr>
                <w:spacing w:val="7"/>
                <w:sz w:val="20"/>
                <w:szCs w:val="20"/>
                <w:highlight w:val="none"/>
              </w:rPr>
              <w:t>课件增加互动</w:t>
            </w:r>
            <w:r>
              <w:rPr>
                <w:spacing w:val="6"/>
                <w:sz w:val="20"/>
                <w:szCs w:val="20"/>
                <w:highlight w:val="none"/>
              </w:rPr>
              <w:t>教学元素。</w:t>
            </w:r>
          </w:p>
          <w:p w14:paraId="21819A5F">
            <w:pPr>
              <w:pStyle w:val="22"/>
              <w:widowControl w:val="0"/>
              <w:spacing w:before="1" w:line="360" w:lineRule="auto"/>
              <w:ind w:left="13" w:leftChars="6" w:right="105" w:firstLine="495" w:firstLineChars="250"/>
              <w:rPr>
                <w:sz w:val="20"/>
                <w:szCs w:val="20"/>
                <w:highlight w:val="none"/>
              </w:rPr>
            </w:pPr>
            <w:r>
              <w:rPr>
                <w:spacing w:val="-1"/>
                <w:sz w:val="20"/>
                <w:szCs w:val="20"/>
                <w:highlight w:val="none"/>
              </w:rPr>
              <w:t>8、课件</w:t>
            </w:r>
            <w:r>
              <w:rPr>
                <w:rFonts w:hint="eastAsia"/>
                <w:spacing w:val="-1"/>
                <w:sz w:val="20"/>
                <w:szCs w:val="20"/>
                <w:highlight w:val="none"/>
                <w:lang w:val="en-US" w:eastAsia="zh-CN"/>
              </w:rPr>
              <w:t>可</w:t>
            </w:r>
            <w:r>
              <w:rPr>
                <w:spacing w:val="-1"/>
                <w:sz w:val="20"/>
                <w:szCs w:val="20"/>
                <w:highlight w:val="none"/>
              </w:rPr>
              <w:t>导出为pptx、pdf、web链接</w:t>
            </w:r>
            <w:r>
              <w:rPr>
                <w:rFonts w:hint="eastAsia"/>
                <w:spacing w:val="-1"/>
                <w:sz w:val="20"/>
                <w:szCs w:val="20"/>
                <w:highlight w:val="none"/>
                <w:lang w:val="en-US" w:eastAsia="zh-CN"/>
              </w:rPr>
              <w:t>的形式</w:t>
            </w:r>
            <w:r>
              <w:rPr>
                <w:spacing w:val="-1"/>
                <w:sz w:val="20"/>
                <w:szCs w:val="20"/>
                <w:highlight w:val="none"/>
              </w:rPr>
              <w:t>。</w:t>
            </w:r>
            <w:r>
              <w:rPr>
                <w:spacing w:val="-2"/>
                <w:sz w:val="20"/>
                <w:szCs w:val="20"/>
                <w:highlight w:val="none"/>
              </w:rPr>
              <w:t>支持在windows、Macos</w:t>
            </w:r>
            <w:r>
              <w:rPr>
                <w:spacing w:val="-3"/>
                <w:sz w:val="20"/>
                <w:szCs w:val="20"/>
                <w:highlight w:val="none"/>
              </w:rPr>
              <w:t>、iOS、安卓、国产化</w:t>
            </w:r>
            <w:r>
              <w:rPr>
                <w:spacing w:val="10"/>
                <w:sz w:val="20"/>
                <w:szCs w:val="20"/>
                <w:highlight w:val="none"/>
              </w:rPr>
              <w:t>系统</w:t>
            </w:r>
            <w:r>
              <w:rPr>
                <w:rFonts w:hint="eastAsia"/>
                <w:spacing w:val="10"/>
                <w:sz w:val="20"/>
                <w:szCs w:val="20"/>
                <w:highlight w:val="none"/>
                <w:lang w:val="en-US" w:eastAsia="zh-CN"/>
              </w:rPr>
              <w:t>下对编辑课件</w:t>
            </w:r>
            <w:r>
              <w:rPr>
                <w:spacing w:val="10"/>
                <w:sz w:val="20"/>
                <w:szCs w:val="20"/>
                <w:highlight w:val="none"/>
              </w:rPr>
              <w:t>。</w:t>
            </w:r>
          </w:p>
          <w:p w14:paraId="71EA0E9F">
            <w:pPr>
              <w:pStyle w:val="22"/>
              <w:widowControl w:val="0"/>
              <w:spacing w:before="2" w:line="360" w:lineRule="auto"/>
              <w:ind w:left="13" w:leftChars="6" w:right="105" w:firstLine="550" w:firstLineChars="250"/>
              <w:rPr>
                <w:sz w:val="20"/>
                <w:szCs w:val="20"/>
                <w:highlight w:val="none"/>
              </w:rPr>
            </w:pPr>
            <w:r>
              <w:rPr>
                <w:spacing w:val="10"/>
                <w:sz w:val="20"/>
                <w:szCs w:val="20"/>
                <w:highlight w:val="none"/>
              </w:rPr>
              <w:t>9、课件回收站功能：按照删除时间存储已删除课件，支持用户在</w:t>
            </w:r>
            <w:r>
              <w:rPr>
                <w:spacing w:val="7"/>
                <w:sz w:val="20"/>
                <w:szCs w:val="20"/>
                <w:highlight w:val="none"/>
              </w:rPr>
              <w:t>3天内自主或彻底删除单份/多份/全部已删除课件</w:t>
            </w:r>
          </w:p>
          <w:p w14:paraId="481BC06F">
            <w:pPr>
              <w:pStyle w:val="22"/>
              <w:widowControl w:val="0"/>
              <w:spacing w:before="2" w:line="360" w:lineRule="auto"/>
              <w:ind w:left="13" w:leftChars="6" w:right="105" w:firstLine="535" w:firstLineChars="250"/>
              <w:rPr>
                <w:sz w:val="20"/>
                <w:szCs w:val="20"/>
                <w:highlight w:val="none"/>
              </w:rPr>
            </w:pPr>
            <w:r>
              <w:rPr>
                <w:spacing w:val="7"/>
                <w:sz w:val="20"/>
                <w:szCs w:val="20"/>
                <w:highlight w:val="none"/>
              </w:rPr>
              <w:t>10、具备云端静默推送下载功能，无需用户手动下载即可实现应用</w:t>
            </w:r>
            <w:r>
              <w:rPr>
                <w:spacing w:val="8"/>
                <w:sz w:val="20"/>
                <w:szCs w:val="20"/>
                <w:highlight w:val="none"/>
              </w:rPr>
              <w:t>的在线升级，升级具有信息验证机制，确保</w:t>
            </w:r>
            <w:r>
              <w:rPr>
                <w:spacing w:val="7"/>
                <w:sz w:val="20"/>
                <w:szCs w:val="20"/>
                <w:highlight w:val="none"/>
              </w:rPr>
              <w:t>教学秩序不受干扰。</w:t>
            </w:r>
          </w:p>
          <w:p w14:paraId="2DF35B76">
            <w:pPr>
              <w:pStyle w:val="22"/>
              <w:widowControl w:val="0"/>
              <w:spacing w:before="2" w:line="360" w:lineRule="auto"/>
              <w:ind w:left="13" w:leftChars="6" w:right="105" w:firstLine="545" w:firstLineChars="250"/>
              <w:rPr>
                <w:sz w:val="20"/>
                <w:szCs w:val="20"/>
                <w:highlight w:val="none"/>
              </w:rPr>
            </w:pPr>
            <w:r>
              <w:rPr>
                <w:spacing w:val="9"/>
                <w:sz w:val="20"/>
                <w:szCs w:val="20"/>
                <w:highlight w:val="none"/>
              </w:rPr>
              <w:t>11、胶囊式微课功能内置于交互式课件工具中，支持快速录制胶囊式微课，微课可录制保存音频和课件的互动</w:t>
            </w:r>
            <w:r>
              <w:rPr>
                <w:spacing w:val="8"/>
                <w:sz w:val="20"/>
                <w:szCs w:val="20"/>
                <w:highlight w:val="none"/>
              </w:rPr>
              <w:t>操作。</w:t>
            </w:r>
          </w:p>
          <w:p w14:paraId="1E631978">
            <w:pPr>
              <w:pStyle w:val="22"/>
              <w:widowControl w:val="0"/>
              <w:spacing w:before="3" w:line="360" w:lineRule="auto"/>
              <w:ind w:left="13" w:leftChars="6" w:right="105" w:firstLine="525" w:firstLineChars="250"/>
              <w:rPr>
                <w:sz w:val="20"/>
                <w:szCs w:val="20"/>
                <w:highlight w:val="none"/>
              </w:rPr>
            </w:pPr>
            <w:r>
              <w:rPr>
                <w:spacing w:val="5"/>
                <w:sz w:val="20"/>
                <w:szCs w:val="20"/>
                <w:highlight w:val="none"/>
              </w:rPr>
              <w:t>12、提供至少30种应用于文本、形状、图片等课件元素的触发动</w:t>
            </w:r>
            <w:r>
              <w:rPr>
                <w:spacing w:val="7"/>
                <w:sz w:val="20"/>
                <w:szCs w:val="20"/>
                <w:highlight w:val="none"/>
              </w:rPr>
              <w:t>画，可对动画的设置触发条件、动画声效、动画时长、动画延迟和动画</w:t>
            </w:r>
            <w:r>
              <w:rPr>
                <w:spacing w:val="9"/>
                <w:sz w:val="20"/>
                <w:szCs w:val="20"/>
                <w:highlight w:val="none"/>
              </w:rPr>
              <w:t>方向进行自定义设置。支持对任意课件元素自定义路径动画，可自</w:t>
            </w:r>
            <w:r>
              <w:rPr>
                <w:spacing w:val="8"/>
                <w:sz w:val="20"/>
                <w:szCs w:val="20"/>
                <w:highlight w:val="none"/>
              </w:rPr>
              <w:t>由绘</w:t>
            </w:r>
            <w:r>
              <w:rPr>
                <w:spacing w:val="9"/>
                <w:sz w:val="20"/>
                <w:szCs w:val="20"/>
                <w:highlight w:val="none"/>
              </w:rPr>
              <w:t>制动画移动轨迹使课件元素沿轨迹路径进行移动。一个课件元素支持同</w:t>
            </w:r>
            <w:r>
              <w:rPr>
                <w:spacing w:val="7"/>
                <w:sz w:val="20"/>
                <w:szCs w:val="20"/>
                <w:highlight w:val="none"/>
              </w:rPr>
              <w:t>时设置多组出现、消失、路径动画。</w:t>
            </w:r>
          </w:p>
          <w:p w14:paraId="2B4790FB">
            <w:pPr>
              <w:pStyle w:val="22"/>
              <w:widowControl w:val="0"/>
              <w:spacing w:before="4" w:line="360" w:lineRule="auto"/>
              <w:ind w:left="13" w:leftChars="6" w:right="105" w:firstLine="540" w:firstLineChars="250"/>
              <w:rPr>
                <w:sz w:val="20"/>
                <w:szCs w:val="20"/>
                <w:highlight w:val="none"/>
              </w:rPr>
            </w:pPr>
            <w:r>
              <w:rPr>
                <w:spacing w:val="8"/>
                <w:sz w:val="20"/>
                <w:szCs w:val="20"/>
                <w:highlight w:val="none"/>
              </w:rPr>
              <w:t>13、课堂互动游戏</w:t>
            </w:r>
            <w:r>
              <w:rPr>
                <w:rFonts w:hint="eastAsia"/>
                <w:spacing w:val="8"/>
                <w:sz w:val="20"/>
                <w:szCs w:val="20"/>
                <w:highlight w:val="none"/>
                <w:lang w:val="en-US" w:eastAsia="zh-CN"/>
              </w:rPr>
              <w:t>可</w:t>
            </w:r>
            <w:r>
              <w:rPr>
                <w:spacing w:val="8"/>
                <w:sz w:val="20"/>
                <w:szCs w:val="20"/>
                <w:highlight w:val="none"/>
              </w:rPr>
              <w:t>云储存，</w:t>
            </w:r>
            <w:r>
              <w:rPr>
                <w:rFonts w:hint="eastAsia"/>
                <w:spacing w:val="8"/>
                <w:sz w:val="20"/>
                <w:szCs w:val="20"/>
                <w:highlight w:val="none"/>
                <w:lang w:val="en-US" w:eastAsia="zh-CN"/>
              </w:rPr>
              <w:t>在教师账号</w:t>
            </w:r>
            <w:r>
              <w:rPr>
                <w:spacing w:val="8"/>
                <w:sz w:val="20"/>
                <w:szCs w:val="20"/>
                <w:highlight w:val="none"/>
              </w:rPr>
              <w:t>云空间</w:t>
            </w:r>
            <w:r>
              <w:rPr>
                <w:rFonts w:hint="eastAsia"/>
                <w:spacing w:val="8"/>
                <w:sz w:val="20"/>
                <w:szCs w:val="20"/>
                <w:highlight w:val="none"/>
                <w:lang w:val="en-US" w:eastAsia="zh-CN"/>
              </w:rPr>
              <w:t>下可</w:t>
            </w:r>
            <w:r>
              <w:rPr>
                <w:spacing w:val="8"/>
                <w:sz w:val="20"/>
                <w:szCs w:val="20"/>
                <w:highlight w:val="none"/>
              </w:rPr>
              <w:t>直接调用。（提供第三方检</w:t>
            </w:r>
            <w:r>
              <w:rPr>
                <w:spacing w:val="9"/>
                <w:sz w:val="20"/>
                <w:szCs w:val="20"/>
                <w:highlight w:val="none"/>
              </w:rPr>
              <w:t>测机构出具的检测报告复印件</w:t>
            </w:r>
            <w:r>
              <w:rPr>
                <w:spacing w:val="8"/>
                <w:sz w:val="20"/>
                <w:szCs w:val="20"/>
                <w:highlight w:val="none"/>
              </w:rPr>
              <w:t>）</w:t>
            </w:r>
          </w:p>
          <w:p w14:paraId="64E8BB80">
            <w:pPr>
              <w:pStyle w:val="22"/>
              <w:widowControl w:val="0"/>
              <w:spacing w:before="4" w:line="360" w:lineRule="auto"/>
              <w:ind w:left="13" w:leftChars="6" w:right="105" w:firstLine="555" w:firstLineChars="250"/>
              <w:rPr>
                <w:sz w:val="20"/>
                <w:szCs w:val="20"/>
                <w:highlight w:val="none"/>
              </w:rPr>
            </w:pPr>
            <w:r>
              <w:rPr>
                <w:spacing w:val="11"/>
                <w:sz w:val="20"/>
                <w:szCs w:val="20"/>
                <w:highlight w:val="none"/>
              </w:rPr>
              <w:t>14、★具有课堂活动智能填写功能，</w:t>
            </w:r>
            <w:r>
              <w:rPr>
                <w:rFonts w:hint="eastAsia"/>
                <w:spacing w:val="10"/>
                <w:sz w:val="20"/>
                <w:szCs w:val="20"/>
                <w:highlight w:val="none"/>
                <w:lang w:val="en-US" w:eastAsia="zh-CN"/>
              </w:rPr>
              <w:t>支持</w:t>
            </w:r>
            <w:r>
              <w:rPr>
                <w:spacing w:val="10"/>
                <w:sz w:val="20"/>
                <w:szCs w:val="20"/>
                <w:highlight w:val="none"/>
              </w:rPr>
              <w:t>输入文本解</w:t>
            </w:r>
            <w:r>
              <w:rPr>
                <w:spacing w:val="7"/>
                <w:sz w:val="20"/>
                <w:szCs w:val="20"/>
                <w:highlight w:val="none"/>
              </w:rPr>
              <w:t>析</w:t>
            </w:r>
            <w:r>
              <w:rPr>
                <w:rFonts w:hint="eastAsia"/>
                <w:spacing w:val="7"/>
                <w:sz w:val="20"/>
                <w:szCs w:val="20"/>
                <w:highlight w:val="none"/>
                <w:lang w:eastAsia="zh-CN"/>
              </w:rPr>
              <w:t>，</w:t>
            </w:r>
            <w:r>
              <w:rPr>
                <w:spacing w:val="7"/>
                <w:sz w:val="20"/>
                <w:szCs w:val="20"/>
                <w:highlight w:val="none"/>
              </w:rPr>
              <w:t>将文本内容填充至题干和正确选项</w:t>
            </w:r>
            <w:r>
              <w:rPr>
                <w:rFonts w:hint="eastAsia"/>
                <w:spacing w:val="7"/>
                <w:sz w:val="20"/>
                <w:szCs w:val="20"/>
                <w:highlight w:val="none"/>
                <w:lang w:eastAsia="zh-CN"/>
              </w:rPr>
              <w:t>，</w:t>
            </w:r>
            <w:r>
              <w:rPr>
                <w:rFonts w:hint="eastAsia"/>
                <w:spacing w:val="7"/>
                <w:sz w:val="20"/>
                <w:szCs w:val="20"/>
                <w:highlight w:val="none"/>
                <w:lang w:val="en-US" w:eastAsia="zh-CN"/>
              </w:rPr>
              <w:t>生成课堂活动。课堂活动类型包括</w:t>
            </w:r>
            <w:r>
              <w:rPr>
                <w:spacing w:val="10"/>
                <w:sz w:val="20"/>
                <w:szCs w:val="20"/>
                <w:highlight w:val="none"/>
              </w:rPr>
              <w:t>判断对错</w:t>
            </w:r>
            <w:r>
              <w:rPr>
                <w:rFonts w:hint="eastAsia"/>
                <w:spacing w:val="10"/>
                <w:sz w:val="20"/>
                <w:szCs w:val="20"/>
                <w:highlight w:val="none"/>
                <w:lang w:eastAsia="zh-CN"/>
              </w:rPr>
              <w:t>、</w:t>
            </w:r>
            <w:r>
              <w:rPr>
                <w:spacing w:val="10"/>
                <w:sz w:val="20"/>
                <w:szCs w:val="20"/>
                <w:highlight w:val="none"/>
              </w:rPr>
              <w:t>选词填空、趣味选择</w:t>
            </w:r>
            <w:r>
              <w:rPr>
                <w:spacing w:val="9"/>
                <w:sz w:val="20"/>
                <w:szCs w:val="20"/>
                <w:highlight w:val="none"/>
              </w:rPr>
              <w:t>。（提供第三方检测机构出具的检测报告复印件）</w:t>
            </w:r>
          </w:p>
          <w:p w14:paraId="39DFA62C">
            <w:pPr>
              <w:pStyle w:val="22"/>
              <w:widowControl w:val="0"/>
              <w:spacing w:before="1" w:line="360" w:lineRule="auto"/>
              <w:ind w:left="13" w:leftChars="6" w:firstLine="530" w:firstLineChars="250"/>
              <w:rPr>
                <w:sz w:val="20"/>
                <w:szCs w:val="20"/>
                <w:highlight w:val="none"/>
              </w:rPr>
            </w:pPr>
            <w:r>
              <w:rPr>
                <w:spacing w:val="6"/>
                <w:sz w:val="20"/>
                <w:szCs w:val="20"/>
                <w:highlight w:val="none"/>
              </w:rPr>
              <w:t>15、支持</w:t>
            </w:r>
            <w:r>
              <w:rPr>
                <w:rFonts w:hint="eastAsia"/>
                <w:spacing w:val="6"/>
                <w:sz w:val="20"/>
                <w:szCs w:val="20"/>
                <w:highlight w:val="none"/>
                <w:lang w:val="en-US" w:eastAsia="zh-CN"/>
              </w:rPr>
              <w:t>学校对</w:t>
            </w:r>
            <w:r>
              <w:rPr>
                <w:spacing w:val="6"/>
                <w:sz w:val="20"/>
                <w:szCs w:val="20"/>
                <w:highlight w:val="none"/>
              </w:rPr>
              <w:t>校本资源</w:t>
            </w:r>
            <w:r>
              <w:rPr>
                <w:rFonts w:hint="eastAsia"/>
                <w:spacing w:val="6"/>
                <w:sz w:val="20"/>
                <w:szCs w:val="20"/>
                <w:highlight w:val="none"/>
                <w:lang w:val="en-US" w:eastAsia="zh-CN"/>
              </w:rPr>
              <w:t>进行</w:t>
            </w:r>
            <w:r>
              <w:rPr>
                <w:spacing w:val="6"/>
                <w:sz w:val="20"/>
                <w:szCs w:val="20"/>
                <w:highlight w:val="none"/>
              </w:rPr>
              <w:t>共建共享。</w:t>
            </w:r>
          </w:p>
          <w:p w14:paraId="375179E9">
            <w:pPr>
              <w:pStyle w:val="19"/>
              <w:widowControl w:val="0"/>
              <w:ind w:left="13" w:leftChars="6" w:firstLine="525" w:firstLineChars="250"/>
              <w:jc w:val="both"/>
              <w:rPr>
                <w:highlight w:val="none"/>
                <w:vertAlign w:val="baseline"/>
              </w:rPr>
            </w:pPr>
            <w:r>
              <w:rPr>
                <w:spacing w:val="5"/>
                <w:sz w:val="20"/>
                <w:szCs w:val="20"/>
                <w:highlight w:val="none"/>
              </w:rPr>
              <w:t>16、</w:t>
            </w:r>
            <w:r>
              <w:rPr>
                <w:rFonts w:hint="eastAsia"/>
                <w:spacing w:val="5"/>
                <w:sz w:val="20"/>
                <w:szCs w:val="20"/>
                <w:highlight w:val="none"/>
                <w:lang w:val="en-US" w:eastAsia="zh-CN"/>
              </w:rPr>
              <w:t>教师的</w:t>
            </w:r>
            <w:r>
              <w:rPr>
                <w:spacing w:val="5"/>
                <w:sz w:val="20"/>
                <w:szCs w:val="20"/>
                <w:highlight w:val="none"/>
              </w:rPr>
              <w:t>手绘形状、公式转换</w:t>
            </w:r>
            <w:r>
              <w:rPr>
                <w:rFonts w:hint="eastAsia"/>
                <w:spacing w:val="5"/>
                <w:sz w:val="20"/>
                <w:szCs w:val="20"/>
                <w:highlight w:val="none"/>
                <w:lang w:eastAsia="zh-CN"/>
              </w:rPr>
              <w:t>、</w:t>
            </w:r>
            <w:r>
              <w:rPr>
                <w:spacing w:val="5"/>
                <w:sz w:val="20"/>
                <w:szCs w:val="20"/>
                <w:highlight w:val="none"/>
              </w:rPr>
              <w:t>中英文</w:t>
            </w:r>
            <w:r>
              <w:rPr>
                <w:rFonts w:hint="eastAsia"/>
                <w:spacing w:val="5"/>
                <w:sz w:val="20"/>
                <w:szCs w:val="20"/>
                <w:highlight w:val="none"/>
                <w:lang w:val="en-US" w:eastAsia="zh-CN"/>
              </w:rPr>
              <w:t>可通过</w:t>
            </w:r>
            <w:r>
              <w:rPr>
                <w:spacing w:val="5"/>
                <w:sz w:val="20"/>
                <w:szCs w:val="20"/>
                <w:highlight w:val="none"/>
              </w:rPr>
              <w:t>手写识别</w:t>
            </w:r>
            <w:r>
              <w:rPr>
                <w:rFonts w:hint="eastAsia"/>
                <w:spacing w:val="5"/>
                <w:sz w:val="20"/>
                <w:szCs w:val="20"/>
                <w:highlight w:val="none"/>
                <w:lang w:val="en-US" w:eastAsia="zh-CN"/>
              </w:rPr>
              <w:t>功能，转化为</w:t>
            </w:r>
            <w:r>
              <w:rPr>
                <w:spacing w:val="5"/>
                <w:sz w:val="20"/>
                <w:szCs w:val="20"/>
                <w:highlight w:val="none"/>
              </w:rPr>
              <w:t>规范几</w:t>
            </w:r>
            <w:r>
              <w:rPr>
                <w:spacing w:val="9"/>
                <w:sz w:val="20"/>
                <w:szCs w:val="20"/>
                <w:highlight w:val="none"/>
              </w:rPr>
              <w:t>何图形和文字（提供第三方检测机构出具的检测报告复印件</w:t>
            </w:r>
            <w:r>
              <w:rPr>
                <w:sz w:val="20"/>
                <w:szCs w:val="20"/>
                <w:highlight w:val="none"/>
              </w:rPr>
              <w:t>）。</w:t>
            </w:r>
          </w:p>
        </w:tc>
        <w:tc>
          <w:tcPr>
            <w:tcW w:w="612" w:type="dxa"/>
            <w:shd w:val="clear" w:color="auto" w:fill="auto"/>
            <w:vAlign w:val="center"/>
          </w:tcPr>
          <w:p w14:paraId="6AAE9C6C">
            <w:pPr>
              <w:keepNext w:val="0"/>
              <w:keepLines w:val="0"/>
              <w:pageBreakBefore w:val="0"/>
              <w:widowControl w:val="0"/>
              <w:wordWrap/>
              <w:overflowPunct/>
              <w:topLinePunct w:val="0"/>
              <w:bidi w:val="0"/>
              <w:spacing w:line="360" w:lineRule="auto"/>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120</w:t>
            </w:r>
          </w:p>
        </w:tc>
        <w:tc>
          <w:tcPr>
            <w:tcW w:w="588" w:type="dxa"/>
            <w:shd w:val="clear" w:color="auto" w:fill="auto"/>
            <w:vAlign w:val="center"/>
          </w:tcPr>
          <w:p w14:paraId="5F669883">
            <w:pPr>
              <w:keepNext w:val="0"/>
              <w:keepLines w:val="0"/>
              <w:pageBreakBefore w:val="0"/>
              <w:widowControl w:val="0"/>
              <w:wordWrap/>
              <w:overflowPunct/>
              <w:topLinePunct w:val="0"/>
              <w:bidi w:val="0"/>
              <w:spacing w:line="360" w:lineRule="auto"/>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901" w:type="dxa"/>
            <w:shd w:val="clear" w:color="auto" w:fill="auto"/>
            <w:vAlign w:val="center"/>
          </w:tcPr>
          <w:p w14:paraId="6603B2A8">
            <w:pPr>
              <w:keepNext w:val="0"/>
              <w:keepLines w:val="0"/>
              <w:pageBreakBefore w:val="0"/>
              <w:widowControl w:val="0"/>
              <w:wordWrap/>
              <w:overflowPunct/>
              <w:topLinePunct w:val="0"/>
              <w:bidi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23000</w:t>
            </w:r>
          </w:p>
        </w:tc>
        <w:tc>
          <w:tcPr>
            <w:tcW w:w="902" w:type="dxa"/>
            <w:shd w:val="clear" w:color="auto" w:fill="auto"/>
            <w:vAlign w:val="center"/>
          </w:tcPr>
          <w:p w14:paraId="53E9607F">
            <w:pPr>
              <w:keepNext w:val="0"/>
              <w:keepLines w:val="0"/>
              <w:pageBreakBefore w:val="0"/>
              <w:widowControl w:val="0"/>
              <w:wordWrap/>
              <w:overflowPunct/>
              <w:topLinePunct w:val="0"/>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2760000</w:t>
            </w:r>
          </w:p>
        </w:tc>
      </w:tr>
      <w:tr w14:paraId="64D6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0CDBA7C">
            <w:pPr>
              <w:widowControl w:val="0"/>
              <w:jc w:val="center"/>
              <w:rPr>
                <w:highlight w:val="none"/>
                <w:vertAlign w:val="baseline"/>
              </w:rPr>
            </w:pPr>
          </w:p>
        </w:tc>
        <w:tc>
          <w:tcPr>
            <w:tcW w:w="675" w:type="dxa"/>
            <w:shd w:val="clear" w:color="auto" w:fill="auto"/>
            <w:vAlign w:val="center"/>
          </w:tcPr>
          <w:p w14:paraId="73014FCB">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eastAsia="zh-Hans"/>
              </w:rPr>
              <w:t>视频</w:t>
            </w:r>
            <w:r>
              <w:rPr>
                <w:rFonts w:hint="eastAsia" w:ascii="宋体" w:hAnsi="宋体" w:eastAsia="宋体" w:cs="宋体"/>
                <w:sz w:val="21"/>
                <w:szCs w:val="21"/>
                <w:highlight w:val="none"/>
              </w:rPr>
              <w:t>展台</w:t>
            </w:r>
          </w:p>
        </w:tc>
        <w:tc>
          <w:tcPr>
            <w:tcW w:w="6492" w:type="dxa"/>
            <w:shd w:val="clear" w:color="auto" w:fill="auto"/>
            <w:vAlign w:val="top"/>
          </w:tcPr>
          <w:p w14:paraId="16E1DC3E">
            <w:pPr>
              <w:pStyle w:val="22"/>
              <w:widowControl w:val="0"/>
              <w:spacing w:before="37" w:line="360" w:lineRule="auto"/>
              <w:ind w:left="13" w:leftChars="6" w:right="105" w:firstLine="520" w:firstLineChars="250"/>
              <w:rPr>
                <w:sz w:val="20"/>
                <w:szCs w:val="20"/>
                <w:highlight w:val="none"/>
              </w:rPr>
            </w:pPr>
            <w:r>
              <w:rPr>
                <w:spacing w:val="4"/>
                <w:sz w:val="20"/>
                <w:szCs w:val="20"/>
                <w:highlight w:val="none"/>
              </w:rPr>
              <w:t>1、采用≥800万像素摄像头；采用</w:t>
            </w:r>
            <w:r>
              <w:rPr>
                <w:sz w:val="20"/>
                <w:szCs w:val="20"/>
                <w:highlight w:val="none"/>
              </w:rPr>
              <w:t>USB</w:t>
            </w:r>
            <w:r>
              <w:rPr>
                <w:spacing w:val="4"/>
                <w:sz w:val="20"/>
                <w:szCs w:val="20"/>
                <w:highlight w:val="none"/>
              </w:rPr>
              <w:t>电源直接供电，</w:t>
            </w:r>
            <w:r>
              <w:rPr>
                <w:spacing w:val="3"/>
                <w:sz w:val="20"/>
                <w:szCs w:val="20"/>
                <w:highlight w:val="none"/>
              </w:rPr>
              <w:t>无需额外</w:t>
            </w:r>
            <w:r>
              <w:rPr>
                <w:spacing w:val="9"/>
                <w:sz w:val="20"/>
                <w:szCs w:val="20"/>
                <w:highlight w:val="none"/>
              </w:rPr>
              <w:t>配置电源适配器；箱内</w:t>
            </w:r>
            <w:r>
              <w:rPr>
                <w:sz w:val="20"/>
                <w:szCs w:val="20"/>
                <w:highlight w:val="none"/>
              </w:rPr>
              <w:t>USB</w:t>
            </w:r>
            <w:r>
              <w:rPr>
                <w:spacing w:val="9"/>
                <w:sz w:val="20"/>
                <w:szCs w:val="20"/>
                <w:highlight w:val="none"/>
              </w:rPr>
              <w:t>连线采用隐藏式设计，箱内无可见连线且</w:t>
            </w:r>
            <w:r>
              <w:rPr>
                <w:spacing w:val="-15"/>
                <w:sz w:val="20"/>
                <w:szCs w:val="20"/>
                <w:highlight w:val="none"/>
              </w:rPr>
              <w:t>USB口下出。</w:t>
            </w:r>
          </w:p>
          <w:p w14:paraId="3005A959">
            <w:pPr>
              <w:pStyle w:val="22"/>
              <w:widowControl w:val="0"/>
              <w:spacing w:line="360" w:lineRule="auto"/>
              <w:ind w:left="13" w:leftChars="6" w:firstLine="490" w:firstLineChars="250"/>
              <w:rPr>
                <w:sz w:val="20"/>
                <w:szCs w:val="20"/>
                <w:highlight w:val="none"/>
              </w:rPr>
            </w:pPr>
            <w:r>
              <w:rPr>
                <w:spacing w:val="-2"/>
                <w:sz w:val="20"/>
                <w:szCs w:val="20"/>
                <w:highlight w:val="none"/>
              </w:rPr>
              <w:t>2、A4大小拍摄幅面，1080P动态视频预览达到30帧/秒。</w:t>
            </w:r>
          </w:p>
          <w:p w14:paraId="2E3D3B86">
            <w:pPr>
              <w:pStyle w:val="22"/>
              <w:widowControl w:val="0"/>
              <w:spacing w:before="1" w:line="360" w:lineRule="auto"/>
              <w:ind w:left="13" w:leftChars="6" w:right="105" w:firstLine="545" w:firstLineChars="250"/>
              <w:rPr>
                <w:sz w:val="20"/>
                <w:szCs w:val="20"/>
                <w:highlight w:val="none"/>
              </w:rPr>
            </w:pPr>
            <w:r>
              <w:rPr>
                <w:spacing w:val="9"/>
                <w:sz w:val="20"/>
                <w:szCs w:val="20"/>
                <w:highlight w:val="none"/>
              </w:rPr>
              <w:t>3、摄像头支持自动对焦；摄像头部分进行外壳防护等级试验，防</w:t>
            </w:r>
            <w:r>
              <w:rPr>
                <w:spacing w:val="2"/>
                <w:sz w:val="20"/>
                <w:szCs w:val="20"/>
                <w:highlight w:val="none"/>
              </w:rPr>
              <w:t>护等级达到</w:t>
            </w:r>
            <w:r>
              <w:rPr>
                <w:sz w:val="20"/>
                <w:szCs w:val="20"/>
                <w:highlight w:val="none"/>
              </w:rPr>
              <w:t>IP</w:t>
            </w:r>
            <w:r>
              <w:rPr>
                <w:spacing w:val="2"/>
                <w:sz w:val="20"/>
                <w:szCs w:val="20"/>
                <w:highlight w:val="none"/>
              </w:rPr>
              <w:t>4X级别。</w:t>
            </w:r>
          </w:p>
          <w:p w14:paraId="6A030CEE">
            <w:pPr>
              <w:pStyle w:val="22"/>
              <w:widowControl w:val="0"/>
              <w:spacing w:before="2" w:line="360" w:lineRule="auto"/>
              <w:ind w:left="13" w:leftChars="6" w:right="105" w:firstLine="545" w:firstLineChars="250"/>
              <w:rPr>
                <w:sz w:val="20"/>
                <w:szCs w:val="20"/>
                <w:highlight w:val="none"/>
              </w:rPr>
            </w:pPr>
            <w:r>
              <w:rPr>
                <w:spacing w:val="9"/>
                <w:sz w:val="20"/>
                <w:szCs w:val="20"/>
                <w:highlight w:val="none"/>
              </w:rPr>
              <w:t>4、支持展台画面实时批注，预设多种笔划粗细及颜色供选择，且</w:t>
            </w:r>
            <w:r>
              <w:rPr>
                <w:spacing w:val="8"/>
                <w:sz w:val="20"/>
                <w:szCs w:val="20"/>
                <w:highlight w:val="none"/>
              </w:rPr>
              <w:t>支持对展台画面联同批注内容进行同步缩放、移动。</w:t>
            </w:r>
          </w:p>
          <w:p w14:paraId="54F625A6">
            <w:pPr>
              <w:pStyle w:val="22"/>
              <w:widowControl w:val="0"/>
              <w:spacing w:before="1" w:line="360" w:lineRule="auto"/>
              <w:ind w:left="13" w:leftChars="6" w:right="105" w:firstLine="555" w:firstLineChars="250"/>
              <w:rPr>
                <w:sz w:val="20"/>
                <w:szCs w:val="20"/>
                <w:highlight w:val="none"/>
              </w:rPr>
            </w:pPr>
            <w:r>
              <w:rPr>
                <w:spacing w:val="11"/>
                <w:sz w:val="20"/>
                <w:szCs w:val="20"/>
                <w:highlight w:val="none"/>
              </w:rPr>
              <w:t>5、支持展台画面拍照截图并进行多图预览，可对</w:t>
            </w:r>
            <w:r>
              <w:rPr>
                <w:spacing w:val="10"/>
                <w:sz w:val="20"/>
                <w:szCs w:val="20"/>
                <w:highlight w:val="none"/>
              </w:rPr>
              <w:t>任一图片进行全</w:t>
            </w:r>
            <w:r>
              <w:rPr>
                <w:spacing w:val="4"/>
                <w:sz w:val="20"/>
                <w:szCs w:val="20"/>
                <w:highlight w:val="none"/>
              </w:rPr>
              <w:t>屏显示。</w:t>
            </w:r>
          </w:p>
          <w:p w14:paraId="7D1CFFBB">
            <w:pPr>
              <w:pStyle w:val="22"/>
              <w:widowControl w:val="0"/>
              <w:spacing w:before="2" w:line="360" w:lineRule="auto"/>
              <w:ind w:left="13" w:leftChars="6" w:right="105" w:firstLine="525" w:firstLineChars="250"/>
              <w:rPr>
                <w:sz w:val="20"/>
                <w:szCs w:val="20"/>
                <w:highlight w:val="none"/>
              </w:rPr>
            </w:pPr>
            <w:r>
              <w:rPr>
                <w:spacing w:val="5"/>
                <w:sz w:val="20"/>
                <w:szCs w:val="20"/>
                <w:highlight w:val="none"/>
              </w:rPr>
              <w:t>6、老师可在一体机或电脑上选择延时拍照功能</w:t>
            </w:r>
            <w:r>
              <w:rPr>
                <w:spacing w:val="4"/>
                <w:sz w:val="20"/>
                <w:szCs w:val="20"/>
                <w:highlight w:val="none"/>
              </w:rPr>
              <w:t>，支持5秒或10秒</w:t>
            </w:r>
            <w:r>
              <w:rPr>
                <w:spacing w:val="6"/>
                <w:sz w:val="20"/>
                <w:szCs w:val="20"/>
                <w:highlight w:val="none"/>
              </w:rPr>
              <w:t>延时模式，可调整拍摄内容。</w:t>
            </w:r>
          </w:p>
          <w:p w14:paraId="19401EEA">
            <w:pPr>
              <w:pStyle w:val="22"/>
              <w:widowControl w:val="0"/>
              <w:spacing w:before="36" w:line="360" w:lineRule="auto"/>
              <w:ind w:left="13" w:leftChars="6" w:right="105" w:firstLine="550" w:firstLineChars="250"/>
              <w:rPr>
                <w:spacing w:val="8"/>
                <w:sz w:val="20"/>
                <w:szCs w:val="20"/>
                <w:highlight w:val="none"/>
              </w:rPr>
            </w:pPr>
            <w:r>
              <w:rPr>
                <w:spacing w:val="10"/>
                <w:sz w:val="20"/>
                <w:szCs w:val="20"/>
                <w:highlight w:val="none"/>
              </w:rPr>
              <w:t>7、二维码扫码：打开扫一扫功能后，将书本上的二维码放</w:t>
            </w:r>
            <w:r>
              <w:rPr>
                <w:spacing w:val="9"/>
                <w:sz w:val="20"/>
                <w:szCs w:val="20"/>
                <w:highlight w:val="none"/>
              </w:rPr>
              <w:t>入扫描</w:t>
            </w:r>
            <w:r>
              <w:rPr>
                <w:spacing w:val="8"/>
                <w:sz w:val="20"/>
                <w:szCs w:val="20"/>
                <w:highlight w:val="none"/>
              </w:rPr>
              <w:t>框内即可自动扫描，并进入系统浏览器获取二维码的链接内容，可获取电子教学资源。</w:t>
            </w:r>
          </w:p>
          <w:p w14:paraId="5FEFE2AE">
            <w:pPr>
              <w:pStyle w:val="22"/>
              <w:widowControl w:val="0"/>
              <w:spacing w:before="36" w:line="360" w:lineRule="auto"/>
              <w:ind w:left="13" w:leftChars="6" w:right="105" w:rightChars="0" w:firstLine="540" w:firstLineChars="250"/>
              <w:rPr>
                <w:rFonts w:hint="eastAsia" w:ascii="宋体" w:hAnsi="宋体" w:eastAsia="宋体" w:cs="宋体"/>
                <w:sz w:val="21"/>
                <w:szCs w:val="21"/>
                <w:highlight w:val="none"/>
                <w:lang w:val="en-US" w:eastAsia="zh-CN" w:bidi="ar-SA"/>
              </w:rPr>
            </w:pPr>
            <w:r>
              <w:rPr>
                <w:spacing w:val="8"/>
                <w:sz w:val="20"/>
                <w:szCs w:val="20"/>
                <w:highlight w:val="none"/>
              </w:rPr>
              <w:t>8、支持故障自动检测，在软件无法出现展台拍摄画面时，自动出现检测链接，检测“无画面”的原因，并给出引导性解决方案。可判断硬件连接、显卡驱动、摄像头占用、软件版本等问题。</w:t>
            </w:r>
          </w:p>
        </w:tc>
        <w:tc>
          <w:tcPr>
            <w:tcW w:w="612" w:type="dxa"/>
            <w:shd w:val="clear" w:color="auto" w:fill="auto"/>
            <w:vAlign w:val="center"/>
          </w:tcPr>
          <w:p w14:paraId="36F53FAE">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w:t>
            </w:r>
          </w:p>
        </w:tc>
        <w:tc>
          <w:tcPr>
            <w:tcW w:w="588" w:type="dxa"/>
            <w:shd w:val="clear" w:color="auto" w:fill="auto"/>
            <w:vAlign w:val="center"/>
          </w:tcPr>
          <w:p w14:paraId="5F86217D">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台</w:t>
            </w:r>
          </w:p>
        </w:tc>
        <w:tc>
          <w:tcPr>
            <w:tcW w:w="901" w:type="dxa"/>
            <w:shd w:val="clear" w:color="auto" w:fill="auto"/>
            <w:vAlign w:val="center"/>
          </w:tcPr>
          <w:p w14:paraId="55589C56">
            <w:pPr>
              <w:widowControl w:val="0"/>
              <w:spacing w:line="30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950</w:t>
            </w:r>
          </w:p>
        </w:tc>
        <w:tc>
          <w:tcPr>
            <w:tcW w:w="902" w:type="dxa"/>
            <w:shd w:val="clear" w:color="auto" w:fill="auto"/>
            <w:vAlign w:val="center"/>
          </w:tcPr>
          <w:p w14:paraId="5099094B">
            <w:pPr>
              <w:widowControl w:val="0"/>
              <w:spacing w:line="3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114000</w:t>
            </w:r>
          </w:p>
        </w:tc>
      </w:tr>
      <w:tr w14:paraId="48E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A20B202">
            <w:pPr>
              <w:widowControl w:val="0"/>
              <w:jc w:val="center"/>
              <w:rPr>
                <w:highlight w:val="none"/>
                <w:vertAlign w:val="baseline"/>
              </w:rPr>
            </w:pPr>
          </w:p>
        </w:tc>
        <w:tc>
          <w:tcPr>
            <w:tcW w:w="675" w:type="dxa"/>
            <w:shd w:val="clear" w:color="auto" w:fill="auto"/>
            <w:vAlign w:val="center"/>
          </w:tcPr>
          <w:p w14:paraId="0AB4E053">
            <w:pPr>
              <w:widowControl w:val="0"/>
              <w:spacing w:line="300" w:lineRule="exact"/>
              <w:rPr>
                <w:rFonts w:hint="eastAsia" w:ascii="宋体" w:hAnsi="宋体" w:eastAsia="宋体" w:cs="宋体"/>
                <w:kern w:val="2"/>
                <w:sz w:val="21"/>
                <w:szCs w:val="21"/>
                <w:highlight w:val="none"/>
                <w:lang w:val="en-US" w:eastAsia="zh-Hans" w:bidi="ar-SA"/>
              </w:rPr>
            </w:pP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Hans"/>
              </w:rPr>
              <w:t>无感扩声套件</w:t>
            </w:r>
          </w:p>
        </w:tc>
        <w:tc>
          <w:tcPr>
            <w:tcW w:w="6492" w:type="dxa"/>
            <w:shd w:val="clear" w:color="auto" w:fill="auto"/>
            <w:vAlign w:val="top"/>
          </w:tcPr>
          <w:p w14:paraId="0AB9EF65">
            <w:pPr>
              <w:pStyle w:val="22"/>
              <w:widowControl w:val="0"/>
              <w:spacing w:before="31" w:line="360" w:lineRule="auto"/>
              <w:ind w:left="13" w:leftChars="6" w:firstLine="540" w:firstLineChars="250"/>
              <w:rPr>
                <w:sz w:val="20"/>
                <w:szCs w:val="20"/>
                <w:highlight w:val="none"/>
              </w:rPr>
            </w:pPr>
            <w:r>
              <w:rPr>
                <w:spacing w:val="8"/>
                <w:sz w:val="20"/>
                <w:szCs w:val="20"/>
                <w:highlight w:val="none"/>
              </w:rPr>
              <w:t>【音频主机】</w:t>
            </w:r>
          </w:p>
          <w:p w14:paraId="676CD1DA">
            <w:pPr>
              <w:pStyle w:val="22"/>
              <w:widowControl w:val="0"/>
              <w:spacing w:line="360" w:lineRule="auto"/>
              <w:ind w:left="13" w:leftChars="6" w:firstLine="460" w:firstLineChars="250"/>
              <w:rPr>
                <w:sz w:val="20"/>
                <w:szCs w:val="20"/>
                <w:highlight w:val="none"/>
              </w:rPr>
            </w:pPr>
            <w:r>
              <w:rPr>
                <w:spacing w:val="-8"/>
                <w:sz w:val="20"/>
                <w:szCs w:val="20"/>
                <w:highlight w:val="none"/>
              </w:rPr>
              <w:t>1</w:t>
            </w:r>
            <w:r>
              <w:rPr>
                <w:rFonts w:hint="eastAsia"/>
                <w:spacing w:val="-8"/>
                <w:sz w:val="20"/>
                <w:szCs w:val="20"/>
                <w:highlight w:val="none"/>
                <w:lang w:eastAsia="zh-CN"/>
              </w:rPr>
              <w:t>、</w:t>
            </w:r>
            <w:r>
              <w:rPr>
                <w:spacing w:val="-8"/>
                <w:sz w:val="20"/>
                <w:szCs w:val="20"/>
                <w:highlight w:val="none"/>
              </w:rPr>
              <w:t>主机采用ARM架构处理器，CPU核心数量≥4个，CPU主频≥</w:t>
            </w:r>
            <w:r>
              <w:rPr>
                <w:spacing w:val="3"/>
                <w:sz w:val="20"/>
                <w:szCs w:val="20"/>
                <w:highlight w:val="none"/>
              </w:rPr>
              <w:t>1.5</w:t>
            </w:r>
            <w:r>
              <w:rPr>
                <w:sz w:val="20"/>
                <w:szCs w:val="20"/>
                <w:highlight w:val="none"/>
              </w:rPr>
              <w:t>GHz</w:t>
            </w:r>
            <w:r>
              <w:rPr>
                <w:spacing w:val="3"/>
                <w:sz w:val="20"/>
                <w:szCs w:val="20"/>
                <w:highlight w:val="none"/>
              </w:rPr>
              <w:t>，运行嵌入式</w:t>
            </w:r>
            <w:r>
              <w:rPr>
                <w:sz w:val="20"/>
                <w:szCs w:val="20"/>
                <w:highlight w:val="none"/>
              </w:rPr>
              <w:t>Linux</w:t>
            </w:r>
            <w:r>
              <w:rPr>
                <w:spacing w:val="3"/>
                <w:sz w:val="20"/>
                <w:szCs w:val="20"/>
                <w:highlight w:val="none"/>
              </w:rPr>
              <w:t>操作系统。</w:t>
            </w:r>
          </w:p>
          <w:p w14:paraId="69022C4D">
            <w:pPr>
              <w:pStyle w:val="22"/>
              <w:widowControl w:val="0"/>
              <w:spacing w:before="1" w:line="360" w:lineRule="auto"/>
              <w:ind w:left="13" w:leftChars="6" w:right="105" w:firstLine="555" w:firstLineChars="250"/>
              <w:rPr>
                <w:sz w:val="20"/>
                <w:szCs w:val="20"/>
                <w:highlight w:val="none"/>
              </w:rPr>
            </w:pPr>
            <w:r>
              <w:rPr>
                <w:spacing w:val="11"/>
                <w:sz w:val="20"/>
                <w:szCs w:val="20"/>
                <w:highlight w:val="none"/>
              </w:rPr>
              <w:t>2</w:t>
            </w:r>
            <w:r>
              <w:rPr>
                <w:rFonts w:hint="eastAsia"/>
                <w:spacing w:val="11"/>
                <w:sz w:val="20"/>
                <w:szCs w:val="20"/>
                <w:highlight w:val="none"/>
                <w:lang w:eastAsia="zh-CN"/>
              </w:rPr>
              <w:t>、</w:t>
            </w:r>
            <w:r>
              <w:rPr>
                <w:spacing w:val="11"/>
                <w:sz w:val="20"/>
                <w:szCs w:val="20"/>
                <w:highlight w:val="none"/>
              </w:rPr>
              <w:t>主机采用高度集成一体化设计，集成音频信号处理模块</w:t>
            </w:r>
            <w:r>
              <w:rPr>
                <w:spacing w:val="10"/>
                <w:sz w:val="20"/>
                <w:szCs w:val="20"/>
                <w:highlight w:val="none"/>
              </w:rPr>
              <w:t>、模拟功放</w:t>
            </w:r>
            <w:r>
              <w:rPr>
                <w:spacing w:val="8"/>
                <w:sz w:val="20"/>
                <w:szCs w:val="20"/>
                <w:highlight w:val="none"/>
              </w:rPr>
              <w:t>模块、直流电源模块。</w:t>
            </w:r>
          </w:p>
          <w:p w14:paraId="7C23F737">
            <w:pPr>
              <w:pStyle w:val="22"/>
              <w:widowControl w:val="0"/>
              <w:spacing w:before="1" w:line="360" w:lineRule="auto"/>
              <w:ind w:left="13" w:leftChars="6" w:right="105" w:firstLine="555" w:firstLineChars="250"/>
              <w:rPr>
                <w:sz w:val="20"/>
                <w:szCs w:val="20"/>
                <w:highlight w:val="none"/>
              </w:rPr>
            </w:pPr>
            <w:r>
              <w:rPr>
                <w:spacing w:val="11"/>
                <w:sz w:val="20"/>
                <w:szCs w:val="20"/>
                <w:highlight w:val="none"/>
              </w:rPr>
              <w:t>3</w:t>
            </w:r>
            <w:r>
              <w:rPr>
                <w:rFonts w:hint="eastAsia"/>
                <w:spacing w:val="11"/>
                <w:sz w:val="20"/>
                <w:szCs w:val="20"/>
                <w:highlight w:val="none"/>
                <w:lang w:eastAsia="zh-CN"/>
              </w:rPr>
              <w:t>、</w:t>
            </w:r>
            <w:r>
              <w:rPr>
                <w:spacing w:val="11"/>
                <w:sz w:val="20"/>
                <w:szCs w:val="20"/>
                <w:highlight w:val="none"/>
              </w:rPr>
              <w:t>主机外壳采用全金属设计，支持壁挂安装方式，可灵活壁挂安装或</w:t>
            </w:r>
            <w:r>
              <w:rPr>
                <w:spacing w:val="7"/>
                <w:sz w:val="20"/>
                <w:szCs w:val="20"/>
                <w:highlight w:val="none"/>
              </w:rPr>
              <w:t>者放置在讲桌与机柜内。</w:t>
            </w:r>
          </w:p>
          <w:p w14:paraId="7A41EFDF">
            <w:pPr>
              <w:pStyle w:val="22"/>
              <w:widowControl w:val="0"/>
              <w:spacing w:before="2" w:line="360" w:lineRule="auto"/>
              <w:ind w:left="13" w:leftChars="6" w:firstLine="570" w:firstLineChars="250"/>
              <w:rPr>
                <w:sz w:val="20"/>
                <w:szCs w:val="20"/>
                <w:highlight w:val="none"/>
              </w:rPr>
            </w:pPr>
            <w:r>
              <w:rPr>
                <w:spacing w:val="14"/>
                <w:sz w:val="20"/>
                <w:szCs w:val="20"/>
                <w:highlight w:val="none"/>
              </w:rPr>
              <w:t>4</w:t>
            </w:r>
            <w:r>
              <w:rPr>
                <w:rFonts w:hint="eastAsia"/>
                <w:spacing w:val="14"/>
                <w:sz w:val="20"/>
                <w:szCs w:val="20"/>
                <w:highlight w:val="none"/>
                <w:lang w:eastAsia="zh-CN"/>
              </w:rPr>
              <w:t>、</w:t>
            </w:r>
            <w:r>
              <w:rPr>
                <w:spacing w:val="14"/>
                <w:sz w:val="20"/>
                <w:szCs w:val="20"/>
                <w:highlight w:val="none"/>
              </w:rPr>
              <w:t>主机采用≥1个船型开关控制电源供电。</w:t>
            </w:r>
          </w:p>
          <w:p w14:paraId="07EC53C4">
            <w:pPr>
              <w:pStyle w:val="22"/>
              <w:widowControl w:val="0"/>
              <w:spacing w:before="4" w:line="360" w:lineRule="auto"/>
              <w:ind w:left="13" w:leftChars="6" w:right="105" w:firstLine="535" w:firstLineChars="250"/>
              <w:rPr>
                <w:sz w:val="20"/>
                <w:szCs w:val="20"/>
                <w:highlight w:val="none"/>
              </w:rPr>
            </w:pPr>
            <w:r>
              <w:rPr>
                <w:spacing w:val="7"/>
                <w:sz w:val="20"/>
                <w:szCs w:val="20"/>
                <w:highlight w:val="none"/>
              </w:rPr>
              <w:t>5</w:t>
            </w:r>
            <w:r>
              <w:rPr>
                <w:rFonts w:hint="eastAsia"/>
                <w:spacing w:val="7"/>
                <w:sz w:val="20"/>
                <w:szCs w:val="20"/>
                <w:highlight w:val="none"/>
                <w:lang w:eastAsia="zh-CN"/>
              </w:rPr>
              <w:t>、</w:t>
            </w:r>
            <w:r>
              <w:rPr>
                <w:spacing w:val="7"/>
                <w:sz w:val="20"/>
                <w:szCs w:val="20"/>
                <w:highlight w:val="none"/>
              </w:rPr>
              <w:t>主机具备≥8个状态指示灯，可显示主机工作状态，1个蓝色电源指</w:t>
            </w:r>
            <w:r>
              <w:rPr>
                <w:spacing w:val="8"/>
                <w:sz w:val="20"/>
                <w:szCs w:val="20"/>
                <w:highlight w:val="none"/>
              </w:rPr>
              <w:t>示灯常亮表示正常上电状态，1个红色运行指示灯表示静音状态，6个白色指示灯表示音量大小状态。</w:t>
            </w:r>
          </w:p>
          <w:p w14:paraId="338F09A3">
            <w:pPr>
              <w:pStyle w:val="22"/>
              <w:widowControl w:val="0"/>
              <w:spacing w:before="1" w:line="360" w:lineRule="auto"/>
              <w:ind w:left="13" w:leftChars="6" w:right="107" w:firstLine="555" w:firstLineChars="250"/>
              <w:rPr>
                <w:sz w:val="20"/>
                <w:szCs w:val="20"/>
                <w:highlight w:val="none"/>
              </w:rPr>
            </w:pPr>
            <w:r>
              <w:rPr>
                <w:spacing w:val="11"/>
                <w:sz w:val="20"/>
                <w:szCs w:val="20"/>
                <w:highlight w:val="none"/>
              </w:rPr>
              <w:t>6</w:t>
            </w:r>
            <w:r>
              <w:rPr>
                <w:rFonts w:hint="eastAsia"/>
                <w:spacing w:val="11"/>
                <w:sz w:val="20"/>
                <w:szCs w:val="20"/>
                <w:highlight w:val="none"/>
                <w:lang w:eastAsia="zh-CN"/>
              </w:rPr>
              <w:t>、</w:t>
            </w:r>
            <w:r>
              <w:rPr>
                <w:spacing w:val="11"/>
                <w:sz w:val="20"/>
                <w:szCs w:val="20"/>
                <w:highlight w:val="none"/>
              </w:rPr>
              <w:t>主机具备≥4个物理按键，支持吊麦静音控制、吊麦扩声音量大小</w:t>
            </w:r>
            <w:r>
              <w:rPr>
                <w:spacing w:val="4"/>
                <w:sz w:val="20"/>
                <w:szCs w:val="20"/>
                <w:highlight w:val="none"/>
              </w:rPr>
              <w:t>控制、吊麦默认音量设置。</w:t>
            </w:r>
          </w:p>
          <w:p w14:paraId="0CD8C7EA">
            <w:pPr>
              <w:pStyle w:val="22"/>
              <w:widowControl w:val="0"/>
              <w:spacing w:before="2" w:line="360" w:lineRule="auto"/>
              <w:ind w:left="13" w:leftChars="6" w:right="105" w:firstLine="535" w:firstLineChars="250"/>
              <w:rPr>
                <w:sz w:val="20"/>
                <w:szCs w:val="20"/>
                <w:highlight w:val="none"/>
              </w:rPr>
            </w:pPr>
            <w:r>
              <w:rPr>
                <w:spacing w:val="7"/>
                <w:sz w:val="20"/>
                <w:szCs w:val="20"/>
                <w:highlight w:val="none"/>
              </w:rPr>
              <w:t>7</w:t>
            </w:r>
            <w:r>
              <w:rPr>
                <w:rFonts w:hint="eastAsia"/>
                <w:spacing w:val="7"/>
                <w:sz w:val="20"/>
                <w:szCs w:val="20"/>
                <w:highlight w:val="none"/>
                <w:lang w:eastAsia="zh-CN"/>
              </w:rPr>
              <w:t>、</w:t>
            </w:r>
            <w:r>
              <w:rPr>
                <w:spacing w:val="7"/>
                <w:sz w:val="20"/>
                <w:szCs w:val="20"/>
                <w:highlight w:val="none"/>
              </w:rPr>
              <w:t>支持≥2路</w:t>
            </w:r>
            <w:r>
              <w:rPr>
                <w:sz w:val="20"/>
                <w:szCs w:val="20"/>
                <w:highlight w:val="none"/>
              </w:rPr>
              <w:t>RJ</w:t>
            </w:r>
            <w:r>
              <w:rPr>
                <w:spacing w:val="7"/>
                <w:sz w:val="20"/>
                <w:szCs w:val="20"/>
                <w:highlight w:val="none"/>
              </w:rPr>
              <w:t>45网口音频输入；支持≥6路凤凰端子差分输入，其</w:t>
            </w:r>
            <w:r>
              <w:rPr>
                <w:spacing w:val="1"/>
                <w:sz w:val="20"/>
                <w:szCs w:val="20"/>
                <w:highlight w:val="none"/>
              </w:rPr>
              <w:t>中≥2路支持48V幻象电源供电。</w:t>
            </w:r>
          </w:p>
          <w:p w14:paraId="1F50EA9F">
            <w:pPr>
              <w:pStyle w:val="22"/>
              <w:widowControl w:val="0"/>
              <w:spacing w:before="1" w:line="360" w:lineRule="auto"/>
              <w:ind w:left="13" w:leftChars="6" w:firstLine="545" w:firstLineChars="250"/>
              <w:rPr>
                <w:sz w:val="20"/>
                <w:szCs w:val="20"/>
                <w:highlight w:val="none"/>
              </w:rPr>
            </w:pPr>
            <w:r>
              <w:rPr>
                <w:spacing w:val="9"/>
                <w:sz w:val="20"/>
                <w:szCs w:val="20"/>
                <w:highlight w:val="none"/>
              </w:rPr>
              <w:t>8</w:t>
            </w:r>
            <w:r>
              <w:rPr>
                <w:rFonts w:hint="eastAsia"/>
                <w:spacing w:val="9"/>
                <w:sz w:val="20"/>
                <w:szCs w:val="20"/>
                <w:highlight w:val="none"/>
                <w:lang w:eastAsia="zh-CN"/>
              </w:rPr>
              <w:t>、</w:t>
            </w:r>
            <w:r>
              <w:rPr>
                <w:spacing w:val="9"/>
                <w:sz w:val="20"/>
                <w:szCs w:val="20"/>
                <w:highlight w:val="none"/>
              </w:rPr>
              <w:t>支持≥2路凤凰端子差分输出，支持≥2路凤凰端子功放输出。</w:t>
            </w:r>
          </w:p>
          <w:p w14:paraId="4B47E841">
            <w:pPr>
              <w:pStyle w:val="22"/>
              <w:widowControl w:val="0"/>
              <w:spacing w:before="2" w:line="360" w:lineRule="auto"/>
              <w:ind w:left="13" w:leftChars="6" w:right="105" w:firstLine="515" w:firstLineChars="250"/>
              <w:rPr>
                <w:sz w:val="20"/>
                <w:szCs w:val="20"/>
                <w:highlight w:val="none"/>
              </w:rPr>
            </w:pPr>
            <w:r>
              <w:rPr>
                <w:spacing w:val="3"/>
                <w:sz w:val="20"/>
                <w:szCs w:val="20"/>
                <w:highlight w:val="none"/>
              </w:rPr>
              <w:t>9</w:t>
            </w:r>
            <w:r>
              <w:rPr>
                <w:rFonts w:hint="eastAsia"/>
                <w:spacing w:val="3"/>
                <w:sz w:val="20"/>
                <w:szCs w:val="20"/>
                <w:highlight w:val="none"/>
                <w:lang w:eastAsia="zh-CN"/>
              </w:rPr>
              <w:t>、</w:t>
            </w:r>
            <w:r>
              <w:rPr>
                <w:spacing w:val="3"/>
                <w:sz w:val="20"/>
                <w:szCs w:val="20"/>
                <w:highlight w:val="none"/>
              </w:rPr>
              <w:t>支持通过</w:t>
            </w:r>
            <w:r>
              <w:rPr>
                <w:sz w:val="20"/>
                <w:szCs w:val="20"/>
                <w:highlight w:val="none"/>
              </w:rPr>
              <w:t>RS</w:t>
            </w:r>
            <w:r>
              <w:rPr>
                <w:spacing w:val="3"/>
                <w:sz w:val="20"/>
                <w:szCs w:val="20"/>
                <w:highlight w:val="none"/>
              </w:rPr>
              <w:t>485接口实现串口通信，支持通过</w:t>
            </w:r>
            <w:r>
              <w:rPr>
                <w:sz w:val="20"/>
                <w:szCs w:val="20"/>
                <w:highlight w:val="none"/>
              </w:rPr>
              <w:t>RJ</w:t>
            </w:r>
            <w:r>
              <w:rPr>
                <w:spacing w:val="3"/>
                <w:sz w:val="20"/>
                <w:szCs w:val="20"/>
                <w:highlight w:val="none"/>
              </w:rPr>
              <w:t>45网口实现网络通</w:t>
            </w:r>
            <w:r>
              <w:rPr>
                <w:sz w:val="20"/>
                <w:szCs w:val="20"/>
                <w:highlight w:val="none"/>
              </w:rPr>
              <w:t>信。</w:t>
            </w:r>
          </w:p>
          <w:p w14:paraId="5EB72866">
            <w:pPr>
              <w:pStyle w:val="22"/>
              <w:widowControl w:val="0"/>
              <w:spacing w:before="1" w:line="360" w:lineRule="auto"/>
              <w:ind w:left="13" w:leftChars="6" w:firstLine="510" w:firstLineChars="250"/>
              <w:rPr>
                <w:sz w:val="20"/>
                <w:szCs w:val="20"/>
                <w:highlight w:val="none"/>
              </w:rPr>
            </w:pPr>
            <w:r>
              <w:rPr>
                <w:spacing w:val="2"/>
                <w:sz w:val="20"/>
                <w:szCs w:val="20"/>
                <w:highlight w:val="none"/>
              </w:rPr>
              <w:t>10</w:t>
            </w:r>
            <w:r>
              <w:rPr>
                <w:rFonts w:hint="eastAsia"/>
                <w:spacing w:val="2"/>
                <w:sz w:val="20"/>
                <w:szCs w:val="20"/>
                <w:highlight w:val="none"/>
                <w:lang w:eastAsia="zh-CN"/>
              </w:rPr>
              <w:t>、</w:t>
            </w:r>
            <w:r>
              <w:rPr>
                <w:spacing w:val="2"/>
                <w:sz w:val="20"/>
                <w:szCs w:val="20"/>
                <w:highlight w:val="none"/>
              </w:rPr>
              <w:t>功率放大器的输出功率≥2*40W。</w:t>
            </w:r>
          </w:p>
          <w:p w14:paraId="30DA556B">
            <w:pPr>
              <w:pStyle w:val="22"/>
              <w:widowControl w:val="0"/>
              <w:spacing w:before="2" w:line="360" w:lineRule="auto"/>
              <w:ind w:left="13" w:leftChars="6" w:right="105" w:firstLine="550" w:firstLineChars="250"/>
              <w:rPr>
                <w:sz w:val="20"/>
                <w:szCs w:val="20"/>
                <w:highlight w:val="none"/>
              </w:rPr>
            </w:pPr>
            <w:r>
              <w:rPr>
                <w:spacing w:val="10"/>
                <w:sz w:val="20"/>
                <w:szCs w:val="20"/>
                <w:highlight w:val="none"/>
              </w:rPr>
              <w:t>11</w:t>
            </w:r>
            <w:r>
              <w:rPr>
                <w:rFonts w:hint="eastAsia"/>
                <w:spacing w:val="10"/>
                <w:sz w:val="20"/>
                <w:szCs w:val="20"/>
                <w:highlight w:val="none"/>
                <w:lang w:eastAsia="zh-CN"/>
              </w:rPr>
              <w:t>、</w:t>
            </w:r>
            <w:r>
              <w:rPr>
                <w:spacing w:val="10"/>
                <w:sz w:val="20"/>
                <w:szCs w:val="20"/>
                <w:highlight w:val="none"/>
              </w:rPr>
              <w:t>支持动态波束成形算法，可对讲台区域发声源进行精准跟踪，以保</w:t>
            </w:r>
            <w:r>
              <w:rPr>
                <w:spacing w:val="8"/>
                <w:sz w:val="20"/>
                <w:szCs w:val="20"/>
                <w:highlight w:val="none"/>
              </w:rPr>
              <w:t>证讲台区域老师的拾扩清晰度与均匀度。</w:t>
            </w:r>
          </w:p>
          <w:p w14:paraId="0F28A262">
            <w:pPr>
              <w:pStyle w:val="22"/>
              <w:widowControl w:val="0"/>
              <w:spacing w:before="1" w:line="360" w:lineRule="auto"/>
              <w:ind w:left="13" w:leftChars="6" w:right="105" w:firstLine="580" w:firstLineChars="250"/>
              <w:rPr>
                <w:sz w:val="20"/>
                <w:szCs w:val="20"/>
                <w:highlight w:val="none"/>
              </w:rPr>
            </w:pPr>
            <w:r>
              <w:rPr>
                <w:spacing w:val="16"/>
                <w:sz w:val="20"/>
                <w:szCs w:val="20"/>
                <w:highlight w:val="none"/>
              </w:rPr>
              <w:t>12</w:t>
            </w:r>
            <w:r>
              <w:rPr>
                <w:rFonts w:hint="eastAsia"/>
                <w:spacing w:val="16"/>
                <w:sz w:val="20"/>
                <w:szCs w:val="20"/>
                <w:highlight w:val="none"/>
                <w:lang w:eastAsia="zh-CN"/>
              </w:rPr>
              <w:t>、</w:t>
            </w:r>
            <w:r>
              <w:rPr>
                <w:spacing w:val="16"/>
                <w:sz w:val="20"/>
                <w:szCs w:val="20"/>
                <w:highlight w:val="none"/>
              </w:rPr>
              <w:t>支持虚拟音幕功能，在麦克风前方180°的讲台区域可以正常扩</w:t>
            </w:r>
            <w:r>
              <w:rPr>
                <w:spacing w:val="10"/>
                <w:sz w:val="20"/>
                <w:szCs w:val="20"/>
                <w:highlight w:val="none"/>
              </w:rPr>
              <w:t>声，在麦克风后方180°的学生区域无法扩声，从而实现对学生区域嘈</w:t>
            </w:r>
            <w:r>
              <w:rPr>
                <w:spacing w:val="7"/>
                <w:sz w:val="20"/>
                <w:szCs w:val="20"/>
                <w:highlight w:val="none"/>
              </w:rPr>
              <w:t>杂声的精准过滤。</w:t>
            </w:r>
          </w:p>
          <w:p w14:paraId="28F504E7">
            <w:pPr>
              <w:pStyle w:val="22"/>
              <w:widowControl w:val="0"/>
              <w:spacing w:before="1" w:line="360" w:lineRule="auto"/>
              <w:ind w:left="13" w:leftChars="6" w:firstLine="535" w:firstLineChars="250"/>
              <w:rPr>
                <w:sz w:val="20"/>
                <w:szCs w:val="20"/>
                <w:highlight w:val="none"/>
              </w:rPr>
            </w:pPr>
            <w:r>
              <w:rPr>
                <w:spacing w:val="7"/>
                <w:sz w:val="20"/>
                <w:szCs w:val="20"/>
                <w:highlight w:val="none"/>
              </w:rPr>
              <w:t>【麦克风】</w:t>
            </w:r>
          </w:p>
          <w:p w14:paraId="0A99741C">
            <w:pPr>
              <w:pStyle w:val="22"/>
              <w:widowControl w:val="0"/>
              <w:spacing w:before="1" w:line="360" w:lineRule="auto"/>
              <w:ind w:left="13" w:leftChars="6" w:firstLine="535" w:firstLineChars="250"/>
              <w:rPr>
                <w:sz w:val="20"/>
                <w:szCs w:val="20"/>
                <w:highlight w:val="none"/>
              </w:rPr>
            </w:pPr>
            <w:r>
              <w:rPr>
                <w:spacing w:val="7"/>
                <w:sz w:val="20"/>
                <w:szCs w:val="20"/>
                <w:highlight w:val="none"/>
              </w:rPr>
              <w:t>1</w:t>
            </w:r>
            <w:r>
              <w:rPr>
                <w:rFonts w:hint="eastAsia"/>
                <w:spacing w:val="7"/>
                <w:sz w:val="20"/>
                <w:szCs w:val="20"/>
                <w:highlight w:val="none"/>
                <w:lang w:eastAsia="zh-CN"/>
              </w:rPr>
              <w:t>、</w:t>
            </w:r>
            <w:r>
              <w:rPr>
                <w:spacing w:val="7"/>
                <w:sz w:val="20"/>
                <w:szCs w:val="20"/>
                <w:highlight w:val="none"/>
              </w:rPr>
              <w:t>麦克风采用线阵列设计，内置≥6个传感器单元。</w:t>
            </w:r>
          </w:p>
          <w:p w14:paraId="63D5A792">
            <w:pPr>
              <w:pStyle w:val="22"/>
              <w:widowControl w:val="0"/>
              <w:spacing w:before="2" w:line="360" w:lineRule="auto"/>
              <w:ind w:left="13" w:leftChars="6" w:right="105" w:firstLine="550" w:firstLineChars="250"/>
              <w:rPr>
                <w:sz w:val="20"/>
                <w:szCs w:val="20"/>
                <w:highlight w:val="none"/>
              </w:rPr>
            </w:pPr>
            <w:r>
              <w:rPr>
                <w:spacing w:val="10"/>
                <w:sz w:val="20"/>
                <w:szCs w:val="20"/>
                <w:highlight w:val="none"/>
              </w:rPr>
              <w:t>2</w:t>
            </w:r>
            <w:r>
              <w:rPr>
                <w:rFonts w:hint="eastAsia"/>
                <w:spacing w:val="10"/>
                <w:sz w:val="20"/>
                <w:szCs w:val="20"/>
                <w:highlight w:val="none"/>
                <w:lang w:eastAsia="zh-CN"/>
              </w:rPr>
              <w:t>、</w:t>
            </w:r>
            <w:r>
              <w:rPr>
                <w:spacing w:val="10"/>
                <w:sz w:val="20"/>
                <w:szCs w:val="20"/>
                <w:highlight w:val="none"/>
              </w:rPr>
              <w:t>麦克风无需额外适配器供电，能够通过网线实现麦克风供电、</w:t>
            </w:r>
            <w:r>
              <w:rPr>
                <w:spacing w:val="9"/>
                <w:sz w:val="20"/>
                <w:szCs w:val="20"/>
                <w:highlight w:val="none"/>
              </w:rPr>
              <w:t>音频</w:t>
            </w:r>
            <w:r>
              <w:rPr>
                <w:spacing w:val="5"/>
                <w:sz w:val="20"/>
                <w:szCs w:val="20"/>
                <w:highlight w:val="none"/>
              </w:rPr>
              <w:t>信号传输。</w:t>
            </w:r>
          </w:p>
          <w:p w14:paraId="64A800C9">
            <w:pPr>
              <w:pStyle w:val="22"/>
              <w:widowControl w:val="0"/>
              <w:spacing w:before="2" w:line="360" w:lineRule="auto"/>
              <w:ind w:left="13" w:leftChars="6" w:right="105" w:firstLine="570" w:firstLineChars="250"/>
              <w:rPr>
                <w:sz w:val="20"/>
                <w:szCs w:val="20"/>
                <w:highlight w:val="none"/>
              </w:rPr>
            </w:pPr>
            <w:r>
              <w:rPr>
                <w:spacing w:val="14"/>
                <w:sz w:val="20"/>
                <w:szCs w:val="20"/>
                <w:highlight w:val="none"/>
              </w:rPr>
              <w:t>3</w:t>
            </w:r>
            <w:r>
              <w:rPr>
                <w:rFonts w:hint="eastAsia"/>
                <w:spacing w:val="14"/>
                <w:sz w:val="20"/>
                <w:szCs w:val="20"/>
                <w:highlight w:val="none"/>
                <w:lang w:eastAsia="zh-CN"/>
              </w:rPr>
              <w:t>、</w:t>
            </w:r>
            <w:r>
              <w:rPr>
                <w:spacing w:val="14"/>
                <w:sz w:val="20"/>
                <w:szCs w:val="20"/>
                <w:highlight w:val="none"/>
              </w:rPr>
              <w:t>麦克风采用≥2个网口进行模拟音频</w:t>
            </w:r>
            <w:r>
              <w:rPr>
                <w:spacing w:val="13"/>
                <w:sz w:val="20"/>
                <w:szCs w:val="20"/>
                <w:highlight w:val="none"/>
              </w:rPr>
              <w:t>信号传输，配以强驱动输出电</w:t>
            </w:r>
            <w:r>
              <w:rPr>
                <w:spacing w:val="7"/>
                <w:sz w:val="20"/>
                <w:szCs w:val="20"/>
                <w:highlight w:val="none"/>
              </w:rPr>
              <w:t>路，实现强抗干扰能力。</w:t>
            </w:r>
          </w:p>
          <w:p w14:paraId="3B6A182A">
            <w:pPr>
              <w:pStyle w:val="22"/>
              <w:widowControl w:val="0"/>
              <w:spacing w:before="1" w:line="360" w:lineRule="auto"/>
              <w:ind w:left="13" w:leftChars="6" w:firstLine="515" w:firstLineChars="250"/>
              <w:rPr>
                <w:sz w:val="20"/>
                <w:szCs w:val="20"/>
                <w:highlight w:val="none"/>
              </w:rPr>
            </w:pPr>
            <w:r>
              <w:rPr>
                <w:spacing w:val="3"/>
                <w:sz w:val="20"/>
                <w:szCs w:val="20"/>
                <w:highlight w:val="none"/>
              </w:rPr>
              <w:t>4</w:t>
            </w:r>
            <w:r>
              <w:rPr>
                <w:rFonts w:hint="eastAsia"/>
                <w:spacing w:val="3"/>
                <w:sz w:val="20"/>
                <w:szCs w:val="20"/>
                <w:highlight w:val="none"/>
                <w:lang w:eastAsia="zh-CN"/>
              </w:rPr>
              <w:t>、</w:t>
            </w:r>
            <w:r>
              <w:rPr>
                <w:spacing w:val="8"/>
                <w:sz w:val="20"/>
                <w:szCs w:val="20"/>
                <w:highlight w:val="none"/>
              </w:rPr>
              <w:t>麦克风拾音距离≥6米。</w:t>
            </w:r>
          </w:p>
          <w:p w14:paraId="42AC9462">
            <w:pPr>
              <w:pStyle w:val="22"/>
              <w:widowControl w:val="0"/>
              <w:spacing w:before="1" w:line="360" w:lineRule="auto"/>
              <w:ind w:left="13" w:leftChars="6" w:firstLine="535" w:firstLineChars="250"/>
              <w:rPr>
                <w:sz w:val="20"/>
                <w:szCs w:val="20"/>
                <w:highlight w:val="none"/>
              </w:rPr>
            </w:pPr>
            <w:r>
              <w:rPr>
                <w:rFonts w:hint="eastAsia"/>
                <w:spacing w:val="7"/>
                <w:sz w:val="20"/>
                <w:szCs w:val="20"/>
                <w:highlight w:val="none"/>
                <w:lang w:val="en-US" w:eastAsia="zh-CN"/>
              </w:rPr>
              <w:t>5</w:t>
            </w:r>
            <w:r>
              <w:rPr>
                <w:rFonts w:hint="eastAsia"/>
                <w:spacing w:val="7"/>
                <w:sz w:val="20"/>
                <w:szCs w:val="20"/>
                <w:highlight w:val="none"/>
                <w:lang w:eastAsia="zh-CN"/>
              </w:rPr>
              <w:t>、</w:t>
            </w:r>
            <w:r>
              <w:rPr>
                <w:spacing w:val="7"/>
                <w:sz w:val="20"/>
                <w:szCs w:val="20"/>
                <w:highlight w:val="none"/>
              </w:rPr>
              <w:t>麦克风采用标准1/4吋螺口，适配各种类型标准吊杆。</w:t>
            </w:r>
          </w:p>
          <w:p w14:paraId="4000F516">
            <w:pPr>
              <w:pStyle w:val="23"/>
              <w:numPr>
                <w:ilvl w:val="0"/>
                <w:numId w:val="0"/>
              </w:numPr>
              <w:spacing w:line="240" w:lineRule="auto"/>
              <w:ind w:left="13" w:leftChars="6" w:firstLine="535" w:firstLineChars="250"/>
              <w:jc w:val="left"/>
              <w:rPr>
                <w:rFonts w:hint="eastAsia" w:ascii="宋体" w:hAnsi="宋体" w:eastAsia="宋体" w:cs="宋体"/>
                <w:sz w:val="21"/>
                <w:szCs w:val="21"/>
                <w:highlight w:val="none"/>
                <w:lang w:val="en-US" w:eastAsia="zh-CN" w:bidi="ar-SA"/>
              </w:rPr>
            </w:pPr>
            <w:r>
              <w:rPr>
                <w:rFonts w:hint="eastAsia"/>
                <w:spacing w:val="7"/>
                <w:sz w:val="20"/>
                <w:szCs w:val="20"/>
                <w:highlight w:val="none"/>
                <w:lang w:val="en-US" w:eastAsia="zh-CN"/>
              </w:rPr>
              <w:t>6</w:t>
            </w:r>
            <w:r>
              <w:rPr>
                <w:rFonts w:hint="eastAsia"/>
                <w:spacing w:val="7"/>
                <w:sz w:val="20"/>
                <w:szCs w:val="20"/>
                <w:highlight w:val="none"/>
                <w:lang w:eastAsia="zh-CN"/>
              </w:rPr>
              <w:t>、</w:t>
            </w:r>
            <w:r>
              <w:rPr>
                <w:spacing w:val="7"/>
                <w:sz w:val="20"/>
                <w:szCs w:val="20"/>
                <w:highlight w:val="none"/>
              </w:rPr>
              <w:t>标配1套可伸缩安装支架。</w:t>
            </w:r>
          </w:p>
        </w:tc>
        <w:tc>
          <w:tcPr>
            <w:tcW w:w="612" w:type="dxa"/>
            <w:shd w:val="clear" w:color="auto" w:fill="auto"/>
            <w:vAlign w:val="center"/>
          </w:tcPr>
          <w:p w14:paraId="6DBD5033">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w:t>
            </w:r>
          </w:p>
        </w:tc>
        <w:tc>
          <w:tcPr>
            <w:tcW w:w="588" w:type="dxa"/>
            <w:shd w:val="clear" w:color="auto" w:fill="auto"/>
            <w:vAlign w:val="center"/>
          </w:tcPr>
          <w:p w14:paraId="464BCDF3">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套</w:t>
            </w:r>
          </w:p>
        </w:tc>
        <w:tc>
          <w:tcPr>
            <w:tcW w:w="901" w:type="dxa"/>
            <w:shd w:val="clear" w:color="auto" w:fill="auto"/>
            <w:vAlign w:val="center"/>
          </w:tcPr>
          <w:p w14:paraId="20F873C8">
            <w:pPr>
              <w:widowControl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4000</w:t>
            </w:r>
          </w:p>
        </w:tc>
        <w:tc>
          <w:tcPr>
            <w:tcW w:w="902" w:type="dxa"/>
            <w:shd w:val="clear" w:color="auto" w:fill="auto"/>
            <w:vAlign w:val="center"/>
          </w:tcPr>
          <w:p w14:paraId="07FAC237">
            <w:pPr>
              <w:widowControl w:val="0"/>
              <w:spacing w:line="3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480000</w:t>
            </w:r>
          </w:p>
        </w:tc>
      </w:tr>
      <w:tr w14:paraId="5E5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A788212">
            <w:pPr>
              <w:widowControl w:val="0"/>
              <w:jc w:val="center"/>
              <w:rPr>
                <w:highlight w:val="none"/>
                <w:vertAlign w:val="baseline"/>
              </w:rPr>
            </w:pPr>
          </w:p>
        </w:tc>
        <w:tc>
          <w:tcPr>
            <w:tcW w:w="675" w:type="dxa"/>
            <w:shd w:val="clear" w:color="auto" w:fill="auto"/>
            <w:vAlign w:val="center"/>
          </w:tcPr>
          <w:p w14:paraId="12BD815D">
            <w:pPr>
              <w:widowControl w:val="0"/>
              <w:spacing w:line="300" w:lineRule="exact"/>
              <w:rPr>
                <w:rFonts w:hint="eastAsia" w:ascii="宋体" w:hAnsi="宋体" w:eastAsia="宋体" w:cs="宋体"/>
                <w:kern w:val="2"/>
                <w:sz w:val="21"/>
                <w:szCs w:val="21"/>
                <w:highlight w:val="none"/>
                <w:lang w:val="en-US" w:eastAsia="zh-Hans" w:bidi="ar-SA"/>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Hans"/>
              </w:rPr>
              <w:t>扩声音响</w:t>
            </w:r>
          </w:p>
        </w:tc>
        <w:tc>
          <w:tcPr>
            <w:tcW w:w="6492" w:type="dxa"/>
            <w:shd w:val="clear" w:color="auto" w:fill="auto"/>
            <w:vAlign w:val="top"/>
          </w:tcPr>
          <w:p w14:paraId="38DE45D9">
            <w:pPr>
              <w:pStyle w:val="22"/>
              <w:widowControl w:val="0"/>
              <w:spacing w:before="33" w:line="360" w:lineRule="auto"/>
              <w:ind w:left="13" w:leftChars="6" w:right="104" w:firstLine="550" w:firstLineChars="250"/>
              <w:rPr>
                <w:sz w:val="20"/>
                <w:szCs w:val="20"/>
                <w:highlight w:val="none"/>
              </w:rPr>
            </w:pPr>
            <w:r>
              <w:rPr>
                <w:spacing w:val="10"/>
                <w:sz w:val="20"/>
                <w:szCs w:val="20"/>
                <w:highlight w:val="none"/>
              </w:rPr>
              <w:t>1</w:t>
            </w:r>
            <w:r>
              <w:rPr>
                <w:rFonts w:hint="eastAsia"/>
                <w:spacing w:val="10"/>
                <w:sz w:val="20"/>
                <w:szCs w:val="20"/>
                <w:highlight w:val="none"/>
                <w:lang w:eastAsia="zh-CN"/>
              </w:rPr>
              <w:t>、</w:t>
            </w:r>
            <w:r>
              <w:rPr>
                <w:spacing w:val="10"/>
                <w:sz w:val="20"/>
                <w:szCs w:val="20"/>
                <w:highlight w:val="none"/>
              </w:rPr>
              <w:t>音箱采用≥2个喇叭单元，其中1个≥6"中低音</w:t>
            </w:r>
            <w:r>
              <w:rPr>
                <w:spacing w:val="9"/>
                <w:sz w:val="20"/>
                <w:szCs w:val="20"/>
                <w:highlight w:val="none"/>
              </w:rPr>
              <w:t>喇叭单元，1个≥1"</w:t>
            </w:r>
            <w:r>
              <w:rPr>
                <w:spacing w:val="6"/>
                <w:sz w:val="20"/>
                <w:szCs w:val="20"/>
                <w:highlight w:val="none"/>
              </w:rPr>
              <w:t>高音喇叭单元。</w:t>
            </w:r>
          </w:p>
          <w:p w14:paraId="6DBB18A8">
            <w:pPr>
              <w:pStyle w:val="22"/>
              <w:widowControl w:val="0"/>
              <w:spacing w:line="360" w:lineRule="auto"/>
              <w:ind w:left="13" w:leftChars="6" w:firstLine="525" w:firstLineChars="250"/>
              <w:rPr>
                <w:sz w:val="20"/>
                <w:szCs w:val="20"/>
                <w:highlight w:val="none"/>
              </w:rPr>
            </w:pPr>
            <w:r>
              <w:rPr>
                <w:spacing w:val="5"/>
                <w:sz w:val="20"/>
                <w:szCs w:val="20"/>
                <w:highlight w:val="none"/>
              </w:rPr>
              <w:t>2</w:t>
            </w:r>
            <w:r>
              <w:rPr>
                <w:rFonts w:hint="eastAsia"/>
                <w:spacing w:val="5"/>
                <w:sz w:val="20"/>
                <w:szCs w:val="20"/>
                <w:highlight w:val="none"/>
                <w:lang w:eastAsia="zh-CN"/>
              </w:rPr>
              <w:t>、</w:t>
            </w:r>
            <w:r>
              <w:rPr>
                <w:spacing w:val="5"/>
                <w:sz w:val="20"/>
                <w:szCs w:val="20"/>
                <w:highlight w:val="none"/>
              </w:rPr>
              <w:t>音箱外壳采用高强度的</w:t>
            </w:r>
            <w:r>
              <w:rPr>
                <w:sz w:val="20"/>
                <w:szCs w:val="20"/>
                <w:highlight w:val="none"/>
              </w:rPr>
              <w:t>HIPS</w:t>
            </w:r>
            <w:r>
              <w:rPr>
                <w:spacing w:val="5"/>
                <w:sz w:val="20"/>
                <w:szCs w:val="20"/>
                <w:highlight w:val="none"/>
              </w:rPr>
              <w:t>材料。</w:t>
            </w:r>
          </w:p>
          <w:p w14:paraId="7139BC48">
            <w:pPr>
              <w:pStyle w:val="22"/>
              <w:widowControl w:val="0"/>
              <w:spacing w:before="2" w:line="360" w:lineRule="auto"/>
              <w:ind w:left="13" w:leftChars="6" w:right="105" w:firstLine="590" w:firstLineChars="250"/>
              <w:rPr>
                <w:sz w:val="20"/>
                <w:szCs w:val="20"/>
                <w:highlight w:val="none"/>
              </w:rPr>
            </w:pPr>
            <w:r>
              <w:rPr>
                <w:spacing w:val="18"/>
                <w:sz w:val="20"/>
                <w:szCs w:val="20"/>
                <w:highlight w:val="none"/>
              </w:rPr>
              <w:t>3</w:t>
            </w:r>
            <w:r>
              <w:rPr>
                <w:rFonts w:hint="eastAsia"/>
                <w:spacing w:val="18"/>
                <w:sz w:val="20"/>
                <w:szCs w:val="20"/>
                <w:highlight w:val="none"/>
                <w:lang w:eastAsia="zh-CN"/>
              </w:rPr>
              <w:t>、</w:t>
            </w:r>
            <w:r>
              <w:rPr>
                <w:spacing w:val="18"/>
                <w:sz w:val="20"/>
                <w:szCs w:val="20"/>
                <w:highlight w:val="none"/>
              </w:rPr>
              <w:t>标配原厂壁挂支架，支持水平方向±90°、垂直方向±90°范围调</w:t>
            </w:r>
            <w:r>
              <w:rPr>
                <w:sz w:val="20"/>
                <w:szCs w:val="20"/>
                <w:highlight w:val="none"/>
              </w:rPr>
              <w:t>节。</w:t>
            </w:r>
          </w:p>
          <w:p w14:paraId="3F4FBF47">
            <w:pPr>
              <w:pStyle w:val="22"/>
              <w:widowControl w:val="0"/>
              <w:spacing w:line="360" w:lineRule="auto"/>
              <w:ind w:left="13" w:leftChars="6" w:firstLine="500" w:firstLineChars="250"/>
              <w:rPr>
                <w:sz w:val="20"/>
                <w:szCs w:val="20"/>
                <w:highlight w:val="none"/>
              </w:rPr>
            </w:pPr>
            <w:r>
              <w:rPr>
                <w:sz w:val="20"/>
                <w:szCs w:val="20"/>
                <w:highlight w:val="none"/>
              </w:rPr>
              <w:t>4</w:t>
            </w:r>
            <w:r>
              <w:rPr>
                <w:rFonts w:hint="eastAsia"/>
                <w:sz w:val="20"/>
                <w:szCs w:val="20"/>
                <w:highlight w:val="none"/>
                <w:lang w:eastAsia="zh-CN"/>
              </w:rPr>
              <w:t>、</w:t>
            </w:r>
            <w:r>
              <w:rPr>
                <w:sz w:val="20"/>
                <w:szCs w:val="20"/>
                <w:highlight w:val="none"/>
              </w:rPr>
              <w:t>额定功率≥30W。</w:t>
            </w:r>
          </w:p>
          <w:p w14:paraId="1D1F402F">
            <w:pPr>
              <w:pStyle w:val="22"/>
              <w:widowControl w:val="0"/>
              <w:spacing w:line="360" w:lineRule="auto"/>
              <w:ind w:left="13" w:leftChars="6" w:firstLine="495" w:firstLineChars="250"/>
              <w:rPr>
                <w:sz w:val="20"/>
                <w:szCs w:val="20"/>
                <w:highlight w:val="none"/>
              </w:rPr>
            </w:pPr>
            <w:r>
              <w:rPr>
                <w:spacing w:val="-1"/>
                <w:sz w:val="20"/>
                <w:szCs w:val="20"/>
                <w:highlight w:val="none"/>
              </w:rPr>
              <w:t>5</w:t>
            </w:r>
            <w:r>
              <w:rPr>
                <w:rFonts w:hint="eastAsia"/>
                <w:spacing w:val="-1"/>
                <w:sz w:val="20"/>
                <w:szCs w:val="20"/>
                <w:highlight w:val="none"/>
                <w:lang w:eastAsia="zh-CN"/>
              </w:rPr>
              <w:t>、</w:t>
            </w:r>
            <w:r>
              <w:rPr>
                <w:spacing w:val="-1"/>
                <w:sz w:val="20"/>
                <w:szCs w:val="20"/>
                <w:highlight w:val="none"/>
              </w:rPr>
              <w:t>最大功率≥60W。</w:t>
            </w:r>
          </w:p>
          <w:p w14:paraId="35CAFA3A">
            <w:pPr>
              <w:pStyle w:val="23"/>
              <w:numPr>
                <w:ilvl w:val="0"/>
                <w:numId w:val="0"/>
              </w:numPr>
              <w:spacing w:line="240" w:lineRule="auto"/>
              <w:ind w:left="13" w:leftChars="6" w:firstLine="505" w:firstLineChars="250"/>
              <w:jc w:val="left"/>
              <w:rPr>
                <w:rFonts w:hint="eastAsia" w:ascii="宋体" w:hAnsi="宋体" w:eastAsia="宋体" w:cs="宋体"/>
                <w:sz w:val="21"/>
                <w:szCs w:val="21"/>
                <w:highlight w:val="none"/>
                <w:lang w:val="en-US" w:eastAsia="zh-CN" w:bidi="ar-SA"/>
              </w:rPr>
            </w:pPr>
            <w:r>
              <w:rPr>
                <w:spacing w:val="1"/>
                <w:sz w:val="20"/>
                <w:szCs w:val="20"/>
                <w:highlight w:val="none"/>
              </w:rPr>
              <w:t>6</w:t>
            </w:r>
            <w:r>
              <w:rPr>
                <w:rFonts w:hint="eastAsia"/>
                <w:spacing w:val="1"/>
                <w:sz w:val="20"/>
                <w:szCs w:val="20"/>
                <w:highlight w:val="none"/>
                <w:lang w:eastAsia="zh-CN"/>
              </w:rPr>
              <w:t>、</w:t>
            </w:r>
            <w:r>
              <w:rPr>
                <w:spacing w:val="1"/>
                <w:sz w:val="20"/>
                <w:szCs w:val="20"/>
                <w:highlight w:val="none"/>
              </w:rPr>
              <w:t>最大声压级≥105</w:t>
            </w:r>
            <w:r>
              <w:rPr>
                <w:sz w:val="20"/>
                <w:szCs w:val="20"/>
                <w:highlight w:val="none"/>
              </w:rPr>
              <w:t>dBSPL</w:t>
            </w:r>
            <w:r>
              <w:rPr>
                <w:spacing w:val="1"/>
                <w:sz w:val="20"/>
                <w:szCs w:val="20"/>
                <w:highlight w:val="none"/>
              </w:rPr>
              <w:t>。</w:t>
            </w:r>
          </w:p>
        </w:tc>
        <w:tc>
          <w:tcPr>
            <w:tcW w:w="612" w:type="dxa"/>
            <w:shd w:val="clear" w:color="auto" w:fill="auto"/>
            <w:vAlign w:val="center"/>
          </w:tcPr>
          <w:p w14:paraId="4998E443">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w:t>
            </w:r>
          </w:p>
        </w:tc>
        <w:tc>
          <w:tcPr>
            <w:tcW w:w="588" w:type="dxa"/>
            <w:shd w:val="clear" w:color="auto" w:fill="auto"/>
            <w:vAlign w:val="center"/>
          </w:tcPr>
          <w:p w14:paraId="05A0DAA3">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对</w:t>
            </w:r>
          </w:p>
        </w:tc>
        <w:tc>
          <w:tcPr>
            <w:tcW w:w="901" w:type="dxa"/>
            <w:shd w:val="clear" w:color="auto" w:fill="auto"/>
            <w:vAlign w:val="center"/>
          </w:tcPr>
          <w:p w14:paraId="5462FBAC">
            <w:pPr>
              <w:widowControl w:val="0"/>
              <w:spacing w:line="30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550</w:t>
            </w:r>
          </w:p>
        </w:tc>
        <w:tc>
          <w:tcPr>
            <w:tcW w:w="902" w:type="dxa"/>
            <w:shd w:val="clear" w:color="auto" w:fill="auto"/>
            <w:vAlign w:val="center"/>
          </w:tcPr>
          <w:p w14:paraId="4A7D6A46">
            <w:pPr>
              <w:widowControl w:val="0"/>
              <w:spacing w:line="3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66000</w:t>
            </w:r>
          </w:p>
        </w:tc>
      </w:tr>
      <w:tr w14:paraId="610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5BDAC181">
            <w:pPr>
              <w:widowControl w:val="0"/>
              <w:jc w:val="center"/>
              <w:rPr>
                <w:highlight w:val="none"/>
                <w:vertAlign w:val="baseline"/>
              </w:rPr>
            </w:pPr>
          </w:p>
        </w:tc>
        <w:tc>
          <w:tcPr>
            <w:tcW w:w="675" w:type="dxa"/>
            <w:shd w:val="clear" w:color="auto" w:fill="auto"/>
            <w:vAlign w:val="center"/>
          </w:tcPr>
          <w:p w14:paraId="2E78A186">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集中控制管理软件</w:t>
            </w:r>
          </w:p>
        </w:tc>
        <w:tc>
          <w:tcPr>
            <w:tcW w:w="6492" w:type="dxa"/>
            <w:shd w:val="clear" w:color="auto" w:fill="auto"/>
            <w:vAlign w:val="top"/>
          </w:tcPr>
          <w:p w14:paraId="147ABAFD">
            <w:pPr>
              <w:pStyle w:val="23"/>
              <w:numPr>
                <w:ilvl w:val="0"/>
                <w:numId w:val="0"/>
              </w:numPr>
              <w:spacing w:line="240" w:lineRule="auto"/>
              <w:ind w:left="13" w:leftChars="6" w:firstLine="520" w:firstLineChars="250"/>
              <w:jc w:val="left"/>
              <w:rPr>
                <w:rFonts w:hint="eastAsia" w:ascii="宋体" w:hAnsi="宋体" w:eastAsia="宋体" w:cs="宋体"/>
                <w:snapToGrid w:val="0"/>
                <w:color w:val="000000"/>
                <w:kern w:val="0"/>
                <w:sz w:val="21"/>
                <w:szCs w:val="21"/>
                <w:highlight w:val="none"/>
                <w:lang w:val="en-US" w:eastAsia="zh-CN" w:bidi="ar-SA"/>
              </w:rPr>
            </w:pPr>
            <w:r>
              <w:rPr>
                <w:spacing w:val="4"/>
                <w:sz w:val="20"/>
                <w:szCs w:val="20"/>
                <w:highlight w:val="none"/>
              </w:rPr>
              <w:t>1</w:t>
            </w:r>
            <w:r>
              <w:rPr>
                <w:rFonts w:hint="eastAsia" w:ascii="宋体" w:hAnsi="宋体" w:eastAsia="宋体" w:cs="宋体"/>
                <w:snapToGrid w:val="0"/>
                <w:color w:val="000000"/>
                <w:kern w:val="0"/>
                <w:sz w:val="21"/>
                <w:szCs w:val="21"/>
                <w:highlight w:val="none"/>
                <w:lang w:val="en-US" w:eastAsia="zh-CN" w:bidi="ar-SA"/>
              </w:rPr>
              <w:t>、系统基于SaaS布局，采用B/S架构，支持学校管理员在Windows、Linux、Android、IOS等操作系统上网页登录。</w:t>
            </w:r>
          </w:p>
          <w:p w14:paraId="57ECE251">
            <w:pPr>
              <w:pStyle w:val="22"/>
              <w:widowControl w:val="0"/>
              <w:spacing w:before="36" w:line="360" w:lineRule="auto"/>
              <w:ind w:left="13" w:leftChars="6" w:right="107"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2、在单台班班通设备关联学校代码后，可自动发现并关联同网段下其他设备。</w:t>
            </w:r>
          </w:p>
          <w:p w14:paraId="29BEA06F">
            <w:pPr>
              <w:pStyle w:val="22"/>
              <w:widowControl w:val="0"/>
              <w:spacing w:before="3" w:line="360" w:lineRule="auto"/>
              <w:ind w:left="13" w:leftChars="6" w:right="105"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3、★系统智能分析处设备违规使用情况时，可提供处理策略。（提供第三方检测机构出具的检测报告复印件）</w:t>
            </w:r>
          </w:p>
          <w:p w14:paraId="40CA3490">
            <w:pPr>
              <w:pStyle w:val="22"/>
              <w:widowControl w:val="0"/>
              <w:spacing w:before="1" w:line="360" w:lineRule="auto"/>
              <w:ind w:left="13" w:leftChars="6" w:right="105"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4、支持清理系统盘垃圾文件；支持大文件迁移。</w:t>
            </w:r>
          </w:p>
          <w:p w14:paraId="43AEA089">
            <w:pPr>
              <w:pStyle w:val="22"/>
              <w:widowControl w:val="0"/>
              <w:spacing w:before="4" w:line="360" w:lineRule="auto"/>
              <w:ind w:left="13" w:leftChars="6" w:right="105"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5、支持批量清理磁盘文件夹；支持格式化非系统盘磁盘。（提供第三方检测机构出具的检测报告复印件）</w:t>
            </w:r>
          </w:p>
          <w:p w14:paraId="06990A40">
            <w:pPr>
              <w:pStyle w:val="22"/>
              <w:widowControl w:val="0"/>
              <w:spacing w:before="3" w:line="360" w:lineRule="auto"/>
              <w:ind w:left="13" w:leftChars="6" w:right="105"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6、支持远程发送指令、安装软件、传输文件给向已冰冻的设备，设备接受指令，立即执行，在关机时触发穿透动作，穿透过程中无需人为解冻。（提供第三方检测机构出具的检测报告复印件）</w:t>
            </w:r>
          </w:p>
          <w:p w14:paraId="21D26842">
            <w:pPr>
              <w:pStyle w:val="22"/>
              <w:widowControl w:val="0"/>
              <w:spacing w:before="6" w:line="360" w:lineRule="auto"/>
              <w:ind w:left="13" w:leftChars="6" w:right="105"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7、支持设备巡视。单台设备巡视时，支持远程发送语音消息、文本消息，也可记录备注。</w:t>
            </w:r>
          </w:p>
          <w:p w14:paraId="57719387">
            <w:pPr>
              <w:pStyle w:val="22"/>
              <w:widowControl w:val="0"/>
              <w:spacing w:before="1" w:line="360" w:lineRule="auto"/>
              <w:ind w:left="13" w:leftChars="6" w:right="107"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8、支持远程实时控制设备。</w:t>
            </w:r>
          </w:p>
          <w:p w14:paraId="1C986E63">
            <w:pPr>
              <w:pStyle w:val="22"/>
              <w:widowControl w:val="0"/>
              <w:spacing w:line="360" w:lineRule="auto"/>
              <w:ind w:left="13" w:leftChars="6" w:right="208" w:firstLine="525" w:firstLineChars="250"/>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9、支持用户自主上传正版软件，软件支持发送安装，自动静默安装，无需工作操作。</w:t>
            </w:r>
          </w:p>
          <w:p w14:paraId="45E9D2A1">
            <w:pPr>
              <w:pStyle w:val="23"/>
              <w:numPr>
                <w:ilvl w:val="0"/>
                <w:numId w:val="0"/>
              </w:numPr>
              <w:spacing w:line="240" w:lineRule="auto"/>
              <w:ind w:left="13" w:leftChars="6" w:firstLine="525" w:firstLineChars="250"/>
              <w:jc w:val="left"/>
              <w:rPr>
                <w:rFonts w:hint="eastAsia" w:ascii="宋体" w:hAnsi="宋体" w:eastAsia="宋体" w:cs="宋体"/>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10、支持查看和导出学校设备整体使用数据。</w:t>
            </w:r>
          </w:p>
        </w:tc>
        <w:tc>
          <w:tcPr>
            <w:tcW w:w="612" w:type="dxa"/>
            <w:shd w:val="clear" w:color="auto" w:fill="auto"/>
            <w:vAlign w:val="center"/>
          </w:tcPr>
          <w:p w14:paraId="3A8EAF05">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120</w:t>
            </w:r>
          </w:p>
        </w:tc>
        <w:tc>
          <w:tcPr>
            <w:tcW w:w="588" w:type="dxa"/>
            <w:shd w:val="clear" w:color="auto" w:fill="auto"/>
            <w:vAlign w:val="center"/>
          </w:tcPr>
          <w:p w14:paraId="4BE1E746">
            <w:pPr>
              <w:widowControl w:val="0"/>
              <w:spacing w:line="300" w:lineRule="exact"/>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套</w:t>
            </w:r>
          </w:p>
        </w:tc>
        <w:tc>
          <w:tcPr>
            <w:tcW w:w="901" w:type="dxa"/>
            <w:shd w:val="clear" w:color="auto" w:fill="auto"/>
            <w:vAlign w:val="center"/>
          </w:tcPr>
          <w:p w14:paraId="60F34701">
            <w:pPr>
              <w:widowControl w:val="0"/>
              <w:spacing w:line="300" w:lineRule="exact"/>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850</w:t>
            </w:r>
          </w:p>
        </w:tc>
        <w:tc>
          <w:tcPr>
            <w:tcW w:w="902" w:type="dxa"/>
            <w:shd w:val="clear" w:color="auto" w:fill="auto"/>
            <w:vAlign w:val="center"/>
          </w:tcPr>
          <w:p w14:paraId="5AEEFD75">
            <w:pPr>
              <w:widowControl w:val="0"/>
              <w:spacing w:line="300" w:lineRule="exac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102000</w:t>
            </w:r>
          </w:p>
        </w:tc>
      </w:tr>
      <w:tr w14:paraId="5826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450C4B9">
            <w:pPr>
              <w:widowControl w:val="0"/>
              <w:jc w:val="center"/>
              <w:rPr>
                <w:highlight w:val="none"/>
                <w:vertAlign w:val="baseline"/>
              </w:rPr>
            </w:pPr>
          </w:p>
        </w:tc>
        <w:tc>
          <w:tcPr>
            <w:tcW w:w="675" w:type="dxa"/>
            <w:shd w:val="clear" w:color="auto" w:fill="auto"/>
            <w:vAlign w:val="center"/>
          </w:tcPr>
          <w:p w14:paraId="4FAFD462">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管理终端</w:t>
            </w:r>
          </w:p>
        </w:tc>
        <w:tc>
          <w:tcPr>
            <w:tcW w:w="6492" w:type="dxa"/>
            <w:shd w:val="clear" w:color="auto" w:fill="auto"/>
            <w:vAlign w:val="top"/>
          </w:tcPr>
          <w:p w14:paraId="3EF156EE">
            <w:pPr>
              <w:pStyle w:val="22"/>
              <w:widowControl w:val="0"/>
              <w:spacing w:before="35" w:line="360" w:lineRule="auto"/>
              <w:ind w:left="13" w:leftChars="6" w:firstLine="525" w:firstLineChars="250"/>
              <w:rPr>
                <w:sz w:val="20"/>
                <w:szCs w:val="20"/>
                <w:highlight w:val="none"/>
              </w:rPr>
            </w:pPr>
            <w:r>
              <w:rPr>
                <w:spacing w:val="5"/>
                <w:sz w:val="20"/>
                <w:szCs w:val="20"/>
                <w:highlight w:val="none"/>
              </w:rPr>
              <w:t>硬件部分：</w:t>
            </w:r>
          </w:p>
          <w:p w14:paraId="4E819749">
            <w:pPr>
              <w:pStyle w:val="22"/>
              <w:widowControl w:val="0"/>
              <w:spacing w:before="1" w:line="360" w:lineRule="auto"/>
              <w:ind w:left="13" w:leftChars="6" w:firstLine="555" w:firstLineChars="250"/>
              <w:rPr>
                <w:sz w:val="20"/>
                <w:szCs w:val="20"/>
                <w:highlight w:val="none"/>
              </w:rPr>
            </w:pPr>
            <w:r>
              <w:rPr>
                <w:spacing w:val="11"/>
                <w:sz w:val="20"/>
                <w:szCs w:val="20"/>
                <w:highlight w:val="none"/>
              </w:rPr>
              <w:t>1</w:t>
            </w:r>
            <w:r>
              <w:rPr>
                <w:rFonts w:hint="eastAsia"/>
                <w:spacing w:val="11"/>
                <w:sz w:val="20"/>
                <w:szCs w:val="20"/>
                <w:highlight w:val="none"/>
                <w:lang w:eastAsia="zh-CN"/>
              </w:rPr>
              <w:t>、</w:t>
            </w:r>
            <w:r>
              <w:rPr>
                <w:spacing w:val="11"/>
                <w:sz w:val="20"/>
                <w:szCs w:val="20"/>
                <w:highlight w:val="none"/>
              </w:rPr>
              <w:t>整机采用一体化设计，实现显示屏幕与计算单</w:t>
            </w:r>
            <w:r>
              <w:rPr>
                <w:spacing w:val="10"/>
                <w:sz w:val="20"/>
                <w:szCs w:val="20"/>
                <w:highlight w:val="none"/>
              </w:rPr>
              <w:t>元的一体化集成设计。</w:t>
            </w:r>
          </w:p>
          <w:p w14:paraId="581E50F3">
            <w:pPr>
              <w:pStyle w:val="22"/>
              <w:widowControl w:val="0"/>
              <w:spacing w:before="1" w:line="360" w:lineRule="auto"/>
              <w:ind w:left="13" w:leftChars="6" w:right="115" w:firstLine="555" w:firstLineChars="250"/>
              <w:rPr>
                <w:sz w:val="20"/>
                <w:szCs w:val="20"/>
                <w:highlight w:val="none"/>
              </w:rPr>
            </w:pPr>
            <w:r>
              <w:rPr>
                <w:spacing w:val="11"/>
                <w:sz w:val="20"/>
                <w:szCs w:val="20"/>
                <w:highlight w:val="none"/>
              </w:rPr>
              <w:t>2</w:t>
            </w:r>
            <w:r>
              <w:rPr>
                <w:rFonts w:hint="eastAsia"/>
                <w:spacing w:val="11"/>
                <w:sz w:val="20"/>
                <w:szCs w:val="20"/>
                <w:highlight w:val="none"/>
                <w:lang w:eastAsia="zh-CN"/>
              </w:rPr>
              <w:t>、</w:t>
            </w:r>
            <w:r>
              <w:rPr>
                <w:sz w:val="20"/>
                <w:szCs w:val="20"/>
                <w:highlight w:val="none"/>
              </w:rPr>
              <w:t>Intel</w:t>
            </w:r>
            <w:r>
              <w:rPr>
                <w:spacing w:val="11"/>
                <w:sz w:val="20"/>
                <w:szCs w:val="20"/>
                <w:highlight w:val="none"/>
              </w:rPr>
              <w:t>十三代</w:t>
            </w:r>
            <w:r>
              <w:rPr>
                <w:sz w:val="20"/>
                <w:szCs w:val="20"/>
                <w:highlight w:val="none"/>
              </w:rPr>
              <w:t>Corei</w:t>
            </w:r>
            <w:r>
              <w:rPr>
                <w:spacing w:val="11"/>
                <w:sz w:val="20"/>
                <w:szCs w:val="20"/>
                <w:highlight w:val="none"/>
              </w:rPr>
              <w:t>7处理器或以上，主频≥2.4</w:t>
            </w:r>
            <w:r>
              <w:rPr>
                <w:sz w:val="20"/>
                <w:szCs w:val="20"/>
                <w:highlight w:val="none"/>
              </w:rPr>
              <w:t>GHz</w:t>
            </w:r>
            <w:r>
              <w:rPr>
                <w:spacing w:val="11"/>
                <w:sz w:val="20"/>
                <w:szCs w:val="20"/>
                <w:highlight w:val="none"/>
              </w:rPr>
              <w:t>、≥10核处理器</w:t>
            </w:r>
            <w:r>
              <w:rPr>
                <w:spacing w:val="-4"/>
                <w:sz w:val="20"/>
                <w:szCs w:val="20"/>
                <w:highlight w:val="none"/>
              </w:rPr>
              <w:t>16线程，三级缓存≥24MB。</w:t>
            </w:r>
          </w:p>
          <w:p w14:paraId="4DB63C62">
            <w:pPr>
              <w:pStyle w:val="22"/>
              <w:widowControl w:val="0"/>
              <w:spacing w:line="360" w:lineRule="auto"/>
              <w:ind w:left="13" w:leftChars="6" w:firstLine="420" w:firstLineChars="250"/>
              <w:rPr>
                <w:sz w:val="20"/>
                <w:szCs w:val="20"/>
                <w:highlight w:val="none"/>
              </w:rPr>
            </w:pPr>
            <w:r>
              <w:rPr>
                <w:spacing w:val="-16"/>
                <w:sz w:val="20"/>
                <w:szCs w:val="20"/>
                <w:highlight w:val="none"/>
              </w:rPr>
              <w:t>3</w:t>
            </w:r>
            <w:r>
              <w:rPr>
                <w:rFonts w:hint="eastAsia"/>
                <w:spacing w:val="-16"/>
                <w:sz w:val="20"/>
                <w:szCs w:val="20"/>
                <w:highlight w:val="none"/>
                <w:lang w:eastAsia="zh-CN"/>
              </w:rPr>
              <w:t>、</w:t>
            </w:r>
            <w:r>
              <w:rPr>
                <w:spacing w:val="-16"/>
                <w:sz w:val="20"/>
                <w:szCs w:val="20"/>
                <w:highlight w:val="none"/>
              </w:rPr>
              <w:t>内存：≥16GBSo-DIMMDD</w:t>
            </w:r>
            <w:r>
              <w:rPr>
                <w:spacing w:val="-17"/>
                <w:sz w:val="20"/>
                <w:szCs w:val="20"/>
                <w:highlight w:val="none"/>
              </w:rPr>
              <w:t>R43200MT/s</w:t>
            </w:r>
          </w:p>
          <w:p w14:paraId="1CF03D5B">
            <w:pPr>
              <w:pStyle w:val="22"/>
              <w:widowControl w:val="0"/>
              <w:spacing w:before="1" w:line="360" w:lineRule="auto"/>
              <w:ind w:left="13" w:leftChars="6" w:firstLine="460" w:firstLineChars="250"/>
              <w:rPr>
                <w:sz w:val="20"/>
                <w:szCs w:val="20"/>
                <w:highlight w:val="none"/>
              </w:rPr>
            </w:pPr>
            <w:r>
              <w:rPr>
                <w:spacing w:val="-8"/>
                <w:sz w:val="20"/>
                <w:szCs w:val="20"/>
                <w:highlight w:val="none"/>
              </w:rPr>
              <w:t>4</w:t>
            </w:r>
            <w:r>
              <w:rPr>
                <w:rFonts w:hint="eastAsia"/>
                <w:spacing w:val="-8"/>
                <w:sz w:val="20"/>
                <w:szCs w:val="20"/>
                <w:highlight w:val="none"/>
                <w:lang w:eastAsia="zh-CN"/>
              </w:rPr>
              <w:t>、</w:t>
            </w:r>
            <w:r>
              <w:rPr>
                <w:spacing w:val="-8"/>
                <w:sz w:val="20"/>
                <w:szCs w:val="20"/>
                <w:highlight w:val="none"/>
              </w:rPr>
              <w:t>硬盘</w:t>
            </w:r>
            <w:r>
              <w:rPr>
                <w:spacing w:val="5"/>
                <w:sz w:val="20"/>
                <w:szCs w:val="20"/>
                <w:highlight w:val="none"/>
              </w:rPr>
              <w:t>：：</w:t>
            </w:r>
            <w:r>
              <w:rPr>
                <w:spacing w:val="-8"/>
                <w:sz w:val="20"/>
                <w:szCs w:val="20"/>
                <w:highlight w:val="none"/>
              </w:rPr>
              <w:t>≥1TBM.2SSDNvme硬盘。</w:t>
            </w:r>
          </w:p>
          <w:p w14:paraId="6A21E61A">
            <w:pPr>
              <w:pStyle w:val="22"/>
              <w:widowControl w:val="0"/>
              <w:spacing w:line="360" w:lineRule="auto"/>
              <w:ind w:left="13" w:leftChars="6" w:firstLine="480" w:firstLineChars="250"/>
              <w:rPr>
                <w:sz w:val="20"/>
                <w:szCs w:val="20"/>
                <w:highlight w:val="none"/>
              </w:rPr>
            </w:pPr>
            <w:r>
              <w:rPr>
                <w:spacing w:val="-4"/>
                <w:sz w:val="20"/>
                <w:szCs w:val="20"/>
                <w:highlight w:val="none"/>
              </w:rPr>
              <w:t>5</w:t>
            </w:r>
            <w:r>
              <w:rPr>
                <w:rFonts w:hint="eastAsia"/>
                <w:spacing w:val="-4"/>
                <w:sz w:val="20"/>
                <w:szCs w:val="20"/>
                <w:highlight w:val="none"/>
                <w:lang w:eastAsia="zh-CN"/>
              </w:rPr>
              <w:t>、</w:t>
            </w:r>
            <w:r>
              <w:rPr>
                <w:spacing w:val="-4"/>
                <w:sz w:val="20"/>
                <w:szCs w:val="20"/>
                <w:highlight w:val="none"/>
              </w:rPr>
              <w:t>网络通信：10/100/1000Mbps自适应网卡，支持wakeonLAN。</w:t>
            </w:r>
          </w:p>
          <w:p w14:paraId="65D5923D">
            <w:pPr>
              <w:pStyle w:val="22"/>
              <w:widowControl w:val="0"/>
              <w:spacing w:before="2" w:line="360" w:lineRule="auto"/>
              <w:ind w:left="13" w:leftChars="6" w:right="115" w:firstLine="495" w:firstLineChars="250"/>
              <w:rPr>
                <w:sz w:val="20"/>
                <w:szCs w:val="20"/>
                <w:highlight w:val="none"/>
              </w:rPr>
            </w:pPr>
            <w:r>
              <w:rPr>
                <w:spacing w:val="-1"/>
                <w:sz w:val="20"/>
                <w:szCs w:val="20"/>
                <w:highlight w:val="none"/>
              </w:rPr>
              <w:t>6</w:t>
            </w:r>
            <w:r>
              <w:rPr>
                <w:rFonts w:hint="eastAsia"/>
                <w:spacing w:val="-1"/>
                <w:sz w:val="20"/>
                <w:szCs w:val="20"/>
                <w:highlight w:val="none"/>
                <w:lang w:eastAsia="zh-CN"/>
              </w:rPr>
              <w:t>、</w:t>
            </w:r>
            <w:r>
              <w:rPr>
                <w:spacing w:val="-1"/>
                <w:sz w:val="20"/>
                <w:szCs w:val="20"/>
                <w:highlight w:val="none"/>
              </w:rPr>
              <w:t>侧面接口：USB≥1个；TypeC≥1个；接口（USB、Type-C）支持关机</w:t>
            </w:r>
            <w:r>
              <w:rPr>
                <w:spacing w:val="2"/>
                <w:sz w:val="20"/>
                <w:szCs w:val="20"/>
                <w:highlight w:val="none"/>
              </w:rPr>
              <w:t>充电。</w:t>
            </w:r>
          </w:p>
          <w:p w14:paraId="547F6E56">
            <w:pPr>
              <w:pStyle w:val="22"/>
              <w:widowControl w:val="0"/>
              <w:spacing w:before="1" w:line="360" w:lineRule="auto"/>
              <w:ind w:left="13" w:leftChars="6" w:firstLine="510" w:firstLineChars="250"/>
              <w:rPr>
                <w:sz w:val="20"/>
                <w:szCs w:val="20"/>
                <w:highlight w:val="none"/>
              </w:rPr>
            </w:pPr>
            <w:r>
              <w:rPr>
                <w:spacing w:val="2"/>
                <w:sz w:val="20"/>
                <w:szCs w:val="20"/>
                <w:highlight w:val="none"/>
              </w:rPr>
              <w:t>7</w:t>
            </w:r>
            <w:r>
              <w:rPr>
                <w:rFonts w:hint="eastAsia"/>
                <w:spacing w:val="2"/>
                <w:sz w:val="20"/>
                <w:szCs w:val="20"/>
                <w:highlight w:val="none"/>
                <w:lang w:eastAsia="zh-CN"/>
              </w:rPr>
              <w:t>、</w:t>
            </w:r>
            <w:r>
              <w:rPr>
                <w:spacing w:val="2"/>
                <w:sz w:val="20"/>
                <w:szCs w:val="20"/>
                <w:highlight w:val="none"/>
              </w:rPr>
              <w:t>后置接口：</w:t>
            </w:r>
            <w:r>
              <w:rPr>
                <w:sz w:val="20"/>
                <w:szCs w:val="20"/>
                <w:highlight w:val="none"/>
              </w:rPr>
              <w:t>USB</w:t>
            </w:r>
            <w:r>
              <w:rPr>
                <w:spacing w:val="2"/>
                <w:sz w:val="20"/>
                <w:szCs w:val="20"/>
                <w:highlight w:val="none"/>
              </w:rPr>
              <w:t>≥5个，所有</w:t>
            </w:r>
            <w:r>
              <w:rPr>
                <w:sz w:val="20"/>
                <w:szCs w:val="20"/>
                <w:highlight w:val="none"/>
              </w:rPr>
              <w:t>USB</w:t>
            </w:r>
            <w:r>
              <w:rPr>
                <w:spacing w:val="2"/>
                <w:sz w:val="20"/>
                <w:szCs w:val="20"/>
                <w:highlight w:val="none"/>
              </w:rPr>
              <w:t>接口支持关机充电。</w:t>
            </w:r>
          </w:p>
          <w:p w14:paraId="3115D912">
            <w:pPr>
              <w:pStyle w:val="22"/>
              <w:widowControl w:val="0"/>
              <w:spacing w:before="2" w:line="360" w:lineRule="auto"/>
              <w:ind w:left="13" w:leftChars="6" w:right="113" w:firstLine="550" w:firstLineChars="250"/>
              <w:rPr>
                <w:sz w:val="20"/>
                <w:szCs w:val="20"/>
                <w:highlight w:val="none"/>
              </w:rPr>
            </w:pPr>
            <w:r>
              <w:rPr>
                <w:spacing w:val="10"/>
                <w:sz w:val="20"/>
                <w:szCs w:val="20"/>
                <w:highlight w:val="none"/>
              </w:rPr>
              <w:t>8</w:t>
            </w:r>
            <w:r>
              <w:rPr>
                <w:rFonts w:hint="eastAsia"/>
                <w:spacing w:val="10"/>
                <w:sz w:val="20"/>
                <w:szCs w:val="20"/>
                <w:highlight w:val="none"/>
                <w:lang w:eastAsia="zh-CN"/>
              </w:rPr>
              <w:t>、</w:t>
            </w:r>
            <w:r>
              <w:rPr>
                <w:spacing w:val="10"/>
                <w:sz w:val="20"/>
                <w:szCs w:val="20"/>
                <w:highlight w:val="none"/>
              </w:rPr>
              <w:t>接口：3.5</w:t>
            </w:r>
            <w:r>
              <w:rPr>
                <w:sz w:val="20"/>
                <w:szCs w:val="20"/>
                <w:highlight w:val="none"/>
              </w:rPr>
              <w:t>mm</w:t>
            </w:r>
            <w:r>
              <w:rPr>
                <w:spacing w:val="10"/>
                <w:sz w:val="20"/>
                <w:szCs w:val="20"/>
                <w:highlight w:val="none"/>
              </w:rPr>
              <w:t>二合一音频接口≥1个，麦克风输入≥1个，音频输出≥1</w:t>
            </w:r>
            <w:r>
              <w:rPr>
                <w:spacing w:val="2"/>
                <w:sz w:val="20"/>
                <w:szCs w:val="20"/>
                <w:highlight w:val="none"/>
              </w:rPr>
              <w:t>个。</w:t>
            </w:r>
            <w:r>
              <w:rPr>
                <w:sz w:val="20"/>
                <w:szCs w:val="20"/>
                <w:highlight w:val="none"/>
              </w:rPr>
              <w:t>HDMI</w:t>
            </w:r>
            <w:r>
              <w:rPr>
                <w:spacing w:val="2"/>
                <w:sz w:val="20"/>
                <w:szCs w:val="20"/>
                <w:highlight w:val="none"/>
              </w:rPr>
              <w:t>输出接口≥1，</w:t>
            </w:r>
            <w:r>
              <w:rPr>
                <w:sz w:val="20"/>
                <w:szCs w:val="20"/>
                <w:highlight w:val="none"/>
              </w:rPr>
              <w:t>RJ</w:t>
            </w:r>
            <w:r>
              <w:rPr>
                <w:spacing w:val="2"/>
                <w:sz w:val="20"/>
                <w:szCs w:val="20"/>
                <w:highlight w:val="none"/>
              </w:rPr>
              <w:t>45≥1。</w:t>
            </w:r>
          </w:p>
          <w:p w14:paraId="2F496382">
            <w:pPr>
              <w:pStyle w:val="22"/>
              <w:widowControl w:val="0"/>
              <w:spacing w:before="1" w:line="360" w:lineRule="auto"/>
              <w:ind w:left="13" w:leftChars="6" w:firstLine="550" w:firstLineChars="250"/>
              <w:rPr>
                <w:sz w:val="20"/>
                <w:szCs w:val="20"/>
                <w:highlight w:val="none"/>
              </w:rPr>
            </w:pPr>
            <w:r>
              <w:rPr>
                <w:spacing w:val="10"/>
                <w:sz w:val="20"/>
                <w:szCs w:val="20"/>
                <w:highlight w:val="none"/>
              </w:rPr>
              <w:t>9</w:t>
            </w:r>
            <w:r>
              <w:rPr>
                <w:rFonts w:hint="eastAsia"/>
                <w:spacing w:val="10"/>
                <w:sz w:val="20"/>
                <w:szCs w:val="20"/>
                <w:highlight w:val="none"/>
                <w:lang w:eastAsia="zh-CN"/>
              </w:rPr>
              <w:t>、</w:t>
            </w:r>
            <w:r>
              <w:rPr>
                <w:spacing w:val="10"/>
                <w:sz w:val="20"/>
                <w:szCs w:val="20"/>
                <w:highlight w:val="none"/>
              </w:rPr>
              <w:t>机身机构具备网口锁，可通过配件工具</w:t>
            </w:r>
            <w:r>
              <w:rPr>
                <w:spacing w:val="9"/>
                <w:sz w:val="20"/>
                <w:szCs w:val="20"/>
                <w:highlight w:val="none"/>
              </w:rPr>
              <w:t>解锁。</w:t>
            </w:r>
          </w:p>
          <w:p w14:paraId="55C83157">
            <w:pPr>
              <w:pStyle w:val="22"/>
              <w:widowControl w:val="0"/>
              <w:spacing w:before="1" w:line="360" w:lineRule="auto"/>
              <w:ind w:left="13" w:leftChars="6" w:firstLine="540" w:firstLineChars="250"/>
              <w:rPr>
                <w:sz w:val="20"/>
                <w:szCs w:val="20"/>
                <w:highlight w:val="none"/>
              </w:rPr>
            </w:pPr>
            <w:r>
              <w:rPr>
                <w:spacing w:val="8"/>
                <w:sz w:val="20"/>
                <w:szCs w:val="20"/>
                <w:highlight w:val="none"/>
              </w:rPr>
              <w:t>10</w:t>
            </w:r>
            <w:r>
              <w:rPr>
                <w:rFonts w:hint="eastAsia"/>
                <w:spacing w:val="8"/>
                <w:sz w:val="20"/>
                <w:szCs w:val="20"/>
                <w:highlight w:val="none"/>
                <w:lang w:eastAsia="zh-CN"/>
              </w:rPr>
              <w:t>、</w:t>
            </w:r>
            <w:r>
              <w:rPr>
                <w:spacing w:val="8"/>
                <w:sz w:val="20"/>
                <w:szCs w:val="20"/>
                <w:highlight w:val="none"/>
              </w:rPr>
              <w:t>机身具有凹槽设计，可定位耳机挂钩安装位置。</w:t>
            </w:r>
          </w:p>
          <w:p w14:paraId="53EE6D45">
            <w:pPr>
              <w:pStyle w:val="22"/>
              <w:widowControl w:val="0"/>
              <w:spacing w:before="2" w:line="360" w:lineRule="auto"/>
              <w:ind w:left="13" w:leftChars="6" w:right="113" w:firstLine="510" w:firstLineChars="250"/>
              <w:rPr>
                <w:spacing w:val="2"/>
                <w:sz w:val="20"/>
                <w:szCs w:val="20"/>
                <w:highlight w:val="none"/>
              </w:rPr>
            </w:pPr>
            <w:r>
              <w:rPr>
                <w:spacing w:val="2"/>
                <w:sz w:val="20"/>
                <w:szCs w:val="20"/>
                <w:highlight w:val="none"/>
              </w:rPr>
              <w:t>11</w:t>
            </w:r>
            <w:r>
              <w:rPr>
                <w:rFonts w:hint="eastAsia"/>
                <w:spacing w:val="2"/>
                <w:sz w:val="20"/>
                <w:szCs w:val="20"/>
                <w:highlight w:val="none"/>
                <w:lang w:eastAsia="zh-CN"/>
              </w:rPr>
              <w:t>、</w:t>
            </w:r>
            <w:r>
              <w:rPr>
                <w:spacing w:val="2"/>
                <w:sz w:val="20"/>
                <w:szCs w:val="20"/>
                <w:highlight w:val="none"/>
              </w:rPr>
              <w:t>≥23.8英寸IPS显示屏幕，屏幕分辨率≥1920*1080，屏幕亮度≥250cd/m2，屏幕比例16：9。屏占比≥90%。</w:t>
            </w:r>
          </w:p>
          <w:p w14:paraId="7A6DA957">
            <w:pPr>
              <w:pStyle w:val="22"/>
              <w:widowControl w:val="0"/>
              <w:spacing w:before="2" w:line="360" w:lineRule="auto"/>
              <w:ind w:left="13" w:leftChars="6" w:right="113" w:firstLine="510" w:firstLineChars="250"/>
              <w:rPr>
                <w:spacing w:val="2"/>
                <w:sz w:val="20"/>
                <w:szCs w:val="20"/>
                <w:highlight w:val="none"/>
              </w:rPr>
            </w:pPr>
            <w:r>
              <w:rPr>
                <w:spacing w:val="2"/>
                <w:sz w:val="20"/>
                <w:szCs w:val="20"/>
                <w:highlight w:val="none"/>
              </w:rPr>
              <w:t>12</w:t>
            </w:r>
            <w:r>
              <w:rPr>
                <w:rFonts w:hint="eastAsia"/>
                <w:spacing w:val="2"/>
                <w:sz w:val="20"/>
                <w:szCs w:val="20"/>
                <w:highlight w:val="none"/>
                <w:lang w:eastAsia="zh-CN"/>
              </w:rPr>
              <w:t>、</w:t>
            </w:r>
            <w:r>
              <w:rPr>
                <w:spacing w:val="2"/>
                <w:sz w:val="20"/>
                <w:szCs w:val="20"/>
                <w:highlight w:val="none"/>
              </w:rPr>
              <w:t>显示屏幕sRGB色域覆盖率≥99%。</w:t>
            </w:r>
          </w:p>
          <w:p w14:paraId="3B974D7F">
            <w:pPr>
              <w:pStyle w:val="22"/>
              <w:widowControl w:val="0"/>
              <w:spacing w:before="2" w:line="360" w:lineRule="auto"/>
              <w:ind w:left="13" w:leftChars="6" w:right="113" w:firstLine="510" w:firstLineChars="250"/>
              <w:rPr>
                <w:spacing w:val="2"/>
                <w:sz w:val="20"/>
                <w:szCs w:val="20"/>
                <w:highlight w:val="none"/>
              </w:rPr>
            </w:pPr>
            <w:r>
              <w:rPr>
                <w:spacing w:val="2"/>
                <w:sz w:val="20"/>
                <w:szCs w:val="20"/>
                <w:highlight w:val="none"/>
              </w:rPr>
              <w:t>13</w:t>
            </w:r>
            <w:r>
              <w:rPr>
                <w:rFonts w:hint="eastAsia"/>
                <w:spacing w:val="2"/>
                <w:sz w:val="20"/>
                <w:szCs w:val="20"/>
                <w:highlight w:val="none"/>
                <w:lang w:eastAsia="zh-CN"/>
              </w:rPr>
              <w:t>、</w:t>
            </w:r>
            <w:r>
              <w:rPr>
                <w:spacing w:val="2"/>
                <w:sz w:val="20"/>
                <w:szCs w:val="20"/>
                <w:highlight w:val="none"/>
              </w:rPr>
              <w:t>终端加配原厂同品牌键盘鼠标。</w:t>
            </w:r>
          </w:p>
          <w:p w14:paraId="07C989EE">
            <w:pPr>
              <w:pStyle w:val="22"/>
              <w:widowControl w:val="0"/>
              <w:spacing w:before="249" w:line="360" w:lineRule="auto"/>
              <w:ind w:left="13" w:leftChars="6" w:firstLine="527" w:firstLineChars="250"/>
              <w:rPr>
                <w:b/>
                <w:bCs/>
                <w:sz w:val="20"/>
                <w:szCs w:val="20"/>
                <w:highlight w:val="none"/>
              </w:rPr>
            </w:pPr>
            <w:r>
              <w:rPr>
                <w:b/>
                <w:bCs/>
                <w:spacing w:val="5"/>
                <w:sz w:val="20"/>
                <w:szCs w:val="20"/>
                <w:highlight w:val="none"/>
              </w:rPr>
              <w:t>软件部分：</w:t>
            </w:r>
          </w:p>
          <w:p w14:paraId="50546435">
            <w:pPr>
              <w:pStyle w:val="22"/>
              <w:widowControl w:val="0"/>
              <w:spacing w:before="1" w:line="360" w:lineRule="auto"/>
              <w:ind w:left="13" w:leftChars="6" w:right="115" w:firstLine="545" w:firstLineChars="250"/>
              <w:rPr>
                <w:sz w:val="20"/>
                <w:szCs w:val="20"/>
                <w:highlight w:val="none"/>
              </w:rPr>
            </w:pPr>
            <w:r>
              <w:rPr>
                <w:spacing w:val="9"/>
                <w:sz w:val="20"/>
                <w:szCs w:val="20"/>
                <w:highlight w:val="none"/>
              </w:rPr>
              <w:t>1</w:t>
            </w:r>
            <w:r>
              <w:rPr>
                <w:rFonts w:hint="eastAsia"/>
                <w:spacing w:val="9"/>
                <w:sz w:val="20"/>
                <w:szCs w:val="20"/>
                <w:highlight w:val="none"/>
                <w:lang w:eastAsia="zh-CN"/>
              </w:rPr>
              <w:t>、</w:t>
            </w:r>
            <w:r>
              <w:rPr>
                <w:spacing w:val="9"/>
                <w:sz w:val="20"/>
                <w:szCs w:val="20"/>
                <w:highlight w:val="none"/>
              </w:rPr>
              <w:t>登录方式多样性：支持账号/密码和手机微信扫码两种登录方式。</w:t>
            </w:r>
          </w:p>
          <w:p w14:paraId="515D03B5">
            <w:pPr>
              <w:pStyle w:val="22"/>
              <w:widowControl w:val="0"/>
              <w:spacing w:before="36" w:line="360" w:lineRule="auto"/>
              <w:ind w:left="13" w:leftChars="6" w:firstLine="545" w:firstLineChars="250"/>
              <w:rPr>
                <w:sz w:val="20"/>
                <w:szCs w:val="20"/>
                <w:highlight w:val="none"/>
              </w:rPr>
            </w:pPr>
            <w:r>
              <w:rPr>
                <w:spacing w:val="9"/>
                <w:sz w:val="20"/>
                <w:szCs w:val="20"/>
                <w:highlight w:val="none"/>
              </w:rPr>
              <w:t>2</w:t>
            </w:r>
            <w:r>
              <w:rPr>
                <w:rFonts w:hint="eastAsia"/>
                <w:spacing w:val="9"/>
                <w:sz w:val="20"/>
                <w:szCs w:val="20"/>
                <w:highlight w:val="none"/>
                <w:lang w:eastAsia="zh-CN"/>
              </w:rPr>
              <w:t>、</w:t>
            </w:r>
            <w:r>
              <w:rPr>
                <w:spacing w:val="9"/>
                <w:sz w:val="20"/>
                <w:szCs w:val="20"/>
                <w:highlight w:val="none"/>
              </w:rPr>
              <w:t>终端关联设备：支持通过微信扫码进行设备与学校的绑定，设置当前</w:t>
            </w:r>
            <w:r>
              <w:rPr>
                <w:spacing w:val="7"/>
                <w:sz w:val="20"/>
                <w:szCs w:val="20"/>
                <w:highlight w:val="none"/>
              </w:rPr>
              <w:t>设备类型与归属用户。</w:t>
            </w:r>
          </w:p>
          <w:p w14:paraId="5691FC7F">
            <w:pPr>
              <w:pStyle w:val="22"/>
              <w:widowControl w:val="0"/>
              <w:spacing w:before="1" w:line="360" w:lineRule="auto"/>
              <w:ind w:left="13" w:leftChars="6" w:right="115" w:firstLine="545" w:firstLineChars="250"/>
              <w:rPr>
                <w:sz w:val="20"/>
                <w:szCs w:val="20"/>
                <w:highlight w:val="none"/>
              </w:rPr>
            </w:pPr>
            <w:r>
              <w:rPr>
                <w:spacing w:val="9"/>
                <w:sz w:val="20"/>
                <w:szCs w:val="20"/>
                <w:highlight w:val="none"/>
              </w:rPr>
              <w:t>3</w:t>
            </w:r>
            <w:r>
              <w:rPr>
                <w:rFonts w:hint="eastAsia"/>
                <w:spacing w:val="9"/>
                <w:sz w:val="20"/>
                <w:szCs w:val="20"/>
                <w:highlight w:val="none"/>
                <w:lang w:eastAsia="zh-CN"/>
              </w:rPr>
              <w:t>、</w:t>
            </w:r>
            <w:r>
              <w:rPr>
                <w:spacing w:val="9"/>
                <w:sz w:val="20"/>
                <w:szCs w:val="20"/>
                <w:highlight w:val="none"/>
              </w:rPr>
              <w:t>★整体描述：支持电脑使用终端应用软件发送文件至班班通设备的接收端。</w:t>
            </w:r>
          </w:p>
          <w:p w14:paraId="1D4F7E34">
            <w:pPr>
              <w:pStyle w:val="22"/>
              <w:widowControl w:val="0"/>
              <w:spacing w:before="1" w:line="360" w:lineRule="auto"/>
              <w:ind w:left="13" w:leftChars="6" w:right="115" w:firstLine="545" w:firstLineChars="250"/>
              <w:rPr>
                <w:sz w:val="20"/>
                <w:szCs w:val="20"/>
                <w:highlight w:val="none"/>
              </w:rPr>
            </w:pPr>
            <w:r>
              <w:rPr>
                <w:spacing w:val="9"/>
                <w:sz w:val="20"/>
                <w:szCs w:val="20"/>
                <w:highlight w:val="none"/>
              </w:rPr>
              <w:t>4</w:t>
            </w:r>
            <w:r>
              <w:rPr>
                <w:rFonts w:hint="eastAsia"/>
                <w:spacing w:val="9"/>
                <w:sz w:val="20"/>
                <w:szCs w:val="20"/>
                <w:highlight w:val="none"/>
                <w:lang w:eastAsia="zh-CN"/>
              </w:rPr>
              <w:t>、</w:t>
            </w:r>
            <w:r>
              <w:rPr>
                <w:spacing w:val="9"/>
                <w:sz w:val="20"/>
                <w:szCs w:val="20"/>
                <w:highlight w:val="none"/>
              </w:rPr>
              <w:t>★离线暂存：支持一次发送文件给多个接</w:t>
            </w:r>
            <w:r>
              <w:rPr>
                <w:spacing w:val="8"/>
                <w:sz w:val="20"/>
                <w:szCs w:val="20"/>
                <w:highlight w:val="none"/>
              </w:rPr>
              <w:t>收端设备；接收端设备离线</w:t>
            </w:r>
            <w:r>
              <w:rPr>
                <w:spacing w:val="9"/>
                <w:sz w:val="20"/>
                <w:szCs w:val="20"/>
                <w:highlight w:val="none"/>
              </w:rPr>
              <w:t>时文件支持暂存云端，等接收端设备在线后进行自动下载。</w:t>
            </w:r>
          </w:p>
          <w:p w14:paraId="0938148E">
            <w:pPr>
              <w:pStyle w:val="22"/>
              <w:widowControl w:val="0"/>
              <w:spacing w:before="2" w:line="360" w:lineRule="auto"/>
              <w:ind w:left="13" w:leftChars="6" w:right="115" w:firstLine="545" w:firstLineChars="250"/>
              <w:rPr>
                <w:sz w:val="20"/>
                <w:szCs w:val="20"/>
                <w:highlight w:val="none"/>
              </w:rPr>
            </w:pPr>
            <w:r>
              <w:rPr>
                <w:spacing w:val="9"/>
                <w:sz w:val="20"/>
                <w:szCs w:val="20"/>
                <w:highlight w:val="none"/>
              </w:rPr>
              <w:t>5</w:t>
            </w:r>
            <w:r>
              <w:rPr>
                <w:rFonts w:hint="eastAsia"/>
                <w:spacing w:val="9"/>
                <w:sz w:val="20"/>
                <w:szCs w:val="20"/>
                <w:highlight w:val="none"/>
                <w:lang w:eastAsia="zh-CN"/>
              </w:rPr>
              <w:t>、</w:t>
            </w:r>
            <w:r>
              <w:rPr>
                <w:spacing w:val="9"/>
                <w:sz w:val="20"/>
                <w:szCs w:val="20"/>
                <w:highlight w:val="none"/>
              </w:rPr>
              <w:t>个性接收夹：支持在接收端设备上创建自己独立的文件接收夹，可个</w:t>
            </w:r>
            <w:r>
              <w:rPr>
                <w:spacing w:val="7"/>
                <w:sz w:val="20"/>
                <w:szCs w:val="20"/>
                <w:highlight w:val="none"/>
              </w:rPr>
              <w:t>性化定义文件的名称与图标颜色；接收到新文件时，有提示新文件。</w:t>
            </w:r>
          </w:p>
          <w:p w14:paraId="06390F4F">
            <w:pPr>
              <w:pStyle w:val="22"/>
              <w:widowControl w:val="0"/>
              <w:spacing w:before="4" w:line="360" w:lineRule="auto"/>
              <w:ind w:left="13" w:leftChars="6" w:right="115" w:firstLine="540" w:firstLineChars="250"/>
              <w:rPr>
                <w:sz w:val="20"/>
                <w:szCs w:val="20"/>
                <w:highlight w:val="none"/>
              </w:rPr>
            </w:pPr>
            <w:r>
              <w:rPr>
                <w:spacing w:val="8"/>
                <w:sz w:val="20"/>
                <w:szCs w:val="20"/>
                <w:highlight w:val="none"/>
              </w:rPr>
              <w:t>6</w:t>
            </w:r>
            <w:r>
              <w:rPr>
                <w:rFonts w:hint="eastAsia"/>
                <w:spacing w:val="8"/>
                <w:sz w:val="20"/>
                <w:szCs w:val="20"/>
                <w:highlight w:val="none"/>
                <w:lang w:eastAsia="zh-CN"/>
              </w:rPr>
              <w:t>、</w:t>
            </w:r>
            <w:r>
              <w:rPr>
                <w:spacing w:val="8"/>
                <w:sz w:val="20"/>
                <w:szCs w:val="20"/>
                <w:highlight w:val="none"/>
              </w:rPr>
              <w:t>文件列表：支持接收端设备展示当前已接收的文件列表，包括文件名</w:t>
            </w:r>
            <w:r>
              <w:rPr>
                <w:spacing w:val="9"/>
                <w:sz w:val="20"/>
                <w:szCs w:val="20"/>
                <w:highlight w:val="none"/>
              </w:rPr>
              <w:t>称、接收时间、接收状态等信息；对已下载的文件可直接打</w:t>
            </w:r>
            <w:r>
              <w:rPr>
                <w:spacing w:val="8"/>
                <w:sz w:val="20"/>
                <w:szCs w:val="20"/>
                <w:highlight w:val="none"/>
              </w:rPr>
              <w:t>开，未下载或下载失败的文件可手动下载；支持查看单个文件下载进度与总进度。</w:t>
            </w:r>
          </w:p>
          <w:p w14:paraId="51331471">
            <w:pPr>
              <w:pStyle w:val="22"/>
              <w:widowControl w:val="0"/>
              <w:spacing w:before="1" w:line="360" w:lineRule="auto"/>
              <w:ind w:left="13" w:leftChars="6" w:right="115" w:firstLine="550" w:firstLineChars="250"/>
              <w:rPr>
                <w:sz w:val="20"/>
                <w:szCs w:val="20"/>
                <w:highlight w:val="none"/>
              </w:rPr>
            </w:pPr>
            <w:r>
              <w:rPr>
                <w:spacing w:val="10"/>
                <w:sz w:val="20"/>
                <w:szCs w:val="20"/>
                <w:highlight w:val="none"/>
              </w:rPr>
              <w:t>7</w:t>
            </w:r>
            <w:r>
              <w:rPr>
                <w:rFonts w:hint="eastAsia"/>
                <w:spacing w:val="10"/>
                <w:sz w:val="20"/>
                <w:szCs w:val="20"/>
                <w:highlight w:val="none"/>
                <w:lang w:eastAsia="zh-CN"/>
              </w:rPr>
              <w:t>、</w:t>
            </w:r>
            <w:r>
              <w:rPr>
                <w:spacing w:val="10"/>
                <w:sz w:val="20"/>
                <w:szCs w:val="20"/>
                <w:highlight w:val="none"/>
              </w:rPr>
              <w:t>★自动下载：支持接收端设备在线状态下</w:t>
            </w:r>
            <w:r>
              <w:rPr>
                <w:spacing w:val="9"/>
                <w:sz w:val="20"/>
                <w:szCs w:val="20"/>
                <w:highlight w:val="none"/>
              </w:rPr>
              <w:t>自动接收终端应用软件发送</w:t>
            </w:r>
            <w:r>
              <w:rPr>
                <w:spacing w:val="5"/>
                <w:sz w:val="20"/>
                <w:szCs w:val="20"/>
                <w:highlight w:val="none"/>
              </w:rPr>
              <w:t>的文件。自动清理：支持自动清理超过14天的文件。</w:t>
            </w:r>
          </w:p>
          <w:p w14:paraId="4AB7736F">
            <w:pPr>
              <w:pStyle w:val="22"/>
              <w:widowControl w:val="0"/>
              <w:spacing w:before="2" w:line="360" w:lineRule="auto"/>
              <w:ind w:left="13" w:leftChars="6" w:right="166" w:firstLine="540" w:firstLineChars="250"/>
              <w:rPr>
                <w:sz w:val="20"/>
                <w:szCs w:val="20"/>
                <w:highlight w:val="none"/>
              </w:rPr>
            </w:pPr>
            <w:r>
              <w:rPr>
                <w:spacing w:val="8"/>
                <w:sz w:val="20"/>
                <w:szCs w:val="20"/>
                <w:highlight w:val="none"/>
              </w:rPr>
              <w:t>8</w:t>
            </w:r>
            <w:r>
              <w:rPr>
                <w:rFonts w:hint="eastAsia"/>
                <w:spacing w:val="8"/>
                <w:sz w:val="20"/>
                <w:szCs w:val="20"/>
                <w:highlight w:val="none"/>
                <w:lang w:eastAsia="zh-CN"/>
              </w:rPr>
              <w:t>、</w:t>
            </w:r>
            <w:r>
              <w:rPr>
                <w:spacing w:val="8"/>
                <w:sz w:val="20"/>
                <w:szCs w:val="20"/>
                <w:highlight w:val="none"/>
              </w:rPr>
              <w:t>发送到班级：支持用户在资料夹中把多个文件发送</w:t>
            </w:r>
            <w:r>
              <w:rPr>
                <w:spacing w:val="7"/>
                <w:sz w:val="20"/>
                <w:szCs w:val="20"/>
                <w:highlight w:val="none"/>
              </w:rPr>
              <w:t>至班班通设备中，</w:t>
            </w:r>
            <w:r>
              <w:rPr>
                <w:spacing w:val="8"/>
                <w:sz w:val="20"/>
                <w:szCs w:val="20"/>
                <w:highlight w:val="none"/>
              </w:rPr>
              <w:t>发送的文件不限格式，接收端自动下载该文件。</w:t>
            </w:r>
          </w:p>
          <w:p w14:paraId="7A674233">
            <w:pPr>
              <w:pStyle w:val="22"/>
              <w:widowControl w:val="0"/>
              <w:spacing w:before="6" w:line="360" w:lineRule="auto"/>
              <w:ind w:left="13" w:leftChars="6" w:right="115" w:firstLine="535" w:firstLineChars="250"/>
              <w:rPr>
                <w:sz w:val="20"/>
                <w:szCs w:val="20"/>
                <w:highlight w:val="none"/>
              </w:rPr>
            </w:pPr>
            <w:r>
              <w:rPr>
                <w:spacing w:val="7"/>
                <w:sz w:val="20"/>
                <w:szCs w:val="20"/>
                <w:highlight w:val="none"/>
              </w:rPr>
              <w:t>9</w:t>
            </w:r>
            <w:r>
              <w:rPr>
                <w:rFonts w:hint="eastAsia"/>
                <w:spacing w:val="7"/>
                <w:sz w:val="20"/>
                <w:szCs w:val="20"/>
                <w:highlight w:val="none"/>
                <w:lang w:eastAsia="zh-CN"/>
              </w:rPr>
              <w:t>、</w:t>
            </w:r>
            <w:r>
              <w:rPr>
                <w:spacing w:val="7"/>
                <w:sz w:val="20"/>
                <w:szCs w:val="20"/>
                <w:highlight w:val="none"/>
              </w:rPr>
              <w:t>★快捷打开：支持助手栏呈现用户添加的应用、网站和组件，点击后</w:t>
            </w:r>
            <w:r>
              <w:rPr>
                <w:spacing w:val="8"/>
                <w:sz w:val="20"/>
                <w:szCs w:val="20"/>
                <w:highlight w:val="none"/>
              </w:rPr>
              <w:t>即可通过终端应用软件快速打开；支持在应用内打开备课、课件库、校本资源、集体备课、作业本等；支持在终端应用软件内切换、关闭标签</w:t>
            </w:r>
            <w:r>
              <w:rPr>
                <w:spacing w:val="7"/>
                <w:sz w:val="20"/>
                <w:szCs w:val="20"/>
                <w:highlight w:val="none"/>
              </w:rPr>
              <w:t>；支持对窗口进行最小化、最大化、关闭。</w:t>
            </w:r>
          </w:p>
          <w:p w14:paraId="14768989">
            <w:pPr>
              <w:pStyle w:val="22"/>
              <w:widowControl w:val="0"/>
              <w:spacing w:before="2" w:line="360" w:lineRule="auto"/>
              <w:ind w:left="13" w:leftChars="6" w:right="218" w:firstLine="545" w:firstLineChars="250"/>
              <w:rPr>
                <w:sz w:val="20"/>
                <w:szCs w:val="20"/>
                <w:highlight w:val="none"/>
              </w:rPr>
            </w:pPr>
            <w:r>
              <w:rPr>
                <w:spacing w:val="9"/>
                <w:sz w:val="20"/>
                <w:szCs w:val="20"/>
                <w:highlight w:val="none"/>
              </w:rPr>
              <w:t>10</w:t>
            </w:r>
            <w:r>
              <w:rPr>
                <w:rFonts w:hint="eastAsia"/>
                <w:spacing w:val="9"/>
                <w:sz w:val="20"/>
                <w:szCs w:val="20"/>
                <w:highlight w:val="none"/>
                <w:lang w:eastAsia="zh-CN"/>
              </w:rPr>
              <w:t>、</w:t>
            </w:r>
            <w:r>
              <w:rPr>
                <w:spacing w:val="9"/>
                <w:sz w:val="20"/>
                <w:szCs w:val="20"/>
                <w:highlight w:val="none"/>
              </w:rPr>
              <w:t>网站：支持用户主动添加网址，添加的网站会</w:t>
            </w:r>
            <w:r>
              <w:rPr>
                <w:spacing w:val="8"/>
                <w:sz w:val="20"/>
                <w:szCs w:val="20"/>
                <w:highlight w:val="none"/>
              </w:rPr>
              <w:t>呈现在助手栏中，点击即可在终端应用软件打开。</w:t>
            </w:r>
          </w:p>
          <w:p w14:paraId="2432C6AD">
            <w:pPr>
              <w:pStyle w:val="22"/>
              <w:widowControl w:val="0"/>
              <w:spacing w:before="4" w:line="360" w:lineRule="auto"/>
              <w:ind w:left="13" w:leftChars="6" w:right="115" w:firstLine="545" w:firstLineChars="250"/>
              <w:rPr>
                <w:sz w:val="20"/>
                <w:szCs w:val="20"/>
                <w:highlight w:val="none"/>
              </w:rPr>
            </w:pPr>
            <w:r>
              <w:rPr>
                <w:spacing w:val="9"/>
                <w:sz w:val="20"/>
                <w:szCs w:val="20"/>
                <w:highlight w:val="none"/>
              </w:rPr>
              <w:t>11</w:t>
            </w:r>
            <w:r>
              <w:rPr>
                <w:rFonts w:hint="eastAsia"/>
                <w:spacing w:val="9"/>
                <w:sz w:val="20"/>
                <w:szCs w:val="20"/>
                <w:highlight w:val="none"/>
                <w:lang w:eastAsia="zh-CN"/>
              </w:rPr>
              <w:t>、</w:t>
            </w:r>
            <w:r>
              <w:rPr>
                <w:spacing w:val="9"/>
                <w:sz w:val="20"/>
                <w:szCs w:val="20"/>
                <w:highlight w:val="none"/>
              </w:rPr>
              <w:t>移动：支持用户拖动助手栏到屏幕的任意位置，当用户拖动助手栏靠近屏幕边缘时会自动收到侧边；支持鼠标悬浮在侧</w:t>
            </w:r>
            <w:r>
              <w:rPr>
                <w:spacing w:val="8"/>
                <w:sz w:val="20"/>
                <w:szCs w:val="20"/>
                <w:highlight w:val="none"/>
              </w:rPr>
              <w:t>边的时候，会弹出</w:t>
            </w:r>
            <w:r>
              <w:rPr>
                <w:spacing w:val="7"/>
                <w:sz w:val="20"/>
                <w:szCs w:val="20"/>
                <w:highlight w:val="none"/>
              </w:rPr>
              <w:t>该助手栏，再次拖动助手栏会取消收起。</w:t>
            </w:r>
          </w:p>
          <w:p w14:paraId="7F0F7506">
            <w:pPr>
              <w:pStyle w:val="22"/>
              <w:widowControl w:val="0"/>
              <w:spacing w:before="4" w:line="360" w:lineRule="auto"/>
              <w:ind w:left="13" w:leftChars="6" w:right="115" w:firstLine="545" w:firstLineChars="250"/>
              <w:rPr>
                <w:sz w:val="20"/>
                <w:szCs w:val="20"/>
                <w:highlight w:val="none"/>
              </w:rPr>
            </w:pPr>
            <w:r>
              <w:rPr>
                <w:spacing w:val="9"/>
                <w:sz w:val="20"/>
                <w:szCs w:val="20"/>
                <w:highlight w:val="none"/>
              </w:rPr>
              <w:t>12</w:t>
            </w:r>
            <w:r>
              <w:rPr>
                <w:rFonts w:hint="eastAsia"/>
                <w:spacing w:val="9"/>
                <w:sz w:val="20"/>
                <w:szCs w:val="20"/>
                <w:highlight w:val="none"/>
                <w:lang w:eastAsia="zh-CN"/>
              </w:rPr>
              <w:t>、</w:t>
            </w:r>
            <w:r>
              <w:rPr>
                <w:spacing w:val="9"/>
                <w:sz w:val="20"/>
                <w:szCs w:val="20"/>
                <w:highlight w:val="none"/>
              </w:rPr>
              <w:t>★远程关联：支持</w:t>
            </w:r>
            <w:r>
              <w:rPr>
                <w:rFonts w:hint="eastAsia"/>
                <w:spacing w:val="9"/>
                <w:sz w:val="20"/>
                <w:szCs w:val="20"/>
                <w:highlight w:val="none"/>
                <w:lang w:val="en-US" w:eastAsia="zh-CN"/>
              </w:rPr>
              <w:t xml:space="preserve"> </w:t>
            </w:r>
            <w:r>
              <w:rPr>
                <w:spacing w:val="9"/>
                <w:sz w:val="20"/>
                <w:szCs w:val="20"/>
                <w:highlight w:val="none"/>
              </w:rPr>
              <w:t>学校管理员手机扫描班班通设备上二维码，选择</w:t>
            </w:r>
            <w:r>
              <w:rPr>
                <w:spacing w:val="8"/>
                <w:sz w:val="20"/>
                <w:szCs w:val="20"/>
                <w:highlight w:val="none"/>
              </w:rPr>
              <w:t>学校并输入设备的名称，班班通设备即可完成关联学校；支持</w:t>
            </w:r>
            <w:r>
              <w:rPr>
                <w:spacing w:val="7"/>
                <w:sz w:val="20"/>
                <w:szCs w:val="20"/>
                <w:highlight w:val="none"/>
              </w:rPr>
              <w:t>学校管理</w:t>
            </w:r>
            <w:r>
              <w:rPr>
                <w:spacing w:val="9"/>
                <w:sz w:val="20"/>
                <w:szCs w:val="20"/>
                <w:highlight w:val="none"/>
              </w:rPr>
              <w:t>员对已关联的设备进行修改设备名称。普通老</w:t>
            </w:r>
            <w:r>
              <w:rPr>
                <w:spacing w:val="8"/>
                <w:sz w:val="20"/>
                <w:szCs w:val="20"/>
                <w:highlight w:val="none"/>
              </w:rPr>
              <w:t>师加入该学校后可在终端</w:t>
            </w:r>
            <w:r>
              <w:rPr>
                <w:spacing w:val="10"/>
                <w:sz w:val="20"/>
                <w:szCs w:val="20"/>
                <w:highlight w:val="none"/>
              </w:rPr>
              <w:t>应用软件中看到该设备并可远程创建接收夹。</w:t>
            </w:r>
          </w:p>
          <w:p w14:paraId="7EAF045A">
            <w:pPr>
              <w:pStyle w:val="22"/>
              <w:widowControl w:val="0"/>
              <w:spacing w:before="1" w:line="360" w:lineRule="auto"/>
              <w:ind w:left="13" w:leftChars="6" w:right="218" w:firstLine="545" w:firstLineChars="250"/>
              <w:rPr>
                <w:rFonts w:hint="eastAsia" w:eastAsia="PingFang SC"/>
                <w:sz w:val="20"/>
                <w:szCs w:val="20"/>
                <w:highlight w:val="none"/>
                <w:lang w:eastAsia="zh-CN"/>
              </w:rPr>
            </w:pPr>
            <w:r>
              <w:rPr>
                <w:spacing w:val="9"/>
                <w:sz w:val="20"/>
                <w:szCs w:val="20"/>
                <w:highlight w:val="none"/>
              </w:rPr>
              <w:t>13</w:t>
            </w:r>
            <w:r>
              <w:rPr>
                <w:rFonts w:hint="eastAsia"/>
                <w:spacing w:val="9"/>
                <w:sz w:val="20"/>
                <w:szCs w:val="20"/>
                <w:highlight w:val="none"/>
                <w:lang w:eastAsia="zh-CN"/>
              </w:rPr>
              <w:t>、</w:t>
            </w:r>
            <w:r>
              <w:rPr>
                <w:spacing w:val="9"/>
                <w:sz w:val="20"/>
                <w:szCs w:val="20"/>
                <w:highlight w:val="none"/>
              </w:rPr>
              <w:t>退出关联：支持学校管理员手机扫描已关联的班班通设备上二维码</w:t>
            </w:r>
            <w:r>
              <w:rPr>
                <w:spacing w:val="8"/>
                <w:sz w:val="20"/>
                <w:szCs w:val="20"/>
                <w:highlight w:val="none"/>
              </w:rPr>
              <w:t>退出学校，退出后普通老师无法在该学校对该设备远程创建接收夹</w:t>
            </w:r>
            <w:r>
              <w:rPr>
                <w:rFonts w:hint="eastAsia"/>
                <w:spacing w:val="8"/>
                <w:sz w:val="20"/>
                <w:szCs w:val="20"/>
                <w:highlight w:val="none"/>
                <w:lang w:eastAsia="zh-CN"/>
              </w:rPr>
              <w:t>。</w:t>
            </w:r>
          </w:p>
          <w:p w14:paraId="5CC7A5A5">
            <w:pPr>
              <w:pStyle w:val="23"/>
              <w:numPr>
                <w:ilvl w:val="0"/>
                <w:numId w:val="0"/>
              </w:numPr>
              <w:spacing w:line="240" w:lineRule="auto"/>
              <w:ind w:left="13" w:leftChars="6" w:firstLine="555" w:firstLineChars="250"/>
              <w:jc w:val="left"/>
              <w:rPr>
                <w:spacing w:val="9"/>
                <w:sz w:val="20"/>
                <w:szCs w:val="20"/>
                <w:highlight w:val="none"/>
              </w:rPr>
            </w:pPr>
            <w:r>
              <w:rPr>
                <w:spacing w:val="11"/>
                <w:sz w:val="20"/>
                <w:szCs w:val="20"/>
                <w:highlight w:val="none"/>
              </w:rPr>
              <w:t>14</w:t>
            </w:r>
            <w:r>
              <w:rPr>
                <w:rFonts w:hint="eastAsia"/>
                <w:spacing w:val="11"/>
                <w:sz w:val="20"/>
                <w:szCs w:val="20"/>
                <w:highlight w:val="none"/>
                <w:lang w:eastAsia="zh-CN"/>
              </w:rPr>
              <w:t>、</w:t>
            </w:r>
            <w:r>
              <w:rPr>
                <w:spacing w:val="11"/>
                <w:sz w:val="20"/>
                <w:szCs w:val="20"/>
                <w:highlight w:val="none"/>
              </w:rPr>
              <w:t>★设备管理：支持查看当前学校的电脑列表，包括电脑在线状态、</w:t>
            </w:r>
            <w:r>
              <w:rPr>
                <w:spacing w:val="7"/>
                <w:sz w:val="20"/>
                <w:szCs w:val="20"/>
                <w:highlight w:val="none"/>
              </w:rPr>
              <w:t>归属用户、操作系统、</w:t>
            </w:r>
            <w:r>
              <w:rPr>
                <w:sz w:val="20"/>
                <w:szCs w:val="20"/>
                <w:highlight w:val="none"/>
              </w:rPr>
              <w:t>IP</w:t>
            </w:r>
            <w:r>
              <w:rPr>
                <w:spacing w:val="7"/>
                <w:sz w:val="20"/>
                <w:szCs w:val="20"/>
                <w:highlight w:val="none"/>
              </w:rPr>
              <w:t>地址、上线时间与最后在线时间；支持对设</w:t>
            </w:r>
            <w:r>
              <w:rPr>
                <w:spacing w:val="9"/>
                <w:sz w:val="20"/>
                <w:szCs w:val="20"/>
                <w:highlight w:val="none"/>
              </w:rPr>
              <w:t>备分组管理；支持通过设备名称与归属用户进行搜索。</w:t>
            </w:r>
          </w:p>
          <w:p w14:paraId="66E299F6">
            <w:pPr>
              <w:pStyle w:val="23"/>
              <w:numPr>
                <w:ilvl w:val="0"/>
                <w:numId w:val="0"/>
              </w:numPr>
              <w:spacing w:line="240" w:lineRule="auto"/>
              <w:ind w:left="13" w:leftChars="6" w:firstLine="525" w:firstLineChars="250"/>
              <w:jc w:val="left"/>
              <w:rPr>
                <w:rFonts w:hint="eastAsia" w:ascii="宋体" w:hAnsi="宋体" w:eastAsia="宋体" w:cs="宋体"/>
                <w:sz w:val="21"/>
                <w:szCs w:val="21"/>
                <w:highlight w:val="none"/>
                <w:lang w:val="en-US" w:eastAsia="zh-CN" w:bidi="ar-SA"/>
              </w:rPr>
            </w:pPr>
          </w:p>
        </w:tc>
        <w:tc>
          <w:tcPr>
            <w:tcW w:w="612" w:type="dxa"/>
            <w:shd w:val="clear" w:color="auto" w:fill="auto"/>
            <w:vAlign w:val="center"/>
          </w:tcPr>
          <w:p w14:paraId="56427BD0">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w:t>
            </w:r>
          </w:p>
        </w:tc>
        <w:tc>
          <w:tcPr>
            <w:tcW w:w="588" w:type="dxa"/>
            <w:shd w:val="clear" w:color="auto" w:fill="auto"/>
            <w:vAlign w:val="center"/>
          </w:tcPr>
          <w:p w14:paraId="157C19A1">
            <w:pPr>
              <w:widowControl w:val="0"/>
              <w:spacing w:line="3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台</w:t>
            </w:r>
          </w:p>
        </w:tc>
        <w:tc>
          <w:tcPr>
            <w:tcW w:w="901" w:type="dxa"/>
            <w:shd w:val="clear" w:color="auto" w:fill="auto"/>
            <w:vAlign w:val="center"/>
          </w:tcPr>
          <w:p w14:paraId="4557AF1E">
            <w:pPr>
              <w:widowControl w:val="0"/>
              <w:spacing w:line="3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5400</w:t>
            </w:r>
          </w:p>
        </w:tc>
        <w:tc>
          <w:tcPr>
            <w:tcW w:w="902" w:type="dxa"/>
            <w:shd w:val="clear" w:color="auto" w:fill="auto"/>
            <w:vAlign w:val="center"/>
          </w:tcPr>
          <w:p w14:paraId="0E32C6C9">
            <w:pPr>
              <w:widowControl w:val="0"/>
              <w:spacing w:line="30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108000</w:t>
            </w:r>
          </w:p>
        </w:tc>
      </w:tr>
    </w:tbl>
    <w:p w14:paraId="0F3A71BE">
      <w:pPr>
        <w:pStyle w:val="13"/>
        <w:jc w:val="left"/>
        <w:rPr>
          <w:rFonts w:hint="eastAsia" w:ascii="宋体" w:hAnsi="宋体" w:eastAsia="宋体" w:cs="宋体"/>
          <w:b/>
          <w:bCs/>
          <w:sz w:val="24"/>
          <w:szCs w:val="24"/>
          <w:highlight w:val="none"/>
          <w:u w:val="single"/>
          <w:lang w:val="en-US" w:eastAsia="zh-CN"/>
        </w:rPr>
      </w:pPr>
      <w:r>
        <w:rPr>
          <w:rFonts w:hint="eastAsia" w:cs="宋体"/>
          <w:b/>
          <w:bCs/>
          <w:sz w:val="24"/>
          <w:szCs w:val="24"/>
          <w:highlight w:val="none"/>
          <w:u w:val="none"/>
          <w:lang w:val="en-US" w:eastAsia="zh-CN"/>
        </w:rPr>
        <w:t>注：</w:t>
      </w:r>
      <w:r>
        <w:rPr>
          <w:rFonts w:hint="eastAsia" w:ascii="宋体" w:hAnsi="宋体"/>
          <w:b/>
          <w:bCs/>
          <w:sz w:val="24"/>
          <w:szCs w:val="24"/>
          <w:highlight w:val="none"/>
        </w:rPr>
        <w:t>本项目的核心产品为：</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1、硬件及</w:t>
      </w:r>
      <w:r>
        <w:rPr>
          <w:rFonts w:hint="eastAsia" w:ascii="宋体" w:hAnsi="宋体" w:eastAsia="宋体" w:cs="宋体"/>
          <w:b/>
          <w:bCs/>
          <w:sz w:val="24"/>
          <w:szCs w:val="24"/>
          <w:highlight w:val="none"/>
          <w:u w:val="single"/>
          <w:lang w:val="en-US" w:eastAsia="zh-Hans"/>
        </w:rPr>
        <w:t>随机</w:t>
      </w:r>
      <w:r>
        <w:rPr>
          <w:rFonts w:hint="eastAsia" w:ascii="宋体" w:hAnsi="宋体" w:eastAsia="宋体" w:cs="宋体"/>
          <w:b/>
          <w:bCs/>
          <w:sz w:val="24"/>
          <w:szCs w:val="24"/>
          <w:highlight w:val="none"/>
          <w:u w:val="single"/>
          <w:lang w:val="en-US" w:eastAsia="zh-CN"/>
        </w:rPr>
        <w:t>软件</w:t>
      </w:r>
      <w:r>
        <w:rPr>
          <w:rFonts w:hint="eastAsia" w:ascii="宋体" w:hAnsi="宋体" w:eastAsia="宋体" w:cs="宋体"/>
          <w:b/>
          <w:bCs/>
          <w:sz w:val="24"/>
          <w:szCs w:val="24"/>
          <w:highlight w:val="none"/>
          <w:u w:val="single"/>
        </w:rPr>
        <w:t xml:space="preserve">  </w:t>
      </w:r>
    </w:p>
    <w:p w14:paraId="0E420061">
      <w:pPr>
        <w:rPr>
          <w:highlight w:val="none"/>
        </w:rPr>
      </w:pPr>
    </w:p>
    <w:p w14:paraId="60BFA9BD">
      <w:pPr>
        <w:rPr>
          <w:rFonts w:ascii="Arial"/>
          <w:sz w:val="21"/>
          <w:highlight w:val="none"/>
        </w:rPr>
      </w:pPr>
    </w:p>
    <w:p w14:paraId="68F00B61">
      <w:pPr>
        <w:rPr>
          <w:rFonts w:ascii="Arial" w:hAnsi="Arial" w:eastAsia="Arial" w:cs="Arial"/>
          <w:sz w:val="21"/>
          <w:szCs w:val="21"/>
          <w:highlight w:val="none"/>
        </w:rPr>
        <w:sectPr>
          <w:footerReference r:id="rId21" w:type="default"/>
          <w:pgSz w:w="11910" w:h="16840"/>
          <w:pgMar w:top="1440" w:right="1080" w:bottom="1440" w:left="1080" w:header="0" w:footer="1134" w:gutter="0"/>
          <w:pgNumType w:fmt="decimal"/>
          <w:cols w:space="720" w:num="1"/>
        </w:sectPr>
      </w:pPr>
    </w:p>
    <w:p w14:paraId="50AFA9DE">
      <w:pPr>
        <w:pStyle w:val="2"/>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b/>
          <w:bCs/>
          <w:spacing w:val="-6"/>
          <w:sz w:val="35"/>
          <w:szCs w:val="35"/>
          <w:highlight w:val="none"/>
        </w:rPr>
      </w:pPr>
      <w:bookmarkStart w:id="238" w:name="_Toc24075"/>
      <w:bookmarkStart w:id="239" w:name="_Toc15151"/>
      <w:r>
        <w:rPr>
          <w:b/>
          <w:bCs/>
          <w:spacing w:val="-6"/>
          <w:sz w:val="35"/>
          <w:szCs w:val="35"/>
          <w:highlight w:val="none"/>
        </w:rPr>
        <w:t>第六章  评标原则和评标办法</w:t>
      </w:r>
      <w:bookmarkEnd w:id="238"/>
      <w:bookmarkEnd w:id="239"/>
    </w:p>
    <w:p w14:paraId="0E8920AE">
      <w:pPr>
        <w:spacing w:line="299" w:lineRule="auto"/>
        <w:rPr>
          <w:rFonts w:ascii="Arial"/>
          <w:sz w:val="21"/>
          <w:highlight w:val="none"/>
        </w:rPr>
      </w:pPr>
    </w:p>
    <w:p w14:paraId="5797F6BC">
      <w:pPr>
        <w:pStyle w:val="2"/>
        <w:spacing w:before="91" w:line="220" w:lineRule="auto"/>
        <w:ind w:left="3976"/>
        <w:rPr>
          <w:sz w:val="28"/>
          <w:szCs w:val="28"/>
          <w:highlight w:val="none"/>
        </w:rPr>
      </w:pPr>
      <w:r>
        <w:rPr>
          <w:b/>
          <w:bCs/>
          <w:spacing w:val="-4"/>
          <w:sz w:val="28"/>
          <w:szCs w:val="28"/>
          <w:highlight w:val="none"/>
        </w:rPr>
        <w:t>评标办法前附表</w:t>
      </w:r>
    </w:p>
    <w:p w14:paraId="4121E466">
      <w:pPr>
        <w:spacing w:line="516" w:lineRule="exact"/>
        <w:ind w:firstLine="643" w:firstLineChars="200"/>
        <w:jc w:val="left"/>
        <w:rPr>
          <w:rFonts w:hint="eastAsia" w:ascii="仿宋" w:hAnsi="仿宋" w:eastAsia="仿宋" w:cs="仿宋"/>
          <w:b/>
          <w:bCs/>
          <w:color w:val="auto"/>
          <w:sz w:val="32"/>
          <w:szCs w:val="32"/>
          <w:highlight w:val="none"/>
        </w:rPr>
      </w:pPr>
    </w:p>
    <w:tbl>
      <w:tblPr>
        <w:tblStyle w:val="1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925"/>
        <w:gridCol w:w="3766"/>
        <w:gridCol w:w="4351"/>
      </w:tblGrid>
      <w:tr w14:paraId="43E6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5D541D47">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条款号</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78D3BE1C">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评审因素</w:t>
            </w:r>
          </w:p>
        </w:tc>
        <w:tc>
          <w:tcPr>
            <w:tcW w:w="4351" w:type="dxa"/>
            <w:tcBorders>
              <w:top w:val="single" w:color="auto" w:sz="4" w:space="0"/>
              <w:left w:val="single" w:color="auto" w:sz="4" w:space="0"/>
              <w:bottom w:val="single" w:color="auto" w:sz="4" w:space="0"/>
              <w:right w:val="single" w:color="auto" w:sz="4" w:space="0"/>
            </w:tcBorders>
            <w:noWrap w:val="0"/>
            <w:vAlign w:val="center"/>
          </w:tcPr>
          <w:p w14:paraId="7A954C9D">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评审标准</w:t>
            </w:r>
          </w:p>
        </w:tc>
      </w:tr>
      <w:tr w14:paraId="6886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6CDC8113">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2.1.1</w:t>
            </w:r>
          </w:p>
          <w:p w14:paraId="5065F988">
            <w:pPr>
              <w:spacing w:line="240" w:lineRule="auto"/>
              <w:jc w:val="center"/>
              <w:rPr>
                <w:rFonts w:hint="eastAsia" w:ascii="仿宋" w:hAnsi="仿宋" w:eastAsia="仿宋" w:cs="仿宋"/>
                <w:b w:val="0"/>
                <w:bCs/>
                <w:sz w:val="24"/>
                <w:szCs w:val="24"/>
                <w:highlight w:val="none"/>
              </w:rPr>
            </w:pPr>
          </w:p>
        </w:tc>
        <w:tc>
          <w:tcPr>
            <w:tcW w:w="925" w:type="dxa"/>
            <w:vMerge w:val="restart"/>
            <w:tcBorders>
              <w:top w:val="single" w:color="auto" w:sz="4" w:space="0"/>
              <w:left w:val="single" w:color="auto" w:sz="4" w:space="0"/>
              <w:right w:val="single" w:color="auto" w:sz="4" w:space="0"/>
            </w:tcBorders>
            <w:noWrap w:val="0"/>
            <w:vAlign w:val="center"/>
          </w:tcPr>
          <w:p w14:paraId="56E4F5B1">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napToGrid w:val="0"/>
                <w:color w:val="000000"/>
                <w:spacing w:val="-2"/>
                <w:kern w:val="0"/>
                <w:sz w:val="24"/>
                <w:szCs w:val="24"/>
                <w:highlight w:val="none"/>
                <w:lang w:eastAsia="en-US"/>
              </w:rPr>
              <w:t>形式评审标准</w:t>
            </w:r>
          </w:p>
        </w:tc>
        <w:tc>
          <w:tcPr>
            <w:tcW w:w="3766" w:type="dxa"/>
            <w:tcBorders>
              <w:top w:val="single" w:color="auto" w:sz="4" w:space="0"/>
              <w:left w:val="single" w:color="auto" w:sz="4" w:space="0"/>
              <w:right w:val="single" w:color="auto" w:sz="4" w:space="0"/>
            </w:tcBorders>
            <w:noWrap w:val="0"/>
            <w:vAlign w:val="top"/>
          </w:tcPr>
          <w:p w14:paraId="489E23AF">
            <w:pPr>
              <w:pStyle w:val="22"/>
              <w:widowControl/>
              <w:spacing w:before="97" w:line="221" w:lineRule="auto"/>
              <w:ind w:left="722" w:leftChars="0"/>
              <w:rPr>
                <w:rFonts w:hint="eastAsia" w:ascii="仿宋" w:hAnsi="仿宋" w:eastAsia="仿宋" w:cs="仿宋"/>
                <w:b w:val="0"/>
                <w:bCs/>
                <w:sz w:val="24"/>
                <w:szCs w:val="24"/>
                <w:highlight w:val="none"/>
              </w:rPr>
            </w:pPr>
            <w:r>
              <w:rPr>
                <w:rFonts w:hint="eastAsia" w:ascii="仿宋" w:hAnsi="仿宋" w:eastAsia="仿宋" w:cs="仿宋"/>
                <w:b w:val="0"/>
                <w:bCs/>
                <w:spacing w:val="-2"/>
                <w:sz w:val="24"/>
                <w:szCs w:val="24"/>
                <w:highlight w:val="none"/>
              </w:rPr>
              <w:t>投标人名称</w:t>
            </w:r>
          </w:p>
        </w:tc>
        <w:tc>
          <w:tcPr>
            <w:tcW w:w="4351" w:type="dxa"/>
            <w:tcBorders>
              <w:top w:val="single" w:color="auto" w:sz="4" w:space="0"/>
              <w:left w:val="single" w:color="auto" w:sz="4" w:space="0"/>
              <w:right w:val="single" w:color="auto" w:sz="4" w:space="0"/>
            </w:tcBorders>
            <w:noWrap w:val="0"/>
            <w:vAlign w:val="top"/>
          </w:tcPr>
          <w:p w14:paraId="2B53C4D6">
            <w:pPr>
              <w:pStyle w:val="22"/>
              <w:widowControl/>
              <w:spacing w:before="96" w:line="220" w:lineRule="auto"/>
              <w:ind w:left="121" w:leftChars="0"/>
              <w:rPr>
                <w:rFonts w:hint="eastAsia" w:ascii="仿宋" w:hAnsi="仿宋" w:eastAsia="仿宋" w:cs="仿宋"/>
                <w:b w:val="0"/>
                <w:bCs/>
                <w:sz w:val="24"/>
                <w:szCs w:val="24"/>
                <w:highlight w:val="none"/>
                <w:lang w:val="en-US" w:eastAsia="zh-CN"/>
              </w:rPr>
            </w:pPr>
            <w:r>
              <w:rPr>
                <w:rFonts w:hint="eastAsia" w:ascii="仿宋" w:hAnsi="仿宋" w:eastAsia="仿宋" w:cs="仿宋"/>
                <w:b w:val="0"/>
                <w:bCs/>
                <w:spacing w:val="-2"/>
                <w:sz w:val="24"/>
                <w:szCs w:val="24"/>
                <w:highlight w:val="none"/>
              </w:rPr>
              <w:t>与营业执照</w:t>
            </w:r>
            <w:r>
              <w:rPr>
                <w:rFonts w:hint="eastAsia" w:ascii="仿宋" w:hAnsi="仿宋" w:eastAsia="仿宋" w:cs="仿宋"/>
                <w:b w:val="0"/>
                <w:bCs/>
                <w:spacing w:val="-2"/>
                <w:sz w:val="24"/>
                <w:szCs w:val="24"/>
                <w:highlight w:val="none"/>
                <w:lang w:val="en-US" w:eastAsia="zh-CN"/>
              </w:rPr>
              <w:t>一致</w:t>
            </w:r>
          </w:p>
        </w:tc>
      </w:tr>
      <w:tr w14:paraId="36E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Merge w:val="continue"/>
            <w:tcBorders>
              <w:left w:val="single" w:color="auto" w:sz="4" w:space="0"/>
              <w:right w:val="single" w:color="auto" w:sz="4" w:space="0"/>
            </w:tcBorders>
            <w:noWrap w:val="0"/>
            <w:vAlign w:val="center"/>
          </w:tcPr>
          <w:p w14:paraId="20BE468B">
            <w:pPr>
              <w:widowControl/>
              <w:spacing w:line="240" w:lineRule="auto"/>
              <w:jc w:val="left"/>
              <w:rPr>
                <w:rFonts w:hint="eastAsia" w:ascii="仿宋" w:hAnsi="仿宋" w:eastAsia="仿宋" w:cs="仿宋"/>
                <w:b w:val="0"/>
                <w:bCs/>
                <w:sz w:val="24"/>
                <w:szCs w:val="24"/>
                <w:highlight w:val="none"/>
              </w:rPr>
            </w:pPr>
          </w:p>
        </w:tc>
        <w:tc>
          <w:tcPr>
            <w:tcW w:w="925" w:type="dxa"/>
            <w:vMerge w:val="continue"/>
            <w:tcBorders>
              <w:left w:val="single" w:color="auto" w:sz="4" w:space="0"/>
              <w:right w:val="single" w:color="auto" w:sz="4" w:space="0"/>
            </w:tcBorders>
            <w:noWrap w:val="0"/>
            <w:vAlign w:val="center"/>
          </w:tcPr>
          <w:p w14:paraId="13ABD6A0">
            <w:pPr>
              <w:widowControl/>
              <w:spacing w:line="240" w:lineRule="auto"/>
              <w:jc w:val="left"/>
              <w:rPr>
                <w:rFonts w:hint="eastAsia" w:ascii="仿宋" w:hAnsi="仿宋" w:eastAsia="仿宋" w:cs="仿宋"/>
                <w:b w:val="0"/>
                <w:bCs/>
                <w:sz w:val="24"/>
                <w:szCs w:val="24"/>
                <w:highlight w:val="none"/>
              </w:rPr>
            </w:pPr>
          </w:p>
        </w:tc>
        <w:tc>
          <w:tcPr>
            <w:tcW w:w="3766" w:type="dxa"/>
            <w:tcBorders>
              <w:top w:val="single" w:color="auto" w:sz="4" w:space="0"/>
              <w:left w:val="single" w:color="auto" w:sz="4" w:space="0"/>
              <w:right w:val="single" w:color="auto" w:sz="4" w:space="0"/>
            </w:tcBorders>
            <w:noWrap w:val="0"/>
            <w:vAlign w:val="top"/>
          </w:tcPr>
          <w:p w14:paraId="6F2075FB">
            <w:pPr>
              <w:pStyle w:val="22"/>
              <w:widowControl/>
              <w:spacing w:before="96" w:line="220" w:lineRule="auto"/>
              <w:ind w:left="511" w:leftChars="0"/>
              <w:rPr>
                <w:rFonts w:hint="eastAsia" w:ascii="仿宋" w:hAnsi="仿宋" w:eastAsia="仿宋" w:cs="仿宋"/>
                <w:b w:val="0"/>
                <w:bCs/>
                <w:sz w:val="24"/>
                <w:szCs w:val="24"/>
                <w:highlight w:val="none"/>
              </w:rPr>
            </w:pPr>
            <w:r>
              <w:rPr>
                <w:rFonts w:hint="eastAsia" w:ascii="仿宋" w:hAnsi="仿宋" w:eastAsia="仿宋" w:cs="仿宋"/>
                <w:b w:val="0"/>
                <w:bCs/>
                <w:spacing w:val="-2"/>
                <w:sz w:val="24"/>
                <w:szCs w:val="24"/>
                <w:highlight w:val="none"/>
              </w:rPr>
              <w:t>投标函签字盖章</w:t>
            </w:r>
          </w:p>
        </w:tc>
        <w:tc>
          <w:tcPr>
            <w:tcW w:w="4351" w:type="dxa"/>
            <w:tcBorders>
              <w:left w:val="single" w:color="auto" w:sz="4" w:space="0"/>
              <w:right w:val="single" w:color="auto" w:sz="4" w:space="0"/>
            </w:tcBorders>
            <w:noWrap w:val="0"/>
            <w:vAlign w:val="top"/>
          </w:tcPr>
          <w:p w14:paraId="24191D74">
            <w:pPr>
              <w:pStyle w:val="22"/>
              <w:widowControl/>
              <w:spacing w:before="97" w:line="220" w:lineRule="auto"/>
              <w:ind w:left="118" w:leftChars="0"/>
              <w:rPr>
                <w:rFonts w:hint="eastAsia" w:ascii="仿宋" w:hAnsi="仿宋" w:eastAsia="仿宋" w:cs="仿宋"/>
                <w:b w:val="0"/>
                <w:bCs/>
                <w:sz w:val="24"/>
                <w:szCs w:val="24"/>
                <w:highlight w:val="none"/>
              </w:rPr>
            </w:pPr>
            <w:r>
              <w:rPr>
                <w:rFonts w:hint="eastAsia" w:ascii="仿宋" w:hAnsi="仿宋" w:eastAsia="仿宋" w:cs="仿宋"/>
                <w:b w:val="0"/>
                <w:bCs/>
                <w:spacing w:val="-2"/>
                <w:sz w:val="24"/>
                <w:szCs w:val="24"/>
                <w:highlight w:val="none"/>
              </w:rPr>
              <w:t>符合招标文件要求</w:t>
            </w:r>
          </w:p>
        </w:tc>
      </w:tr>
      <w:tr w14:paraId="1FDA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2" w:type="dxa"/>
            <w:vMerge w:val="continue"/>
            <w:tcBorders>
              <w:left w:val="single" w:color="auto" w:sz="4" w:space="0"/>
              <w:right w:val="single" w:color="auto" w:sz="4" w:space="0"/>
            </w:tcBorders>
            <w:noWrap w:val="0"/>
            <w:vAlign w:val="center"/>
          </w:tcPr>
          <w:p w14:paraId="5B163B07">
            <w:pPr>
              <w:widowControl/>
              <w:spacing w:line="240" w:lineRule="auto"/>
              <w:jc w:val="left"/>
              <w:rPr>
                <w:rFonts w:hint="eastAsia" w:ascii="仿宋" w:hAnsi="仿宋" w:eastAsia="仿宋" w:cs="仿宋"/>
                <w:b w:val="0"/>
                <w:bCs/>
                <w:sz w:val="24"/>
                <w:szCs w:val="24"/>
                <w:highlight w:val="none"/>
              </w:rPr>
            </w:pPr>
          </w:p>
        </w:tc>
        <w:tc>
          <w:tcPr>
            <w:tcW w:w="925" w:type="dxa"/>
            <w:vMerge w:val="continue"/>
            <w:tcBorders>
              <w:left w:val="single" w:color="auto" w:sz="4" w:space="0"/>
              <w:right w:val="single" w:color="auto" w:sz="4" w:space="0"/>
            </w:tcBorders>
            <w:noWrap w:val="0"/>
            <w:vAlign w:val="center"/>
          </w:tcPr>
          <w:p w14:paraId="0F4B6A66">
            <w:pPr>
              <w:widowControl/>
              <w:spacing w:line="240" w:lineRule="auto"/>
              <w:jc w:val="left"/>
              <w:rPr>
                <w:rFonts w:hint="eastAsia" w:ascii="仿宋" w:hAnsi="仿宋" w:eastAsia="仿宋" w:cs="仿宋"/>
                <w:b w:val="0"/>
                <w:bCs/>
                <w:sz w:val="24"/>
                <w:szCs w:val="24"/>
                <w:highlight w:val="none"/>
              </w:rPr>
            </w:pPr>
          </w:p>
        </w:tc>
        <w:tc>
          <w:tcPr>
            <w:tcW w:w="3766" w:type="dxa"/>
            <w:tcBorders>
              <w:top w:val="single" w:color="auto" w:sz="4" w:space="0"/>
              <w:left w:val="single" w:color="auto" w:sz="4" w:space="0"/>
              <w:right w:val="single" w:color="auto" w:sz="4" w:space="0"/>
            </w:tcBorders>
            <w:noWrap w:val="0"/>
            <w:vAlign w:val="top"/>
          </w:tcPr>
          <w:p w14:paraId="0F5C641E">
            <w:pPr>
              <w:pStyle w:val="22"/>
              <w:widowControl/>
              <w:spacing w:before="155" w:line="220" w:lineRule="auto"/>
              <w:ind w:left="617" w:leftChars="0"/>
              <w:rPr>
                <w:rFonts w:hint="eastAsia" w:ascii="仿宋" w:hAnsi="仿宋" w:eastAsia="仿宋" w:cs="仿宋"/>
                <w:b w:val="0"/>
                <w:bCs/>
                <w:sz w:val="24"/>
                <w:szCs w:val="24"/>
                <w:highlight w:val="none"/>
              </w:rPr>
            </w:pPr>
            <w:r>
              <w:rPr>
                <w:rFonts w:hint="eastAsia" w:ascii="仿宋" w:hAnsi="仿宋" w:eastAsia="仿宋" w:cs="仿宋"/>
                <w:b w:val="0"/>
                <w:bCs/>
                <w:spacing w:val="-2"/>
                <w:sz w:val="24"/>
                <w:szCs w:val="24"/>
                <w:highlight w:val="none"/>
              </w:rPr>
              <w:t>投标文件格式</w:t>
            </w:r>
          </w:p>
        </w:tc>
        <w:tc>
          <w:tcPr>
            <w:tcW w:w="4351" w:type="dxa"/>
            <w:tcBorders>
              <w:left w:val="single" w:color="auto" w:sz="4" w:space="0"/>
              <w:bottom w:val="single" w:color="auto" w:sz="4" w:space="0"/>
              <w:right w:val="single" w:color="auto" w:sz="4" w:space="0"/>
            </w:tcBorders>
            <w:noWrap w:val="0"/>
            <w:vAlign w:val="top"/>
          </w:tcPr>
          <w:p w14:paraId="264E8F98">
            <w:pPr>
              <w:pStyle w:val="22"/>
              <w:widowControl/>
              <w:spacing w:before="154" w:line="220" w:lineRule="auto"/>
              <w:ind w:left="118" w:leftChars="0"/>
              <w:rPr>
                <w:rFonts w:hint="eastAsia" w:ascii="仿宋" w:hAnsi="仿宋" w:eastAsia="仿宋" w:cs="仿宋"/>
                <w:b w:val="0"/>
                <w:bCs/>
                <w:sz w:val="24"/>
                <w:szCs w:val="24"/>
                <w:highlight w:val="none"/>
              </w:rPr>
            </w:pPr>
            <w:r>
              <w:rPr>
                <w:rFonts w:hint="eastAsia" w:ascii="仿宋" w:hAnsi="仿宋" w:eastAsia="仿宋" w:cs="仿宋"/>
                <w:b w:val="0"/>
                <w:bCs/>
                <w:spacing w:val="-1"/>
                <w:sz w:val="24"/>
                <w:szCs w:val="24"/>
                <w:highlight w:val="none"/>
              </w:rPr>
              <w:t>符合第</w:t>
            </w:r>
            <w:r>
              <w:rPr>
                <w:rFonts w:hint="eastAsia" w:ascii="仿宋" w:hAnsi="仿宋" w:eastAsia="仿宋" w:cs="仿宋"/>
                <w:b w:val="0"/>
                <w:bCs/>
                <w:spacing w:val="-1"/>
                <w:sz w:val="24"/>
                <w:szCs w:val="24"/>
                <w:highlight w:val="none"/>
                <w:lang w:val="en-US" w:eastAsia="zh-CN"/>
              </w:rPr>
              <w:t>七</w:t>
            </w:r>
            <w:r>
              <w:rPr>
                <w:rFonts w:hint="eastAsia" w:ascii="仿宋" w:hAnsi="仿宋" w:eastAsia="仿宋" w:cs="仿宋"/>
                <w:b w:val="0"/>
                <w:bCs/>
                <w:spacing w:val="-1"/>
                <w:sz w:val="24"/>
                <w:szCs w:val="24"/>
                <w:highlight w:val="none"/>
              </w:rPr>
              <w:t>章“投标文件格式”的要求</w:t>
            </w:r>
          </w:p>
        </w:tc>
      </w:tr>
      <w:tr w14:paraId="5708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0E23964C">
            <w:pPr>
              <w:widowControl/>
              <w:spacing w:line="240" w:lineRule="auto"/>
              <w:jc w:val="left"/>
              <w:rPr>
                <w:rFonts w:hint="eastAsia" w:ascii="仿宋" w:hAnsi="仿宋" w:eastAsia="仿宋" w:cs="仿宋"/>
                <w:b w:val="0"/>
                <w:bCs/>
                <w:sz w:val="24"/>
                <w:szCs w:val="24"/>
                <w:highlight w:val="none"/>
              </w:rPr>
            </w:pPr>
          </w:p>
        </w:tc>
        <w:tc>
          <w:tcPr>
            <w:tcW w:w="925" w:type="dxa"/>
            <w:vMerge w:val="continue"/>
            <w:tcBorders>
              <w:left w:val="single" w:color="auto" w:sz="4" w:space="0"/>
              <w:bottom w:val="single" w:color="auto" w:sz="4" w:space="0"/>
              <w:right w:val="single" w:color="auto" w:sz="4" w:space="0"/>
            </w:tcBorders>
            <w:noWrap w:val="0"/>
            <w:vAlign w:val="center"/>
          </w:tcPr>
          <w:p w14:paraId="0935C602">
            <w:pPr>
              <w:widowControl/>
              <w:spacing w:line="240" w:lineRule="auto"/>
              <w:jc w:val="left"/>
              <w:rPr>
                <w:rFonts w:hint="eastAsia" w:ascii="仿宋" w:hAnsi="仿宋" w:eastAsia="仿宋" w:cs="仿宋"/>
                <w:b w:val="0"/>
                <w:bCs/>
                <w:sz w:val="24"/>
                <w:szCs w:val="24"/>
                <w:highlight w:val="none"/>
              </w:rPr>
            </w:pPr>
          </w:p>
        </w:tc>
        <w:tc>
          <w:tcPr>
            <w:tcW w:w="3766" w:type="dxa"/>
            <w:tcBorders>
              <w:top w:val="single" w:color="auto" w:sz="4" w:space="0"/>
              <w:left w:val="single" w:color="auto" w:sz="4" w:space="0"/>
              <w:right w:val="single" w:color="auto" w:sz="4" w:space="0"/>
            </w:tcBorders>
            <w:noWrap w:val="0"/>
            <w:vAlign w:val="top"/>
          </w:tcPr>
          <w:p w14:paraId="40734CE5">
            <w:pPr>
              <w:pStyle w:val="22"/>
              <w:widowControl/>
              <w:spacing w:before="145" w:line="219" w:lineRule="auto"/>
              <w:ind w:left="824" w:leftChars="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报价唯一</w:t>
            </w:r>
          </w:p>
        </w:tc>
        <w:tc>
          <w:tcPr>
            <w:tcW w:w="4351" w:type="dxa"/>
            <w:tcBorders>
              <w:left w:val="single" w:color="auto" w:sz="4" w:space="0"/>
              <w:bottom w:val="single" w:color="auto" w:sz="4" w:space="0"/>
              <w:right w:val="single" w:color="auto" w:sz="4" w:space="0"/>
            </w:tcBorders>
            <w:noWrap w:val="0"/>
            <w:vAlign w:val="top"/>
          </w:tcPr>
          <w:p w14:paraId="2D7662DA">
            <w:pPr>
              <w:pStyle w:val="22"/>
              <w:widowControl/>
              <w:spacing w:before="145" w:line="219" w:lineRule="auto"/>
              <w:ind w:left="129" w:leftChars="0"/>
              <w:rPr>
                <w:rFonts w:hint="eastAsia" w:ascii="仿宋" w:hAnsi="仿宋" w:eastAsia="仿宋" w:cs="仿宋"/>
                <w:b w:val="0"/>
                <w:bCs/>
                <w:sz w:val="24"/>
                <w:szCs w:val="24"/>
                <w:highlight w:val="none"/>
              </w:rPr>
            </w:pPr>
            <w:r>
              <w:rPr>
                <w:rFonts w:hint="eastAsia" w:ascii="仿宋" w:hAnsi="仿宋" w:eastAsia="仿宋" w:cs="仿宋"/>
                <w:b w:val="0"/>
                <w:bCs/>
                <w:spacing w:val="-3"/>
                <w:sz w:val="24"/>
                <w:szCs w:val="24"/>
                <w:highlight w:val="none"/>
              </w:rPr>
              <w:t>只能有一个有效报价</w:t>
            </w:r>
          </w:p>
        </w:tc>
      </w:tr>
      <w:tr w14:paraId="032B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28066956">
            <w:pPr>
              <w:spacing w:line="240" w:lineRule="auto"/>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2.1.</w:t>
            </w:r>
            <w:r>
              <w:rPr>
                <w:rFonts w:hint="eastAsia" w:ascii="仿宋" w:hAnsi="仿宋" w:eastAsia="仿宋" w:cs="仿宋"/>
                <w:b w:val="0"/>
                <w:bCs/>
                <w:sz w:val="24"/>
                <w:szCs w:val="24"/>
                <w:highlight w:val="none"/>
                <w:lang w:val="en-US" w:eastAsia="zh-CN"/>
              </w:rPr>
              <w:t>2</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1CBBE076">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snapToGrid w:val="0"/>
                <w:color w:val="000000"/>
                <w:spacing w:val="-2"/>
                <w:kern w:val="0"/>
                <w:sz w:val="24"/>
                <w:szCs w:val="24"/>
                <w:highlight w:val="none"/>
                <w:lang w:eastAsia="en-US"/>
              </w:rPr>
              <w:t>资格评审标准</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69C8CFD8">
            <w:pPr>
              <w:spacing w:line="276" w:lineRule="auto"/>
              <w:jc w:val="center"/>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满足《中华人民共和国政府采购法》第二十二条规定</w:t>
            </w:r>
          </w:p>
        </w:tc>
        <w:tc>
          <w:tcPr>
            <w:tcW w:w="4351" w:type="dxa"/>
            <w:tcBorders>
              <w:top w:val="single" w:color="auto" w:sz="4" w:space="0"/>
              <w:left w:val="single" w:color="auto" w:sz="4" w:space="0"/>
              <w:bottom w:val="single" w:color="auto" w:sz="4" w:space="0"/>
              <w:right w:val="single" w:color="auto" w:sz="4" w:space="0"/>
            </w:tcBorders>
            <w:noWrap w:val="0"/>
            <w:vAlign w:val="center"/>
          </w:tcPr>
          <w:p w14:paraId="6ACFF590">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3D3B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1D04916">
            <w:pPr>
              <w:widowControl/>
              <w:spacing w:line="240" w:lineRule="auto"/>
              <w:jc w:val="left"/>
              <w:rPr>
                <w:rFonts w:hint="eastAsia" w:ascii="仿宋" w:hAnsi="仿宋" w:eastAsia="仿宋" w:cs="仿宋"/>
                <w:b w:val="0"/>
                <w:bCs/>
                <w:sz w:val="24"/>
                <w:szCs w:val="24"/>
                <w:highlight w:val="none"/>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14:paraId="56A291A4">
            <w:pPr>
              <w:widowControl/>
              <w:spacing w:line="240" w:lineRule="auto"/>
              <w:jc w:val="left"/>
              <w:rPr>
                <w:rFonts w:hint="eastAsia" w:ascii="仿宋" w:hAnsi="仿宋" w:eastAsia="仿宋" w:cs="仿宋"/>
                <w:b w:val="0"/>
                <w:bCs/>
                <w:sz w:val="24"/>
                <w:szCs w:val="24"/>
                <w:highlight w:val="none"/>
              </w:rPr>
            </w:pPr>
          </w:p>
        </w:tc>
        <w:tc>
          <w:tcPr>
            <w:tcW w:w="3766" w:type="dxa"/>
            <w:tcBorders>
              <w:top w:val="single" w:color="auto" w:sz="4" w:space="0"/>
              <w:left w:val="single" w:color="auto" w:sz="4" w:space="0"/>
              <w:right w:val="single" w:color="auto" w:sz="4" w:space="0"/>
            </w:tcBorders>
            <w:noWrap w:val="0"/>
            <w:vAlign w:val="center"/>
          </w:tcPr>
          <w:p w14:paraId="0F291367">
            <w:pPr>
              <w:spacing w:line="276" w:lineRule="auto"/>
              <w:jc w:val="center"/>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本项目的特定资格要求</w:t>
            </w:r>
          </w:p>
        </w:tc>
        <w:tc>
          <w:tcPr>
            <w:tcW w:w="4351" w:type="dxa"/>
            <w:tcBorders>
              <w:top w:val="single" w:color="auto" w:sz="4" w:space="0"/>
              <w:left w:val="single" w:color="auto" w:sz="4" w:space="0"/>
              <w:bottom w:val="single" w:color="auto" w:sz="4" w:space="0"/>
              <w:right w:val="single" w:color="auto" w:sz="4" w:space="0"/>
            </w:tcBorders>
            <w:noWrap w:val="0"/>
            <w:vAlign w:val="center"/>
          </w:tcPr>
          <w:p w14:paraId="210295AA">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5B2D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62" w:type="dxa"/>
            <w:vMerge w:val="restart"/>
            <w:tcBorders>
              <w:top w:val="single" w:color="auto" w:sz="4" w:space="0"/>
              <w:left w:val="single" w:color="auto" w:sz="4" w:space="0"/>
              <w:right w:val="single" w:color="auto" w:sz="4" w:space="0"/>
            </w:tcBorders>
            <w:noWrap w:val="0"/>
            <w:vAlign w:val="center"/>
          </w:tcPr>
          <w:p w14:paraId="54E18855">
            <w:pPr>
              <w:widowControl/>
              <w:spacing w:line="240" w:lineRule="auto"/>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2.1.3</w:t>
            </w:r>
          </w:p>
        </w:tc>
        <w:tc>
          <w:tcPr>
            <w:tcW w:w="925" w:type="dxa"/>
            <w:vMerge w:val="restart"/>
            <w:tcBorders>
              <w:top w:val="single" w:color="auto" w:sz="4" w:space="0"/>
              <w:left w:val="single" w:color="auto" w:sz="4" w:space="0"/>
              <w:right w:val="single" w:color="auto" w:sz="4" w:space="0"/>
            </w:tcBorders>
            <w:noWrap w:val="0"/>
            <w:vAlign w:val="center"/>
          </w:tcPr>
          <w:p w14:paraId="47BCF430">
            <w:pPr>
              <w:widowControl/>
              <w:spacing w:line="240" w:lineRule="auto"/>
              <w:jc w:val="left"/>
              <w:rPr>
                <w:rFonts w:hint="eastAsia" w:ascii="仿宋" w:hAnsi="仿宋" w:eastAsia="仿宋" w:cs="仿宋"/>
                <w:b w:val="0"/>
                <w:bCs/>
                <w:sz w:val="24"/>
                <w:szCs w:val="24"/>
                <w:highlight w:val="none"/>
              </w:rPr>
            </w:pPr>
            <w:r>
              <w:rPr>
                <w:rFonts w:hint="eastAsia" w:ascii="仿宋" w:hAnsi="仿宋" w:eastAsia="仿宋" w:cs="仿宋"/>
                <w:b w:val="0"/>
                <w:bCs/>
                <w:snapToGrid w:val="0"/>
                <w:color w:val="000000"/>
                <w:spacing w:val="-2"/>
                <w:kern w:val="0"/>
                <w:sz w:val="24"/>
                <w:szCs w:val="24"/>
                <w:highlight w:val="none"/>
                <w:lang w:eastAsia="en-US"/>
              </w:rPr>
              <w:t>响应性评审标准</w:t>
            </w:r>
          </w:p>
        </w:tc>
        <w:tc>
          <w:tcPr>
            <w:tcW w:w="3766" w:type="dxa"/>
            <w:tcBorders>
              <w:top w:val="single" w:color="auto" w:sz="4" w:space="0"/>
              <w:left w:val="single" w:color="auto" w:sz="4" w:space="0"/>
              <w:bottom w:val="single" w:color="auto" w:sz="4" w:space="0"/>
              <w:right w:val="single" w:color="auto" w:sz="4" w:space="0"/>
            </w:tcBorders>
            <w:noWrap w:val="0"/>
            <w:vAlign w:val="top"/>
          </w:tcPr>
          <w:p w14:paraId="49BB65E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pacing w:val="6"/>
                <w:sz w:val="24"/>
                <w:szCs w:val="24"/>
                <w:highlight w:val="none"/>
              </w:rPr>
              <w:t>投标内容</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FE09A9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0C9D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62" w:type="dxa"/>
            <w:vMerge w:val="continue"/>
            <w:tcBorders>
              <w:left w:val="single" w:color="auto" w:sz="4" w:space="0"/>
              <w:right w:val="single" w:color="auto" w:sz="4" w:space="0"/>
            </w:tcBorders>
            <w:noWrap w:val="0"/>
            <w:vAlign w:val="center"/>
          </w:tcPr>
          <w:p w14:paraId="6A48AEBB">
            <w:pPr>
              <w:widowControl/>
              <w:spacing w:line="240" w:lineRule="auto"/>
              <w:jc w:val="left"/>
              <w:rPr>
                <w:rFonts w:hint="eastAsia" w:ascii="仿宋" w:hAnsi="仿宋" w:eastAsia="仿宋" w:cs="仿宋"/>
                <w:b w:val="0"/>
                <w:bCs/>
                <w:sz w:val="24"/>
                <w:szCs w:val="24"/>
                <w:highlight w:val="none"/>
                <w:lang w:val="en-US" w:eastAsia="zh-CN"/>
              </w:rPr>
            </w:pPr>
          </w:p>
        </w:tc>
        <w:tc>
          <w:tcPr>
            <w:tcW w:w="925" w:type="dxa"/>
            <w:vMerge w:val="continue"/>
            <w:tcBorders>
              <w:left w:val="single" w:color="auto" w:sz="4" w:space="0"/>
              <w:right w:val="single" w:color="auto" w:sz="4" w:space="0"/>
            </w:tcBorders>
            <w:noWrap w:val="0"/>
            <w:vAlign w:val="center"/>
          </w:tcPr>
          <w:p w14:paraId="4145724F">
            <w:pPr>
              <w:widowControl/>
              <w:spacing w:line="240" w:lineRule="auto"/>
              <w:jc w:val="left"/>
              <w:rPr>
                <w:rFonts w:hint="eastAsia" w:ascii="仿宋" w:hAnsi="仿宋" w:eastAsia="仿宋" w:cs="仿宋"/>
                <w:b w:val="0"/>
                <w:bCs/>
                <w:snapToGrid w:val="0"/>
                <w:color w:val="000000"/>
                <w:spacing w:val="-2"/>
                <w:kern w:val="0"/>
                <w:sz w:val="24"/>
                <w:szCs w:val="24"/>
                <w:highlight w:val="none"/>
                <w:lang w:eastAsia="en-US"/>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300328E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napToGrid/>
                <w:color w:val="000000"/>
                <w:kern w:val="2"/>
                <w:sz w:val="24"/>
                <w:szCs w:val="24"/>
                <w:highlight w:val="none"/>
                <w:lang w:val="en-US" w:eastAsia="zh-CN" w:bidi="ar-SA"/>
              </w:rPr>
              <w:t>供货及安装期</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5678869">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74F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62" w:type="dxa"/>
            <w:vMerge w:val="continue"/>
            <w:tcBorders>
              <w:left w:val="single" w:color="auto" w:sz="4" w:space="0"/>
              <w:right w:val="single" w:color="auto" w:sz="4" w:space="0"/>
            </w:tcBorders>
            <w:noWrap w:val="0"/>
            <w:vAlign w:val="center"/>
          </w:tcPr>
          <w:p w14:paraId="6BD02B64">
            <w:pPr>
              <w:widowControl/>
              <w:spacing w:line="240" w:lineRule="auto"/>
              <w:jc w:val="left"/>
              <w:rPr>
                <w:rFonts w:hint="eastAsia" w:ascii="仿宋" w:hAnsi="仿宋" w:eastAsia="仿宋" w:cs="仿宋"/>
                <w:b w:val="0"/>
                <w:bCs/>
                <w:sz w:val="24"/>
                <w:szCs w:val="24"/>
                <w:highlight w:val="none"/>
                <w:lang w:val="en-US" w:eastAsia="zh-CN"/>
              </w:rPr>
            </w:pPr>
          </w:p>
        </w:tc>
        <w:tc>
          <w:tcPr>
            <w:tcW w:w="925" w:type="dxa"/>
            <w:vMerge w:val="continue"/>
            <w:tcBorders>
              <w:left w:val="single" w:color="auto" w:sz="4" w:space="0"/>
              <w:right w:val="single" w:color="auto" w:sz="4" w:space="0"/>
            </w:tcBorders>
            <w:noWrap w:val="0"/>
            <w:vAlign w:val="center"/>
          </w:tcPr>
          <w:p w14:paraId="27DBEE9A">
            <w:pPr>
              <w:widowControl/>
              <w:spacing w:line="240" w:lineRule="auto"/>
              <w:jc w:val="left"/>
              <w:rPr>
                <w:rFonts w:hint="eastAsia" w:ascii="仿宋" w:hAnsi="仿宋" w:eastAsia="仿宋" w:cs="仿宋"/>
                <w:b w:val="0"/>
                <w:bCs/>
                <w:snapToGrid w:val="0"/>
                <w:color w:val="000000"/>
                <w:spacing w:val="-2"/>
                <w:kern w:val="0"/>
                <w:sz w:val="24"/>
                <w:szCs w:val="24"/>
                <w:highlight w:val="none"/>
                <w:lang w:eastAsia="en-US"/>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2DA1CA4E">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pacing w:val="4"/>
                <w:sz w:val="24"/>
                <w:szCs w:val="24"/>
                <w:highlight w:val="none"/>
              </w:rPr>
              <w:t>质量要求</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2A27005F">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4DAB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62" w:type="dxa"/>
            <w:vMerge w:val="continue"/>
            <w:tcBorders>
              <w:left w:val="single" w:color="auto" w:sz="4" w:space="0"/>
              <w:right w:val="single" w:color="auto" w:sz="4" w:space="0"/>
            </w:tcBorders>
            <w:noWrap w:val="0"/>
            <w:vAlign w:val="center"/>
          </w:tcPr>
          <w:p w14:paraId="7C6DE637">
            <w:pPr>
              <w:widowControl/>
              <w:spacing w:line="240" w:lineRule="auto"/>
              <w:jc w:val="left"/>
              <w:rPr>
                <w:rFonts w:hint="eastAsia" w:ascii="仿宋" w:hAnsi="仿宋" w:eastAsia="仿宋" w:cs="仿宋"/>
                <w:b w:val="0"/>
                <w:bCs/>
                <w:sz w:val="24"/>
                <w:szCs w:val="24"/>
                <w:highlight w:val="none"/>
                <w:lang w:val="en-US" w:eastAsia="zh-CN"/>
              </w:rPr>
            </w:pPr>
          </w:p>
        </w:tc>
        <w:tc>
          <w:tcPr>
            <w:tcW w:w="925" w:type="dxa"/>
            <w:vMerge w:val="continue"/>
            <w:tcBorders>
              <w:left w:val="single" w:color="auto" w:sz="4" w:space="0"/>
              <w:right w:val="single" w:color="auto" w:sz="4" w:space="0"/>
            </w:tcBorders>
            <w:noWrap w:val="0"/>
            <w:vAlign w:val="center"/>
          </w:tcPr>
          <w:p w14:paraId="56B03068">
            <w:pPr>
              <w:widowControl/>
              <w:spacing w:line="240" w:lineRule="auto"/>
              <w:jc w:val="left"/>
              <w:rPr>
                <w:rFonts w:hint="eastAsia" w:ascii="仿宋" w:hAnsi="仿宋" w:eastAsia="仿宋" w:cs="仿宋"/>
                <w:b w:val="0"/>
                <w:bCs/>
                <w:snapToGrid w:val="0"/>
                <w:color w:val="000000"/>
                <w:spacing w:val="-2"/>
                <w:kern w:val="0"/>
                <w:sz w:val="24"/>
                <w:szCs w:val="24"/>
                <w:highlight w:val="none"/>
                <w:lang w:eastAsia="en-US"/>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4773062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pacing w:val="7"/>
                <w:sz w:val="24"/>
                <w:szCs w:val="24"/>
                <w:highlight w:val="none"/>
              </w:rPr>
              <w:t>投标有效期</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70CED9C0">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065A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762" w:type="dxa"/>
            <w:vMerge w:val="continue"/>
            <w:tcBorders>
              <w:left w:val="single" w:color="auto" w:sz="4" w:space="0"/>
              <w:right w:val="single" w:color="auto" w:sz="4" w:space="0"/>
            </w:tcBorders>
            <w:noWrap w:val="0"/>
            <w:vAlign w:val="center"/>
          </w:tcPr>
          <w:p w14:paraId="06A56812">
            <w:pPr>
              <w:widowControl/>
              <w:spacing w:line="240" w:lineRule="auto"/>
              <w:jc w:val="left"/>
              <w:rPr>
                <w:rFonts w:hint="eastAsia" w:ascii="仿宋" w:hAnsi="仿宋" w:eastAsia="仿宋" w:cs="仿宋"/>
                <w:b w:val="0"/>
                <w:bCs/>
                <w:sz w:val="24"/>
                <w:szCs w:val="24"/>
                <w:highlight w:val="none"/>
                <w:lang w:val="en-US" w:eastAsia="zh-CN"/>
              </w:rPr>
            </w:pPr>
          </w:p>
        </w:tc>
        <w:tc>
          <w:tcPr>
            <w:tcW w:w="925" w:type="dxa"/>
            <w:vMerge w:val="continue"/>
            <w:tcBorders>
              <w:left w:val="single" w:color="auto" w:sz="4" w:space="0"/>
              <w:right w:val="single" w:color="auto" w:sz="4" w:space="0"/>
            </w:tcBorders>
            <w:noWrap w:val="0"/>
            <w:vAlign w:val="center"/>
          </w:tcPr>
          <w:p w14:paraId="6EBE2F92">
            <w:pPr>
              <w:widowControl/>
              <w:spacing w:line="240" w:lineRule="auto"/>
              <w:jc w:val="left"/>
              <w:rPr>
                <w:rFonts w:hint="eastAsia" w:ascii="仿宋" w:hAnsi="仿宋" w:eastAsia="仿宋" w:cs="仿宋"/>
                <w:b w:val="0"/>
                <w:bCs/>
                <w:snapToGrid w:val="0"/>
                <w:color w:val="000000"/>
                <w:spacing w:val="-2"/>
                <w:kern w:val="0"/>
                <w:sz w:val="24"/>
                <w:szCs w:val="24"/>
                <w:highlight w:val="none"/>
                <w:lang w:eastAsia="en-US"/>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6412FC61">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z w:val="24"/>
                <w:szCs w:val="24"/>
                <w:highlight w:val="none"/>
              </w:rPr>
            </w:pPr>
            <w:r>
              <w:rPr>
                <w:rFonts w:hint="eastAsia" w:ascii="仿宋" w:hAnsi="仿宋" w:eastAsia="仿宋" w:cs="仿宋"/>
                <w:b w:val="0"/>
                <w:bCs/>
                <w:spacing w:val="6"/>
                <w:sz w:val="24"/>
                <w:szCs w:val="24"/>
                <w:highlight w:val="none"/>
              </w:rPr>
              <w:t>投标报价</w:t>
            </w:r>
          </w:p>
        </w:tc>
        <w:tc>
          <w:tcPr>
            <w:tcW w:w="4351" w:type="dxa"/>
            <w:tcBorders>
              <w:top w:val="single" w:color="auto" w:sz="4" w:space="0"/>
              <w:left w:val="single" w:color="auto" w:sz="4" w:space="0"/>
              <w:bottom w:val="single" w:color="auto" w:sz="4" w:space="0"/>
              <w:right w:val="single" w:color="auto" w:sz="4" w:space="0"/>
            </w:tcBorders>
            <w:noWrap w:val="0"/>
            <w:vAlign w:val="top"/>
          </w:tcPr>
          <w:p w14:paraId="7BEF5772">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8" w:firstLineChars="0"/>
              <w:textAlignment w:val="baseline"/>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符合第二章“供应商须知前附表”规定</w:t>
            </w:r>
          </w:p>
        </w:tc>
      </w:tr>
      <w:tr w14:paraId="2233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62" w:type="dxa"/>
            <w:vMerge w:val="continue"/>
            <w:tcBorders>
              <w:left w:val="single" w:color="auto" w:sz="4" w:space="0"/>
              <w:bottom w:val="single" w:color="auto" w:sz="4" w:space="0"/>
              <w:right w:val="single" w:color="auto" w:sz="4" w:space="0"/>
            </w:tcBorders>
            <w:noWrap w:val="0"/>
            <w:vAlign w:val="center"/>
          </w:tcPr>
          <w:p w14:paraId="7D44D60A">
            <w:pPr>
              <w:widowControl/>
              <w:spacing w:line="240" w:lineRule="auto"/>
              <w:jc w:val="left"/>
              <w:rPr>
                <w:rFonts w:hint="eastAsia" w:ascii="仿宋" w:hAnsi="仿宋" w:eastAsia="仿宋" w:cs="仿宋"/>
                <w:b w:val="0"/>
                <w:bCs/>
                <w:sz w:val="24"/>
                <w:szCs w:val="24"/>
                <w:highlight w:val="none"/>
                <w:lang w:val="en-US" w:eastAsia="zh-CN"/>
              </w:rPr>
            </w:pPr>
          </w:p>
        </w:tc>
        <w:tc>
          <w:tcPr>
            <w:tcW w:w="925" w:type="dxa"/>
            <w:vMerge w:val="continue"/>
            <w:tcBorders>
              <w:left w:val="single" w:color="auto" w:sz="4" w:space="0"/>
              <w:bottom w:val="single" w:color="auto" w:sz="4" w:space="0"/>
              <w:right w:val="single" w:color="auto" w:sz="4" w:space="0"/>
            </w:tcBorders>
            <w:noWrap w:val="0"/>
            <w:vAlign w:val="center"/>
          </w:tcPr>
          <w:p w14:paraId="31FFBD7C">
            <w:pPr>
              <w:widowControl/>
              <w:spacing w:line="240" w:lineRule="auto"/>
              <w:jc w:val="left"/>
              <w:rPr>
                <w:rFonts w:hint="eastAsia" w:ascii="仿宋" w:hAnsi="仿宋" w:eastAsia="仿宋" w:cs="仿宋"/>
                <w:b w:val="0"/>
                <w:bCs/>
                <w:snapToGrid w:val="0"/>
                <w:color w:val="000000"/>
                <w:spacing w:val="-2"/>
                <w:kern w:val="0"/>
                <w:sz w:val="24"/>
                <w:szCs w:val="24"/>
                <w:highlight w:val="none"/>
                <w:lang w:eastAsia="en-US"/>
              </w:rPr>
            </w:pPr>
          </w:p>
        </w:tc>
        <w:tc>
          <w:tcPr>
            <w:tcW w:w="3766" w:type="dxa"/>
            <w:tcBorders>
              <w:top w:val="single" w:color="auto" w:sz="4" w:space="0"/>
              <w:left w:val="single" w:color="auto" w:sz="4" w:space="0"/>
              <w:bottom w:val="single" w:color="auto" w:sz="4" w:space="0"/>
              <w:right w:val="single" w:color="auto" w:sz="4" w:space="0"/>
            </w:tcBorders>
            <w:noWrap w:val="0"/>
            <w:vAlign w:val="top"/>
          </w:tcPr>
          <w:p w14:paraId="6F551CAA">
            <w:pPr>
              <w:pStyle w:val="2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b w:val="0"/>
                <w:bCs/>
                <w:spacing w:val="6"/>
                <w:sz w:val="24"/>
                <w:szCs w:val="24"/>
                <w:highlight w:val="none"/>
              </w:rPr>
            </w:pPr>
            <w:r>
              <w:rPr>
                <w:rFonts w:hint="eastAsia" w:ascii="仿宋" w:hAnsi="仿宋" w:eastAsia="仿宋" w:cs="仿宋"/>
                <w:b w:val="0"/>
                <w:bCs/>
                <w:color w:val="auto"/>
                <w:sz w:val="24"/>
                <w:szCs w:val="24"/>
                <w:highlight w:val="none"/>
              </w:rPr>
              <w:t>其他内容</w:t>
            </w:r>
          </w:p>
        </w:tc>
        <w:tc>
          <w:tcPr>
            <w:tcW w:w="4351" w:type="dxa"/>
            <w:tcBorders>
              <w:top w:val="single" w:color="auto" w:sz="4" w:space="0"/>
              <w:left w:val="single" w:color="auto" w:sz="4" w:space="0"/>
              <w:bottom w:val="single" w:color="auto" w:sz="4" w:space="0"/>
              <w:right w:val="single" w:color="auto" w:sz="4" w:space="0"/>
            </w:tcBorders>
            <w:noWrap w:val="0"/>
            <w:vAlign w:val="center"/>
          </w:tcPr>
          <w:p w14:paraId="049AE086">
            <w:pPr>
              <w:spacing w:line="240" w:lineRule="auto"/>
              <w:jc w:val="center"/>
              <w:rPr>
                <w:rFonts w:hint="eastAsia" w:ascii="仿宋" w:hAnsi="仿宋" w:eastAsia="仿宋" w:cs="仿宋"/>
                <w:b w:val="0"/>
                <w:bCs/>
                <w:sz w:val="24"/>
                <w:szCs w:val="24"/>
                <w:highlight w:val="none"/>
              </w:rPr>
            </w:pPr>
            <w:r>
              <w:rPr>
                <w:rFonts w:hint="eastAsia" w:ascii="仿宋" w:hAnsi="仿宋" w:eastAsia="仿宋" w:cs="仿宋"/>
                <w:b w:val="0"/>
                <w:bCs/>
                <w:color w:val="auto"/>
                <w:sz w:val="24"/>
                <w:szCs w:val="24"/>
                <w:highlight w:val="none"/>
              </w:rPr>
              <w:t>符合</w:t>
            </w:r>
            <w:r>
              <w:rPr>
                <w:rFonts w:hint="eastAsia" w:ascii="仿宋" w:hAnsi="仿宋" w:eastAsia="仿宋" w:cs="仿宋"/>
                <w:b w:val="0"/>
                <w:bCs/>
                <w:color w:val="auto"/>
                <w:sz w:val="24"/>
                <w:szCs w:val="24"/>
                <w:highlight w:val="none"/>
                <w:lang w:val="en-US" w:eastAsia="zh-CN"/>
              </w:rPr>
              <w:t>招标</w:t>
            </w:r>
            <w:r>
              <w:rPr>
                <w:rFonts w:hint="eastAsia" w:ascii="仿宋" w:hAnsi="仿宋" w:eastAsia="仿宋" w:cs="仿宋"/>
                <w:b w:val="0"/>
                <w:bCs/>
                <w:color w:val="auto"/>
                <w:sz w:val="24"/>
                <w:szCs w:val="24"/>
                <w:highlight w:val="none"/>
              </w:rPr>
              <w:t>文件要求及采购人要求</w:t>
            </w:r>
          </w:p>
        </w:tc>
      </w:tr>
    </w:tbl>
    <w:p w14:paraId="740AFA77">
      <w:pPr>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详细评审</w:t>
      </w:r>
    </w:p>
    <w:tbl>
      <w:tblPr>
        <w:tblStyle w:val="15"/>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719"/>
        <w:gridCol w:w="1466"/>
        <w:gridCol w:w="4603"/>
      </w:tblGrid>
      <w:tr w14:paraId="0D96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21" w:type="dxa"/>
            <w:tcBorders>
              <w:top w:val="single" w:color="auto" w:sz="4" w:space="0"/>
              <w:left w:val="single" w:color="auto" w:sz="4" w:space="0"/>
              <w:bottom w:val="single" w:color="auto" w:sz="4" w:space="0"/>
              <w:right w:val="single" w:color="auto" w:sz="4" w:space="0"/>
            </w:tcBorders>
            <w:noWrap w:val="0"/>
            <w:vAlign w:val="center"/>
          </w:tcPr>
          <w:p w14:paraId="00DAE247">
            <w:pPr>
              <w:adjustRightInd w:val="0"/>
              <w:snapToGrid w:val="0"/>
              <w:spacing w:line="300" w:lineRule="auto"/>
              <w:jc w:val="center"/>
              <w:rPr>
                <w:rFonts w:hint="eastAsia" w:ascii="仿宋" w:hAnsi="仿宋" w:eastAsia="仿宋" w:cs="仿宋"/>
                <w:b w:val="0"/>
                <w:bCs/>
                <w:sz w:val="24"/>
                <w:szCs w:val="24"/>
                <w:highlight w:val="none"/>
              </w:rPr>
            </w:pPr>
            <w:bookmarkStart w:id="240" w:name="_Hlk143514779"/>
            <w:r>
              <w:rPr>
                <w:rFonts w:hint="eastAsia" w:ascii="仿宋" w:hAnsi="仿宋" w:eastAsia="仿宋" w:cs="仿宋"/>
                <w:b w:val="0"/>
                <w:bCs/>
                <w:sz w:val="24"/>
                <w:szCs w:val="24"/>
                <w:highlight w:val="none"/>
              </w:rPr>
              <w:t>条款号</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C5EFBD6">
            <w:pPr>
              <w:adjustRightInd w:val="0"/>
              <w:snapToGrid w:val="0"/>
              <w:spacing w:line="30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评审因素</w:t>
            </w:r>
          </w:p>
        </w:tc>
        <w:tc>
          <w:tcPr>
            <w:tcW w:w="6069" w:type="dxa"/>
            <w:gridSpan w:val="2"/>
            <w:tcBorders>
              <w:top w:val="single" w:color="auto" w:sz="4" w:space="0"/>
              <w:left w:val="single" w:color="auto" w:sz="4" w:space="0"/>
              <w:bottom w:val="single" w:color="auto" w:sz="4" w:space="0"/>
              <w:right w:val="single" w:color="auto" w:sz="4" w:space="0"/>
            </w:tcBorders>
            <w:noWrap w:val="0"/>
            <w:vAlign w:val="center"/>
          </w:tcPr>
          <w:p w14:paraId="778A3C46">
            <w:pPr>
              <w:adjustRightInd w:val="0"/>
              <w:snapToGrid w:val="0"/>
              <w:spacing w:line="300" w:lineRule="auto"/>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评审标准</w:t>
            </w:r>
          </w:p>
        </w:tc>
      </w:tr>
      <w:tr w14:paraId="2E14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21" w:type="dxa"/>
            <w:tcBorders>
              <w:top w:val="single" w:color="auto" w:sz="4" w:space="0"/>
              <w:left w:val="single" w:color="auto" w:sz="4" w:space="0"/>
              <w:bottom w:val="single" w:color="auto" w:sz="4" w:space="0"/>
              <w:right w:val="single" w:color="auto" w:sz="4" w:space="0"/>
            </w:tcBorders>
            <w:noWrap w:val="0"/>
            <w:vAlign w:val="center"/>
          </w:tcPr>
          <w:p w14:paraId="34CF9324">
            <w:pPr>
              <w:snapToGrid w:val="0"/>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3.1</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10B753E">
            <w:pPr>
              <w:autoSpaceDE w:val="0"/>
              <w:autoSpaceDN w:val="0"/>
              <w:spacing w:line="240" w:lineRule="atLeast"/>
              <w:ind w:right="97" w:firstLine="67" w:firstLineChars="28"/>
              <w:jc w:val="center"/>
              <w:rPr>
                <w:rFonts w:hint="eastAsia" w:ascii="仿宋" w:hAnsi="仿宋" w:eastAsia="仿宋" w:cs="仿宋"/>
                <w:b w:val="0"/>
                <w:bCs/>
                <w:color w:val="000000"/>
                <w:spacing w:val="1"/>
                <w:kern w:val="0"/>
                <w:sz w:val="24"/>
                <w:szCs w:val="24"/>
                <w:highlight w:val="none"/>
              </w:rPr>
            </w:pPr>
            <w:r>
              <w:rPr>
                <w:rFonts w:hint="eastAsia" w:ascii="仿宋" w:hAnsi="仿宋" w:eastAsia="仿宋" w:cs="仿宋"/>
                <w:b w:val="0"/>
                <w:bCs/>
                <w:color w:val="000000"/>
                <w:spacing w:val="1"/>
                <w:kern w:val="0"/>
                <w:sz w:val="24"/>
                <w:szCs w:val="24"/>
                <w:highlight w:val="none"/>
              </w:rPr>
              <w:t>投标报价</w:t>
            </w:r>
          </w:p>
          <w:p w14:paraId="184046FF">
            <w:pPr>
              <w:autoSpaceDE w:val="0"/>
              <w:autoSpaceDN w:val="0"/>
              <w:spacing w:line="240" w:lineRule="atLeast"/>
              <w:ind w:right="97" w:firstLine="67" w:firstLineChars="28"/>
              <w:jc w:val="center"/>
              <w:rPr>
                <w:rFonts w:hint="eastAsia" w:ascii="仿宋" w:hAnsi="仿宋" w:eastAsia="仿宋" w:cs="仿宋"/>
                <w:b w:val="0"/>
                <w:bCs/>
                <w:color w:val="000000"/>
                <w:spacing w:val="1"/>
                <w:kern w:val="0"/>
                <w:sz w:val="24"/>
                <w:szCs w:val="24"/>
                <w:highlight w:val="none"/>
              </w:rPr>
            </w:pPr>
            <w:r>
              <w:rPr>
                <w:rFonts w:hint="eastAsia" w:ascii="仿宋" w:hAnsi="仿宋" w:eastAsia="仿宋" w:cs="仿宋"/>
                <w:b w:val="0"/>
                <w:bCs/>
                <w:color w:val="000000"/>
                <w:spacing w:val="1"/>
                <w:kern w:val="0"/>
                <w:sz w:val="24"/>
                <w:szCs w:val="24"/>
                <w:highlight w:val="none"/>
              </w:rPr>
              <w:t>评分标准</w:t>
            </w:r>
          </w:p>
          <w:p w14:paraId="4660753E">
            <w:pPr>
              <w:autoSpaceDE w:val="0"/>
              <w:autoSpaceDN w:val="0"/>
              <w:spacing w:line="240" w:lineRule="atLeast"/>
              <w:ind w:right="97" w:rightChars="0" w:firstLine="67" w:firstLineChars="28"/>
              <w:jc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pacing w:val="1"/>
                <w:kern w:val="0"/>
                <w:sz w:val="24"/>
                <w:szCs w:val="24"/>
                <w:highlight w:val="none"/>
              </w:rPr>
              <w:t>（</w:t>
            </w:r>
            <w:r>
              <w:rPr>
                <w:rFonts w:hint="eastAsia" w:ascii="仿宋" w:hAnsi="仿宋" w:eastAsia="仿宋" w:cs="仿宋"/>
                <w:b w:val="0"/>
                <w:bCs/>
                <w:color w:val="000000"/>
                <w:sz w:val="24"/>
                <w:szCs w:val="24"/>
                <w:highlight w:val="none"/>
              </w:rPr>
              <w:t>30分）</w:t>
            </w:r>
          </w:p>
        </w:tc>
        <w:tc>
          <w:tcPr>
            <w:tcW w:w="6069" w:type="dxa"/>
            <w:gridSpan w:val="2"/>
            <w:tcBorders>
              <w:top w:val="single" w:color="auto" w:sz="4" w:space="0"/>
              <w:left w:val="single" w:color="auto" w:sz="4" w:space="0"/>
              <w:bottom w:val="single" w:color="auto" w:sz="4" w:space="0"/>
              <w:right w:val="single" w:color="auto" w:sz="4" w:space="0"/>
            </w:tcBorders>
            <w:noWrap w:val="0"/>
            <w:vAlign w:val="center"/>
          </w:tcPr>
          <w:p w14:paraId="0C238F2E">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价格分采用低价优先法计算，即满足</w:t>
            </w:r>
            <w:r>
              <w:rPr>
                <w:rFonts w:hint="eastAsia" w:ascii="仿宋" w:hAnsi="仿宋" w:eastAsia="仿宋" w:cs="仿宋"/>
                <w:b w:val="0"/>
                <w:bCs/>
                <w:color w:val="000000"/>
                <w:sz w:val="24"/>
                <w:szCs w:val="24"/>
                <w:highlight w:val="none"/>
                <w:lang w:val="en-US" w:eastAsia="zh-CN"/>
              </w:rPr>
              <w:t>招标</w:t>
            </w:r>
            <w:r>
              <w:rPr>
                <w:rFonts w:hint="eastAsia" w:ascii="仿宋" w:hAnsi="仿宋" w:eastAsia="仿宋" w:cs="仿宋"/>
                <w:b w:val="0"/>
                <w:bCs/>
                <w:color w:val="000000"/>
                <w:sz w:val="24"/>
                <w:szCs w:val="24"/>
                <w:highlight w:val="none"/>
              </w:rPr>
              <w:t>文件要求且</w:t>
            </w:r>
            <w:r>
              <w:rPr>
                <w:rFonts w:hint="eastAsia" w:ascii="仿宋" w:hAnsi="仿宋" w:eastAsia="仿宋" w:cs="仿宋"/>
                <w:b w:val="0"/>
                <w:bCs/>
                <w:spacing w:val="-1"/>
                <w:sz w:val="24"/>
                <w:szCs w:val="24"/>
                <w:highlight w:val="none"/>
              </w:rPr>
              <w:t>投</w:t>
            </w:r>
            <w:r>
              <w:rPr>
                <w:rFonts w:hint="eastAsia" w:ascii="仿宋" w:hAnsi="仿宋" w:eastAsia="仿宋" w:cs="仿宋"/>
                <w:b w:val="0"/>
                <w:bCs/>
                <w:color w:val="000000"/>
                <w:sz w:val="24"/>
                <w:szCs w:val="24"/>
                <w:highlight w:val="none"/>
                <w:lang w:eastAsia="zh-CN"/>
              </w:rPr>
              <w:t>标</w:t>
            </w:r>
            <w:r>
              <w:rPr>
                <w:rFonts w:hint="eastAsia" w:ascii="仿宋" w:hAnsi="仿宋" w:eastAsia="仿宋" w:cs="仿宋"/>
                <w:b w:val="0"/>
                <w:bCs/>
                <w:color w:val="000000"/>
                <w:sz w:val="24"/>
                <w:szCs w:val="24"/>
                <w:highlight w:val="none"/>
              </w:rPr>
              <w:t>报价最低的报价为评标基准价，其价格分为满分。其他供应商的价格分统一按照下列公式计算：</w:t>
            </w:r>
          </w:p>
          <w:p w14:paraId="1A14551E">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spacing w:val="-1"/>
                <w:sz w:val="24"/>
                <w:szCs w:val="24"/>
                <w:highlight w:val="none"/>
              </w:rPr>
              <w:t>投</w:t>
            </w:r>
            <w:r>
              <w:rPr>
                <w:rFonts w:hint="eastAsia" w:ascii="仿宋" w:hAnsi="仿宋" w:eastAsia="仿宋" w:cs="仿宋"/>
                <w:b w:val="0"/>
                <w:bCs/>
                <w:color w:val="000000"/>
                <w:sz w:val="24"/>
                <w:szCs w:val="24"/>
                <w:highlight w:val="none"/>
                <w:lang w:eastAsia="zh-CN"/>
              </w:rPr>
              <w:t>标</w:t>
            </w:r>
            <w:r>
              <w:rPr>
                <w:rFonts w:hint="eastAsia" w:ascii="仿宋" w:hAnsi="仿宋" w:eastAsia="仿宋" w:cs="仿宋"/>
                <w:b w:val="0"/>
                <w:bCs/>
                <w:color w:val="000000"/>
                <w:sz w:val="24"/>
                <w:szCs w:val="24"/>
                <w:highlight w:val="none"/>
              </w:rPr>
              <w:t>报价得分=(评标基准价／</w:t>
            </w:r>
            <w:r>
              <w:rPr>
                <w:rFonts w:hint="eastAsia" w:ascii="仿宋" w:hAnsi="仿宋" w:eastAsia="仿宋" w:cs="仿宋"/>
                <w:b w:val="0"/>
                <w:bCs/>
                <w:spacing w:val="-1"/>
                <w:sz w:val="24"/>
                <w:szCs w:val="24"/>
                <w:highlight w:val="none"/>
              </w:rPr>
              <w:t>投</w:t>
            </w:r>
            <w:r>
              <w:rPr>
                <w:rFonts w:hint="eastAsia" w:ascii="仿宋" w:hAnsi="仿宋" w:eastAsia="仿宋" w:cs="仿宋"/>
                <w:b w:val="0"/>
                <w:bCs/>
                <w:color w:val="000000"/>
                <w:sz w:val="24"/>
                <w:szCs w:val="24"/>
                <w:highlight w:val="none"/>
                <w:lang w:eastAsia="zh-CN"/>
              </w:rPr>
              <w:t>标</w:t>
            </w:r>
            <w:r>
              <w:rPr>
                <w:rFonts w:hint="eastAsia" w:ascii="仿宋" w:hAnsi="仿宋" w:eastAsia="仿宋" w:cs="仿宋"/>
                <w:b w:val="0"/>
                <w:bCs/>
                <w:color w:val="000000"/>
                <w:sz w:val="24"/>
                <w:szCs w:val="24"/>
                <w:highlight w:val="none"/>
              </w:rPr>
              <w:t>报价)×</w:t>
            </w:r>
            <w:r>
              <w:rPr>
                <w:rFonts w:hint="eastAsia" w:ascii="仿宋" w:hAnsi="仿宋" w:eastAsia="仿宋" w:cs="仿宋"/>
                <w:b w:val="0"/>
                <w:bCs/>
                <w:color w:val="000000"/>
                <w:sz w:val="24"/>
                <w:szCs w:val="24"/>
                <w:highlight w:val="none"/>
                <w:lang w:val="en-US" w:eastAsia="zh-CN"/>
              </w:rPr>
              <w:t>30</w:t>
            </w:r>
            <w:r>
              <w:rPr>
                <w:rFonts w:hint="eastAsia" w:ascii="仿宋" w:hAnsi="仿宋" w:eastAsia="仿宋" w:cs="仿宋"/>
                <w:b w:val="0"/>
                <w:bCs/>
                <w:color w:val="000000"/>
                <w:sz w:val="24"/>
                <w:szCs w:val="24"/>
                <w:highlight w:val="none"/>
              </w:rPr>
              <w:t>×100%</w:t>
            </w:r>
          </w:p>
          <w:p w14:paraId="1329CD8A">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1.评标委员会认为供应商的</w:t>
            </w:r>
            <w:r>
              <w:rPr>
                <w:rFonts w:hint="eastAsia" w:ascii="仿宋" w:hAnsi="仿宋" w:eastAsia="仿宋" w:cs="仿宋"/>
                <w:b w:val="0"/>
                <w:bCs/>
                <w:spacing w:val="-1"/>
                <w:sz w:val="24"/>
                <w:szCs w:val="24"/>
                <w:highlight w:val="none"/>
              </w:rPr>
              <w:t>投</w:t>
            </w:r>
            <w:r>
              <w:rPr>
                <w:rFonts w:hint="eastAsia" w:ascii="仿宋" w:hAnsi="仿宋" w:eastAsia="仿宋" w:cs="仿宋"/>
                <w:b w:val="0"/>
                <w:bCs/>
                <w:color w:val="000000"/>
                <w:sz w:val="24"/>
                <w:szCs w:val="24"/>
                <w:highlight w:val="none"/>
                <w:lang w:eastAsia="zh-CN"/>
              </w:rPr>
              <w:t>标</w:t>
            </w:r>
            <w:r>
              <w:rPr>
                <w:rFonts w:hint="eastAsia" w:ascii="仿宋" w:hAnsi="仿宋" w:eastAsia="仿宋" w:cs="仿宋"/>
                <w:b w:val="0"/>
                <w:bCs/>
                <w:color w:val="000000"/>
                <w:sz w:val="24"/>
                <w:szCs w:val="24"/>
                <w:highlight w:val="none"/>
              </w:rPr>
              <w:t>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B45A200">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2.计算结果保留小数点后两位。</w:t>
            </w:r>
          </w:p>
          <w:p w14:paraId="0921F05B">
            <w:pPr>
              <w:autoSpaceDE w:val="0"/>
              <w:spacing w:line="360" w:lineRule="auto"/>
              <w:rPr>
                <w:rFonts w:hint="eastAsia" w:ascii="仿宋" w:hAnsi="仿宋" w:eastAsia="仿宋" w:cs="仿宋"/>
                <w:b w:val="0"/>
                <w:bCs/>
                <w:spacing w:val="-1"/>
                <w:sz w:val="24"/>
                <w:szCs w:val="24"/>
                <w:highlight w:val="none"/>
              </w:rPr>
            </w:pPr>
            <w:r>
              <w:rPr>
                <w:rFonts w:hint="eastAsia" w:ascii="仿宋" w:hAnsi="仿宋" w:eastAsia="仿宋" w:cs="仿宋"/>
                <w:b w:val="0"/>
                <w:bCs/>
                <w:spacing w:val="-1"/>
                <w:sz w:val="24"/>
                <w:szCs w:val="24"/>
                <w:highlight w:val="none"/>
              </w:rPr>
              <w:t>其中：</w:t>
            </w:r>
          </w:p>
          <w:p w14:paraId="29FD7259">
            <w:pPr>
              <w:autoSpaceDE w:val="0"/>
              <w:spacing w:line="360" w:lineRule="auto"/>
              <w:rPr>
                <w:rFonts w:hint="eastAsia" w:ascii="仿宋" w:hAnsi="仿宋" w:eastAsia="仿宋" w:cs="仿宋"/>
                <w:b w:val="0"/>
                <w:bCs/>
                <w:spacing w:val="-1"/>
                <w:sz w:val="24"/>
                <w:szCs w:val="24"/>
                <w:highlight w:val="none"/>
              </w:rPr>
            </w:pPr>
            <w:r>
              <w:rPr>
                <w:rFonts w:hint="eastAsia" w:ascii="仿宋" w:hAnsi="仿宋" w:eastAsia="仿宋" w:cs="仿宋"/>
                <w:b w:val="0"/>
                <w:bCs/>
                <w:spacing w:val="-1"/>
                <w:sz w:val="24"/>
                <w:szCs w:val="24"/>
                <w:highlight w:val="none"/>
                <w:lang w:eastAsia="zh-CN"/>
              </w:rPr>
              <w:t>（</w:t>
            </w:r>
            <w:r>
              <w:rPr>
                <w:rFonts w:hint="eastAsia" w:ascii="仿宋" w:hAnsi="仿宋" w:eastAsia="仿宋" w:cs="仿宋"/>
                <w:b w:val="0"/>
                <w:bCs/>
                <w:spacing w:val="-1"/>
                <w:sz w:val="24"/>
                <w:szCs w:val="24"/>
                <w:highlight w:val="none"/>
                <w:lang w:val="en-US" w:eastAsia="zh-CN"/>
              </w:rPr>
              <w:t>1</w:t>
            </w:r>
            <w:r>
              <w:rPr>
                <w:rFonts w:hint="eastAsia" w:ascii="仿宋" w:hAnsi="仿宋" w:eastAsia="仿宋" w:cs="仿宋"/>
                <w:b w:val="0"/>
                <w:bCs/>
                <w:spacing w:val="-1"/>
                <w:sz w:val="24"/>
                <w:szCs w:val="24"/>
                <w:highlight w:val="none"/>
                <w:lang w:eastAsia="zh-CN"/>
              </w:rPr>
              <w:t>）</w:t>
            </w:r>
            <w:r>
              <w:rPr>
                <w:rFonts w:hint="eastAsia" w:ascii="仿宋" w:hAnsi="仿宋" w:eastAsia="仿宋" w:cs="仿宋"/>
                <w:b w:val="0"/>
                <w:bCs/>
                <w:spacing w:val="-1"/>
                <w:sz w:val="24"/>
                <w:szCs w:val="24"/>
                <w:highlight w:val="none"/>
              </w:rPr>
              <w:t>采购人、采购代理机构对符合本办法规定的小微企业报价给予</w:t>
            </w:r>
            <w:r>
              <w:rPr>
                <w:rFonts w:hint="eastAsia" w:ascii="仿宋" w:hAnsi="仿宋" w:eastAsia="仿宋" w:cs="仿宋"/>
                <w:b w:val="0"/>
                <w:bCs/>
                <w:spacing w:val="-1"/>
                <w:sz w:val="24"/>
                <w:szCs w:val="24"/>
                <w:highlight w:val="none"/>
                <w:lang w:val="en-US" w:eastAsia="zh-CN"/>
              </w:rPr>
              <w:t>2</w:t>
            </w:r>
            <w:r>
              <w:rPr>
                <w:rFonts w:hint="eastAsia" w:ascii="仿宋" w:hAnsi="仿宋" w:eastAsia="仿宋" w:cs="仿宋"/>
                <w:b w:val="0"/>
                <w:bCs/>
                <w:spacing w:val="-1"/>
                <w:sz w:val="24"/>
                <w:szCs w:val="24"/>
                <w:highlight w:val="none"/>
              </w:rPr>
              <w:t>0%的扣除，用扣除后的价格参加评审。 中小企业参加政府采购活动，应当出具本办法规定的《中小企业声明函》。否则不得享受相关中小企业扶持政策。</w:t>
            </w:r>
          </w:p>
          <w:p w14:paraId="66218BC2">
            <w:pPr>
              <w:autoSpaceDE w:val="0"/>
              <w:spacing w:line="360" w:lineRule="auto"/>
              <w:rPr>
                <w:rFonts w:hint="eastAsia" w:ascii="仿宋" w:hAnsi="仿宋" w:eastAsia="仿宋" w:cs="仿宋"/>
                <w:b w:val="0"/>
                <w:bCs/>
                <w:spacing w:val="-1"/>
                <w:sz w:val="24"/>
                <w:szCs w:val="24"/>
                <w:highlight w:val="none"/>
                <w:lang w:val="en-US" w:eastAsia="en-US"/>
              </w:rPr>
            </w:pPr>
            <w:r>
              <w:rPr>
                <w:rFonts w:hint="eastAsia" w:ascii="仿宋" w:hAnsi="仿宋" w:eastAsia="仿宋" w:cs="仿宋"/>
                <w:b w:val="0"/>
                <w:bCs/>
                <w:spacing w:val="-1"/>
                <w:sz w:val="24"/>
                <w:szCs w:val="24"/>
                <w:highlight w:val="none"/>
                <w:lang w:val="en-US" w:eastAsia="zh-CN"/>
              </w:rPr>
              <w:t>（2）</w:t>
            </w:r>
            <w:r>
              <w:rPr>
                <w:rFonts w:hint="eastAsia" w:ascii="仿宋" w:hAnsi="仿宋" w:eastAsia="仿宋" w:cs="仿宋"/>
                <w:b w:val="0"/>
                <w:bCs/>
                <w:spacing w:val="-1"/>
                <w:sz w:val="24"/>
                <w:szCs w:val="24"/>
                <w:highlight w:val="none"/>
                <w:lang w:val="en-US" w:eastAsia="en-US"/>
              </w:rPr>
              <w:t>既有本国产品又有非本国产品参与竞争的，依法对本国产品给予价格评审优惠，对本国产品的报价给予20%的价格扣除，用扣除后的价格参与评审。</w:t>
            </w:r>
          </w:p>
          <w:p w14:paraId="5BB8D69B">
            <w:pPr>
              <w:autoSpaceDE w:val="0"/>
              <w:spacing w:line="360" w:lineRule="auto"/>
              <w:rPr>
                <w:rFonts w:hint="eastAsia" w:ascii="仿宋" w:hAnsi="仿宋" w:eastAsia="仿宋" w:cs="仿宋"/>
                <w:b w:val="0"/>
                <w:bCs/>
                <w:spacing w:val="-1"/>
                <w:sz w:val="24"/>
                <w:szCs w:val="24"/>
                <w:highlight w:val="none"/>
                <w:lang w:val="en-US" w:eastAsia="en-US"/>
              </w:rPr>
            </w:pPr>
            <w:r>
              <w:rPr>
                <w:rFonts w:hint="eastAsia" w:ascii="仿宋" w:hAnsi="仿宋" w:eastAsia="仿宋" w:cs="仿宋"/>
                <w:b w:val="0"/>
                <w:bCs/>
                <w:spacing w:val="-1"/>
                <w:sz w:val="24"/>
                <w:szCs w:val="24"/>
                <w:highlight w:val="none"/>
                <w:lang w:val="en-US" w:eastAsia="en-US"/>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A012620">
            <w:pPr>
              <w:autoSpaceDE w:val="0"/>
              <w:spacing w:line="360" w:lineRule="auto"/>
              <w:rPr>
                <w:rFonts w:hint="eastAsia"/>
                <w:highlight w:val="none"/>
                <w:lang w:val="en-US" w:eastAsia="zh-CN"/>
              </w:rPr>
            </w:pPr>
            <w:r>
              <w:rPr>
                <w:rFonts w:hint="eastAsia" w:ascii="仿宋" w:hAnsi="仿宋" w:eastAsia="仿宋" w:cs="仿宋"/>
                <w:b w:val="0"/>
                <w:bCs/>
                <w:spacing w:val="-1"/>
                <w:sz w:val="24"/>
                <w:szCs w:val="24"/>
                <w:highlight w:val="none"/>
                <w:lang w:val="en-US" w:eastAsia="zh-CN"/>
              </w:rPr>
              <w:t>（3）</w:t>
            </w:r>
            <w:r>
              <w:rPr>
                <w:rFonts w:hint="eastAsia" w:ascii="仿宋" w:hAnsi="仿宋" w:eastAsia="仿宋" w:cs="仿宋"/>
                <w:b w:val="0"/>
                <w:bCs/>
                <w:spacing w:val="-1"/>
                <w:sz w:val="24"/>
                <w:szCs w:val="24"/>
                <w:highlight w:val="none"/>
              </w:rPr>
              <w:t>节能产品、环境标志产品按其总价的 3%给予扣除。强制采购节能产品不给予价格扣除。</w:t>
            </w:r>
          </w:p>
        </w:tc>
      </w:tr>
      <w:bookmarkEnd w:id="240"/>
      <w:tr w14:paraId="45E9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restart"/>
            <w:noWrap w:val="0"/>
            <w:vAlign w:val="center"/>
          </w:tcPr>
          <w:p w14:paraId="45C0A883">
            <w:pPr>
              <w:spacing w:line="360" w:lineRule="auto"/>
              <w:ind w:left="0" w:leftChars="0" w:firstLine="960" w:firstLineChars="400"/>
              <w:jc w:val="both"/>
              <w:rPr>
                <w:rFonts w:hint="eastAsia" w:ascii="仿宋" w:hAnsi="仿宋" w:eastAsia="仿宋" w:cs="仿宋"/>
                <w:b w:val="0"/>
                <w:bCs/>
                <w:sz w:val="24"/>
                <w:szCs w:val="24"/>
                <w:highlight w:val="none"/>
              </w:rPr>
            </w:pPr>
          </w:p>
          <w:p w14:paraId="0DCE260E">
            <w:pPr>
              <w:spacing w:line="360" w:lineRule="auto"/>
              <w:ind w:left="0" w:leftChars="0" w:firstLine="960" w:firstLineChars="400"/>
              <w:jc w:val="both"/>
              <w:rPr>
                <w:rFonts w:hint="eastAsia" w:ascii="仿宋" w:hAnsi="仿宋" w:eastAsia="仿宋" w:cs="仿宋"/>
                <w:b w:val="0"/>
                <w:bCs/>
                <w:sz w:val="24"/>
                <w:szCs w:val="24"/>
                <w:highlight w:val="none"/>
              </w:rPr>
            </w:pPr>
          </w:p>
          <w:p w14:paraId="49EC5078">
            <w:pPr>
              <w:spacing w:line="360" w:lineRule="auto"/>
              <w:ind w:left="0" w:leftChars="0" w:firstLine="960" w:firstLineChars="400"/>
              <w:jc w:val="both"/>
              <w:rPr>
                <w:rFonts w:hint="eastAsia" w:ascii="仿宋" w:hAnsi="仿宋" w:eastAsia="仿宋" w:cs="仿宋"/>
                <w:b w:val="0"/>
                <w:bCs/>
                <w:sz w:val="24"/>
                <w:szCs w:val="24"/>
                <w:highlight w:val="none"/>
              </w:rPr>
            </w:pPr>
          </w:p>
          <w:p w14:paraId="40919A60">
            <w:pPr>
              <w:spacing w:line="360" w:lineRule="auto"/>
              <w:ind w:left="0" w:leftChars="0" w:firstLine="960" w:firstLineChars="400"/>
              <w:jc w:val="both"/>
              <w:rPr>
                <w:rFonts w:hint="eastAsia" w:ascii="仿宋" w:hAnsi="仿宋" w:eastAsia="仿宋" w:cs="仿宋"/>
                <w:b w:val="0"/>
                <w:bCs/>
                <w:sz w:val="24"/>
                <w:szCs w:val="24"/>
                <w:highlight w:val="none"/>
              </w:rPr>
            </w:pPr>
          </w:p>
          <w:p w14:paraId="725BD975">
            <w:pPr>
              <w:spacing w:line="360" w:lineRule="auto"/>
              <w:ind w:left="0" w:leftChars="0" w:firstLine="960" w:firstLineChars="400"/>
              <w:jc w:val="both"/>
              <w:rPr>
                <w:rFonts w:hint="eastAsia" w:ascii="仿宋" w:hAnsi="仿宋" w:eastAsia="仿宋" w:cs="仿宋"/>
                <w:b w:val="0"/>
                <w:bCs/>
                <w:sz w:val="24"/>
                <w:szCs w:val="24"/>
                <w:highlight w:val="none"/>
              </w:rPr>
            </w:pPr>
          </w:p>
          <w:p w14:paraId="3EEFCDAA">
            <w:pPr>
              <w:spacing w:line="360" w:lineRule="auto"/>
              <w:ind w:left="0" w:leftChars="0" w:firstLine="960" w:firstLineChars="400"/>
              <w:jc w:val="both"/>
              <w:rPr>
                <w:rFonts w:hint="eastAsia" w:ascii="仿宋" w:hAnsi="仿宋" w:eastAsia="仿宋" w:cs="仿宋"/>
                <w:b w:val="0"/>
                <w:bCs/>
                <w:sz w:val="24"/>
                <w:szCs w:val="24"/>
                <w:highlight w:val="none"/>
              </w:rPr>
            </w:pPr>
          </w:p>
          <w:p w14:paraId="161DA518">
            <w:pPr>
              <w:spacing w:line="360" w:lineRule="auto"/>
              <w:ind w:left="0" w:leftChars="0" w:firstLine="960" w:firstLineChars="400"/>
              <w:jc w:val="both"/>
              <w:rPr>
                <w:rFonts w:hint="eastAsia" w:ascii="仿宋" w:hAnsi="仿宋" w:eastAsia="仿宋" w:cs="仿宋"/>
                <w:b w:val="0"/>
                <w:bCs/>
                <w:sz w:val="24"/>
                <w:szCs w:val="24"/>
                <w:highlight w:val="none"/>
              </w:rPr>
            </w:pPr>
          </w:p>
          <w:p w14:paraId="1F7A472D">
            <w:pPr>
              <w:spacing w:line="360" w:lineRule="auto"/>
              <w:ind w:left="0" w:leftChars="0" w:firstLine="960" w:firstLineChars="400"/>
              <w:jc w:val="both"/>
              <w:rPr>
                <w:rFonts w:hint="eastAsia" w:ascii="仿宋" w:hAnsi="仿宋" w:eastAsia="仿宋" w:cs="仿宋"/>
                <w:b w:val="0"/>
                <w:bCs/>
                <w:sz w:val="24"/>
                <w:szCs w:val="24"/>
                <w:highlight w:val="none"/>
              </w:rPr>
            </w:pPr>
          </w:p>
          <w:p w14:paraId="4025CFDD">
            <w:pPr>
              <w:spacing w:line="360" w:lineRule="auto"/>
              <w:ind w:left="0" w:leftChars="0" w:firstLine="960" w:firstLineChars="400"/>
              <w:jc w:val="both"/>
              <w:rPr>
                <w:rFonts w:hint="eastAsia" w:ascii="仿宋" w:hAnsi="仿宋" w:eastAsia="仿宋" w:cs="仿宋"/>
                <w:b w:val="0"/>
                <w:bCs/>
                <w:sz w:val="24"/>
                <w:szCs w:val="24"/>
                <w:highlight w:val="none"/>
              </w:rPr>
            </w:pPr>
          </w:p>
          <w:p w14:paraId="45DEA579">
            <w:pPr>
              <w:spacing w:line="360" w:lineRule="auto"/>
              <w:ind w:left="0" w:leftChars="0" w:firstLine="960" w:firstLineChars="400"/>
              <w:jc w:val="both"/>
              <w:rPr>
                <w:rFonts w:hint="eastAsia" w:ascii="仿宋" w:hAnsi="仿宋" w:eastAsia="仿宋" w:cs="仿宋"/>
                <w:b w:val="0"/>
                <w:bCs/>
                <w:sz w:val="24"/>
                <w:szCs w:val="24"/>
                <w:highlight w:val="none"/>
              </w:rPr>
            </w:pPr>
          </w:p>
          <w:p w14:paraId="258EC13F">
            <w:pPr>
              <w:spacing w:line="360" w:lineRule="auto"/>
              <w:ind w:left="0" w:leftChars="0" w:firstLine="960" w:firstLineChars="400"/>
              <w:jc w:val="both"/>
              <w:rPr>
                <w:rFonts w:hint="eastAsia" w:ascii="仿宋" w:hAnsi="仿宋" w:eastAsia="仿宋" w:cs="仿宋"/>
                <w:b w:val="0"/>
                <w:bCs/>
                <w:sz w:val="24"/>
                <w:szCs w:val="24"/>
                <w:highlight w:val="none"/>
              </w:rPr>
            </w:pPr>
          </w:p>
          <w:p w14:paraId="6D323C05">
            <w:pPr>
              <w:spacing w:line="360" w:lineRule="auto"/>
              <w:ind w:left="0" w:leftChars="0" w:firstLine="960" w:firstLineChars="400"/>
              <w:jc w:val="both"/>
              <w:rPr>
                <w:rFonts w:hint="eastAsia" w:ascii="仿宋" w:hAnsi="仿宋" w:eastAsia="仿宋" w:cs="仿宋"/>
                <w:b w:val="0"/>
                <w:bCs/>
                <w:sz w:val="24"/>
                <w:szCs w:val="24"/>
                <w:highlight w:val="none"/>
              </w:rPr>
            </w:pPr>
          </w:p>
          <w:p w14:paraId="055903B0">
            <w:pPr>
              <w:spacing w:line="360" w:lineRule="auto"/>
              <w:ind w:left="0" w:leftChars="0" w:firstLine="960" w:firstLineChars="400"/>
              <w:jc w:val="both"/>
              <w:rPr>
                <w:rFonts w:hint="eastAsia" w:ascii="仿宋" w:hAnsi="仿宋" w:eastAsia="仿宋" w:cs="仿宋"/>
                <w:b w:val="0"/>
                <w:bCs/>
                <w:sz w:val="24"/>
                <w:szCs w:val="24"/>
                <w:highlight w:val="none"/>
              </w:rPr>
            </w:pPr>
          </w:p>
          <w:p w14:paraId="6D8E52C2">
            <w:pPr>
              <w:spacing w:line="360" w:lineRule="auto"/>
              <w:ind w:left="0" w:leftChars="0" w:firstLine="960" w:firstLineChars="400"/>
              <w:jc w:val="both"/>
              <w:rPr>
                <w:rFonts w:hint="eastAsia" w:ascii="仿宋" w:hAnsi="仿宋" w:eastAsia="仿宋" w:cs="仿宋"/>
                <w:b w:val="0"/>
                <w:bCs/>
                <w:sz w:val="24"/>
                <w:szCs w:val="24"/>
                <w:highlight w:val="none"/>
              </w:rPr>
            </w:pPr>
          </w:p>
          <w:p w14:paraId="70E47C70">
            <w:pPr>
              <w:spacing w:line="360" w:lineRule="auto"/>
              <w:ind w:left="0" w:leftChars="0" w:firstLine="960" w:firstLineChars="400"/>
              <w:jc w:val="both"/>
              <w:rPr>
                <w:rFonts w:hint="eastAsia" w:ascii="仿宋" w:hAnsi="仿宋" w:eastAsia="仿宋" w:cs="仿宋"/>
                <w:b w:val="0"/>
                <w:bCs/>
                <w:sz w:val="24"/>
                <w:szCs w:val="24"/>
                <w:highlight w:val="none"/>
              </w:rPr>
            </w:pPr>
          </w:p>
          <w:p w14:paraId="18AB861B">
            <w:pPr>
              <w:spacing w:line="360" w:lineRule="auto"/>
              <w:ind w:left="0" w:leftChars="0" w:firstLine="960" w:firstLineChars="400"/>
              <w:jc w:val="both"/>
              <w:rPr>
                <w:rFonts w:hint="eastAsia" w:ascii="仿宋" w:hAnsi="仿宋" w:eastAsia="仿宋" w:cs="仿宋"/>
                <w:b w:val="0"/>
                <w:bCs/>
                <w:sz w:val="24"/>
                <w:szCs w:val="24"/>
                <w:highlight w:val="none"/>
              </w:rPr>
            </w:pPr>
          </w:p>
          <w:p w14:paraId="708E0436">
            <w:pPr>
              <w:spacing w:line="360" w:lineRule="auto"/>
              <w:ind w:left="0" w:leftChars="0" w:firstLine="960" w:firstLineChars="400"/>
              <w:jc w:val="both"/>
              <w:rPr>
                <w:rFonts w:hint="eastAsia" w:ascii="仿宋" w:hAnsi="仿宋" w:eastAsia="仿宋" w:cs="仿宋"/>
                <w:b w:val="0"/>
                <w:bCs/>
                <w:sz w:val="24"/>
                <w:szCs w:val="24"/>
                <w:highlight w:val="none"/>
              </w:rPr>
            </w:pPr>
          </w:p>
          <w:p w14:paraId="03A3C634">
            <w:pPr>
              <w:spacing w:line="360" w:lineRule="auto"/>
              <w:ind w:left="0" w:leftChars="0" w:firstLine="960" w:firstLineChars="400"/>
              <w:jc w:val="both"/>
              <w:rPr>
                <w:rFonts w:hint="eastAsia" w:ascii="仿宋" w:hAnsi="仿宋" w:eastAsia="仿宋" w:cs="仿宋"/>
                <w:b w:val="0"/>
                <w:bCs/>
                <w:sz w:val="24"/>
                <w:szCs w:val="24"/>
                <w:highlight w:val="none"/>
              </w:rPr>
            </w:pPr>
          </w:p>
          <w:p w14:paraId="0E2782B1">
            <w:pPr>
              <w:spacing w:line="360" w:lineRule="auto"/>
              <w:ind w:left="0" w:leftChars="0" w:firstLine="960" w:firstLineChars="400"/>
              <w:jc w:val="both"/>
              <w:rPr>
                <w:rFonts w:hint="eastAsia" w:ascii="仿宋" w:hAnsi="仿宋" w:eastAsia="仿宋" w:cs="仿宋"/>
                <w:b w:val="0"/>
                <w:bCs/>
                <w:sz w:val="24"/>
                <w:szCs w:val="24"/>
                <w:highlight w:val="none"/>
              </w:rPr>
            </w:pPr>
          </w:p>
          <w:p w14:paraId="52B4A6FA">
            <w:pPr>
              <w:spacing w:line="360" w:lineRule="auto"/>
              <w:ind w:left="0" w:leftChars="0" w:firstLine="960" w:firstLineChars="400"/>
              <w:jc w:val="both"/>
              <w:rPr>
                <w:rFonts w:hint="eastAsia" w:ascii="仿宋" w:hAnsi="仿宋" w:eastAsia="仿宋" w:cs="仿宋"/>
                <w:b w:val="0"/>
                <w:bCs/>
                <w:sz w:val="24"/>
                <w:szCs w:val="24"/>
                <w:highlight w:val="none"/>
              </w:rPr>
            </w:pPr>
          </w:p>
          <w:p w14:paraId="0EF83FDC">
            <w:pPr>
              <w:spacing w:line="360" w:lineRule="auto"/>
              <w:ind w:left="0" w:leftChars="0" w:firstLine="960" w:firstLineChars="400"/>
              <w:jc w:val="both"/>
              <w:rPr>
                <w:rFonts w:hint="eastAsia" w:ascii="仿宋" w:hAnsi="仿宋" w:eastAsia="仿宋" w:cs="仿宋"/>
                <w:b w:val="0"/>
                <w:bCs/>
                <w:sz w:val="24"/>
                <w:szCs w:val="24"/>
                <w:highlight w:val="none"/>
              </w:rPr>
            </w:pPr>
          </w:p>
          <w:p w14:paraId="07E8A174">
            <w:pPr>
              <w:spacing w:line="360" w:lineRule="auto"/>
              <w:ind w:left="0" w:leftChars="0" w:firstLine="960" w:firstLineChars="400"/>
              <w:jc w:val="both"/>
              <w:rPr>
                <w:rFonts w:hint="eastAsia" w:ascii="仿宋" w:hAnsi="仿宋" w:eastAsia="仿宋" w:cs="仿宋"/>
                <w:b w:val="0"/>
                <w:bCs/>
                <w:sz w:val="24"/>
                <w:szCs w:val="24"/>
                <w:highlight w:val="none"/>
              </w:rPr>
            </w:pPr>
          </w:p>
          <w:p w14:paraId="46EAD2F7">
            <w:pPr>
              <w:spacing w:line="360" w:lineRule="auto"/>
              <w:ind w:left="0" w:leftChars="0" w:firstLine="960" w:firstLineChars="400"/>
              <w:jc w:val="both"/>
              <w:rPr>
                <w:rFonts w:hint="eastAsia" w:ascii="仿宋" w:hAnsi="仿宋" w:eastAsia="仿宋" w:cs="仿宋"/>
                <w:b w:val="0"/>
                <w:bCs/>
                <w:sz w:val="24"/>
                <w:szCs w:val="24"/>
                <w:highlight w:val="none"/>
              </w:rPr>
            </w:pPr>
          </w:p>
          <w:p w14:paraId="6EA12034">
            <w:pPr>
              <w:spacing w:line="360" w:lineRule="auto"/>
              <w:ind w:left="0" w:leftChars="0" w:firstLine="960" w:firstLineChars="400"/>
              <w:jc w:val="both"/>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val="en-US" w:eastAsia="zh-CN"/>
              </w:rPr>
              <w:t>2</w:t>
            </w:r>
          </w:p>
        </w:tc>
        <w:tc>
          <w:tcPr>
            <w:tcW w:w="1719" w:type="dxa"/>
            <w:vMerge w:val="restart"/>
            <w:noWrap w:val="0"/>
            <w:vAlign w:val="center"/>
          </w:tcPr>
          <w:p w14:paraId="0DEC4D3D">
            <w:pPr>
              <w:spacing w:line="360" w:lineRule="auto"/>
              <w:ind w:left="0" w:leftChars="0" w:firstLine="0" w:firstLineChars="0"/>
              <w:jc w:val="both"/>
              <w:rPr>
                <w:rFonts w:hint="eastAsia" w:ascii="仿宋" w:hAnsi="仿宋" w:eastAsia="仿宋" w:cs="仿宋"/>
                <w:b w:val="0"/>
                <w:bCs/>
                <w:sz w:val="24"/>
                <w:szCs w:val="24"/>
                <w:highlight w:val="none"/>
              </w:rPr>
            </w:pPr>
          </w:p>
          <w:p w14:paraId="35D049C8">
            <w:pPr>
              <w:spacing w:line="360" w:lineRule="auto"/>
              <w:ind w:left="0" w:leftChars="0" w:firstLine="0" w:firstLineChars="0"/>
              <w:jc w:val="both"/>
              <w:rPr>
                <w:rFonts w:hint="eastAsia" w:ascii="仿宋" w:hAnsi="仿宋" w:eastAsia="仿宋" w:cs="仿宋"/>
                <w:b w:val="0"/>
                <w:bCs/>
                <w:sz w:val="24"/>
                <w:szCs w:val="24"/>
                <w:highlight w:val="none"/>
              </w:rPr>
            </w:pPr>
          </w:p>
          <w:p w14:paraId="0B7F55C6">
            <w:pPr>
              <w:spacing w:line="360" w:lineRule="auto"/>
              <w:ind w:left="0" w:leftChars="0" w:firstLine="0" w:firstLineChars="0"/>
              <w:jc w:val="both"/>
              <w:rPr>
                <w:rFonts w:hint="eastAsia" w:ascii="仿宋" w:hAnsi="仿宋" w:eastAsia="仿宋" w:cs="仿宋"/>
                <w:b w:val="0"/>
                <w:bCs/>
                <w:sz w:val="24"/>
                <w:szCs w:val="24"/>
                <w:highlight w:val="none"/>
              </w:rPr>
            </w:pPr>
          </w:p>
          <w:p w14:paraId="076B2B9F">
            <w:pPr>
              <w:spacing w:line="360" w:lineRule="auto"/>
              <w:ind w:left="0" w:leftChars="0" w:firstLine="0" w:firstLineChars="0"/>
              <w:jc w:val="both"/>
              <w:rPr>
                <w:rFonts w:hint="eastAsia" w:ascii="仿宋" w:hAnsi="仿宋" w:eastAsia="仿宋" w:cs="仿宋"/>
                <w:b w:val="0"/>
                <w:bCs/>
                <w:sz w:val="24"/>
                <w:szCs w:val="24"/>
                <w:highlight w:val="none"/>
              </w:rPr>
            </w:pPr>
          </w:p>
          <w:p w14:paraId="2ECA1D08">
            <w:pPr>
              <w:spacing w:line="360" w:lineRule="auto"/>
              <w:ind w:left="0" w:leftChars="0" w:firstLine="0" w:firstLineChars="0"/>
              <w:jc w:val="both"/>
              <w:rPr>
                <w:rFonts w:hint="eastAsia" w:ascii="仿宋" w:hAnsi="仿宋" w:eastAsia="仿宋" w:cs="仿宋"/>
                <w:b w:val="0"/>
                <w:bCs/>
                <w:sz w:val="24"/>
                <w:szCs w:val="24"/>
                <w:highlight w:val="none"/>
              </w:rPr>
            </w:pPr>
          </w:p>
          <w:p w14:paraId="43555F1C">
            <w:pPr>
              <w:spacing w:line="360" w:lineRule="auto"/>
              <w:ind w:left="0" w:leftChars="0" w:firstLine="0" w:firstLineChars="0"/>
              <w:jc w:val="both"/>
              <w:rPr>
                <w:rFonts w:hint="eastAsia" w:ascii="仿宋" w:hAnsi="仿宋" w:eastAsia="仿宋" w:cs="仿宋"/>
                <w:b w:val="0"/>
                <w:bCs/>
                <w:sz w:val="24"/>
                <w:szCs w:val="24"/>
                <w:highlight w:val="none"/>
              </w:rPr>
            </w:pPr>
          </w:p>
          <w:p w14:paraId="42402CD9">
            <w:pPr>
              <w:spacing w:line="360" w:lineRule="auto"/>
              <w:ind w:left="0" w:leftChars="0" w:firstLine="0" w:firstLineChars="0"/>
              <w:jc w:val="both"/>
              <w:rPr>
                <w:rFonts w:hint="eastAsia" w:ascii="仿宋" w:hAnsi="仿宋" w:eastAsia="仿宋" w:cs="仿宋"/>
                <w:b w:val="0"/>
                <w:bCs/>
                <w:sz w:val="24"/>
                <w:szCs w:val="24"/>
                <w:highlight w:val="none"/>
              </w:rPr>
            </w:pPr>
          </w:p>
          <w:p w14:paraId="6D7BD7B7">
            <w:pPr>
              <w:spacing w:line="360" w:lineRule="auto"/>
              <w:ind w:left="0" w:leftChars="0" w:firstLine="0" w:firstLineChars="0"/>
              <w:jc w:val="both"/>
              <w:rPr>
                <w:rFonts w:hint="eastAsia" w:ascii="仿宋" w:hAnsi="仿宋" w:eastAsia="仿宋" w:cs="仿宋"/>
                <w:b w:val="0"/>
                <w:bCs/>
                <w:sz w:val="24"/>
                <w:szCs w:val="24"/>
                <w:highlight w:val="none"/>
              </w:rPr>
            </w:pPr>
          </w:p>
          <w:p w14:paraId="3F24B6D5">
            <w:pPr>
              <w:spacing w:line="360" w:lineRule="auto"/>
              <w:ind w:left="0" w:leftChars="0" w:firstLine="0" w:firstLineChars="0"/>
              <w:jc w:val="both"/>
              <w:rPr>
                <w:rFonts w:hint="eastAsia" w:ascii="仿宋" w:hAnsi="仿宋" w:eastAsia="仿宋" w:cs="仿宋"/>
                <w:b w:val="0"/>
                <w:bCs/>
                <w:sz w:val="24"/>
                <w:szCs w:val="24"/>
                <w:highlight w:val="none"/>
              </w:rPr>
            </w:pPr>
          </w:p>
          <w:p w14:paraId="30D1F12A">
            <w:pPr>
              <w:spacing w:line="360" w:lineRule="auto"/>
              <w:ind w:left="0" w:leftChars="0" w:firstLine="0" w:firstLineChars="0"/>
              <w:jc w:val="both"/>
              <w:rPr>
                <w:rFonts w:hint="eastAsia" w:ascii="仿宋" w:hAnsi="仿宋" w:eastAsia="仿宋" w:cs="仿宋"/>
                <w:b w:val="0"/>
                <w:bCs/>
                <w:sz w:val="24"/>
                <w:szCs w:val="24"/>
                <w:highlight w:val="none"/>
              </w:rPr>
            </w:pPr>
          </w:p>
          <w:p w14:paraId="0330FD7A">
            <w:pPr>
              <w:spacing w:line="360" w:lineRule="auto"/>
              <w:ind w:left="0" w:leftChars="0" w:firstLine="0" w:firstLineChars="0"/>
              <w:jc w:val="both"/>
              <w:rPr>
                <w:rFonts w:hint="eastAsia" w:ascii="仿宋" w:hAnsi="仿宋" w:eastAsia="仿宋" w:cs="仿宋"/>
                <w:b w:val="0"/>
                <w:bCs/>
                <w:sz w:val="24"/>
                <w:szCs w:val="24"/>
                <w:highlight w:val="none"/>
              </w:rPr>
            </w:pPr>
          </w:p>
          <w:p w14:paraId="34FF3569">
            <w:pPr>
              <w:spacing w:line="360" w:lineRule="auto"/>
              <w:ind w:left="0" w:leftChars="0" w:firstLine="0" w:firstLineChars="0"/>
              <w:jc w:val="both"/>
              <w:rPr>
                <w:rFonts w:hint="eastAsia" w:ascii="仿宋" w:hAnsi="仿宋" w:eastAsia="仿宋" w:cs="仿宋"/>
                <w:b w:val="0"/>
                <w:bCs/>
                <w:sz w:val="24"/>
                <w:szCs w:val="24"/>
                <w:highlight w:val="none"/>
              </w:rPr>
            </w:pPr>
          </w:p>
          <w:p w14:paraId="0D3874D4">
            <w:pPr>
              <w:spacing w:line="360" w:lineRule="auto"/>
              <w:ind w:left="0" w:leftChars="0" w:firstLine="0" w:firstLineChars="0"/>
              <w:jc w:val="both"/>
              <w:rPr>
                <w:rFonts w:hint="eastAsia" w:ascii="仿宋" w:hAnsi="仿宋" w:eastAsia="仿宋" w:cs="仿宋"/>
                <w:b w:val="0"/>
                <w:bCs/>
                <w:sz w:val="24"/>
                <w:szCs w:val="24"/>
                <w:highlight w:val="none"/>
              </w:rPr>
            </w:pPr>
          </w:p>
          <w:p w14:paraId="3CDCA16E">
            <w:pPr>
              <w:spacing w:line="360" w:lineRule="auto"/>
              <w:ind w:left="0" w:leftChars="0" w:firstLine="0" w:firstLineChars="0"/>
              <w:jc w:val="both"/>
              <w:rPr>
                <w:rFonts w:hint="eastAsia" w:ascii="仿宋" w:hAnsi="仿宋" w:eastAsia="仿宋" w:cs="仿宋"/>
                <w:b w:val="0"/>
                <w:bCs/>
                <w:sz w:val="24"/>
                <w:szCs w:val="24"/>
                <w:highlight w:val="none"/>
              </w:rPr>
            </w:pPr>
          </w:p>
          <w:p w14:paraId="5807FC73">
            <w:pPr>
              <w:spacing w:line="360" w:lineRule="auto"/>
              <w:ind w:left="0" w:leftChars="0" w:firstLine="0" w:firstLineChars="0"/>
              <w:jc w:val="both"/>
              <w:rPr>
                <w:rFonts w:hint="eastAsia" w:ascii="仿宋" w:hAnsi="仿宋" w:eastAsia="仿宋" w:cs="仿宋"/>
                <w:b w:val="0"/>
                <w:bCs/>
                <w:sz w:val="24"/>
                <w:szCs w:val="24"/>
                <w:highlight w:val="none"/>
              </w:rPr>
            </w:pPr>
          </w:p>
          <w:p w14:paraId="16C0E8BE">
            <w:pPr>
              <w:spacing w:line="360" w:lineRule="auto"/>
              <w:ind w:left="0" w:leftChars="0" w:firstLine="0" w:firstLineChars="0"/>
              <w:jc w:val="both"/>
              <w:rPr>
                <w:rFonts w:hint="eastAsia" w:ascii="仿宋" w:hAnsi="仿宋" w:eastAsia="仿宋" w:cs="仿宋"/>
                <w:b w:val="0"/>
                <w:bCs/>
                <w:sz w:val="24"/>
                <w:szCs w:val="24"/>
                <w:highlight w:val="none"/>
              </w:rPr>
            </w:pPr>
          </w:p>
          <w:p w14:paraId="0A884664">
            <w:pPr>
              <w:spacing w:line="360" w:lineRule="auto"/>
              <w:ind w:left="0" w:leftChars="0" w:firstLine="0" w:firstLineChars="0"/>
              <w:jc w:val="both"/>
              <w:rPr>
                <w:rFonts w:hint="eastAsia" w:ascii="仿宋" w:hAnsi="仿宋" w:eastAsia="仿宋" w:cs="仿宋"/>
                <w:b w:val="0"/>
                <w:bCs/>
                <w:sz w:val="24"/>
                <w:szCs w:val="24"/>
                <w:highlight w:val="none"/>
              </w:rPr>
            </w:pPr>
          </w:p>
          <w:p w14:paraId="156E785B">
            <w:pPr>
              <w:spacing w:line="360" w:lineRule="auto"/>
              <w:ind w:left="0" w:leftChars="0" w:firstLine="0" w:firstLineChars="0"/>
              <w:jc w:val="both"/>
              <w:rPr>
                <w:rFonts w:hint="eastAsia" w:ascii="仿宋" w:hAnsi="仿宋" w:eastAsia="仿宋" w:cs="仿宋"/>
                <w:b w:val="0"/>
                <w:bCs/>
                <w:sz w:val="24"/>
                <w:szCs w:val="24"/>
                <w:highlight w:val="none"/>
              </w:rPr>
            </w:pPr>
          </w:p>
          <w:p w14:paraId="5D610A66">
            <w:pPr>
              <w:spacing w:line="360" w:lineRule="auto"/>
              <w:ind w:left="0" w:leftChars="0" w:firstLine="0" w:firstLineChars="0"/>
              <w:jc w:val="both"/>
              <w:rPr>
                <w:rFonts w:hint="eastAsia" w:ascii="仿宋" w:hAnsi="仿宋" w:eastAsia="仿宋" w:cs="仿宋"/>
                <w:b w:val="0"/>
                <w:bCs/>
                <w:sz w:val="24"/>
                <w:szCs w:val="24"/>
                <w:highlight w:val="none"/>
              </w:rPr>
            </w:pPr>
          </w:p>
          <w:p w14:paraId="4CB03AEA">
            <w:pPr>
              <w:spacing w:line="360" w:lineRule="auto"/>
              <w:ind w:left="0" w:leftChars="0" w:firstLine="0" w:firstLineChars="0"/>
              <w:jc w:val="both"/>
              <w:rPr>
                <w:rFonts w:hint="eastAsia" w:ascii="仿宋" w:hAnsi="仿宋" w:eastAsia="仿宋" w:cs="仿宋"/>
                <w:b w:val="0"/>
                <w:bCs/>
                <w:sz w:val="24"/>
                <w:szCs w:val="24"/>
                <w:highlight w:val="none"/>
              </w:rPr>
            </w:pPr>
          </w:p>
          <w:p w14:paraId="1140F6DE">
            <w:pPr>
              <w:spacing w:line="360" w:lineRule="auto"/>
              <w:ind w:left="0" w:leftChars="0" w:firstLine="0" w:firstLineChars="0"/>
              <w:jc w:val="both"/>
              <w:rPr>
                <w:rFonts w:hint="eastAsia" w:ascii="仿宋" w:hAnsi="仿宋" w:eastAsia="仿宋" w:cs="仿宋"/>
                <w:b w:val="0"/>
                <w:bCs/>
                <w:sz w:val="24"/>
                <w:szCs w:val="24"/>
                <w:highlight w:val="none"/>
              </w:rPr>
            </w:pPr>
          </w:p>
          <w:p w14:paraId="3F9751BD">
            <w:pPr>
              <w:spacing w:line="360" w:lineRule="auto"/>
              <w:ind w:left="0" w:leftChars="0" w:firstLine="0" w:firstLineChars="0"/>
              <w:jc w:val="both"/>
              <w:rPr>
                <w:rFonts w:hint="eastAsia" w:ascii="仿宋" w:hAnsi="仿宋" w:eastAsia="仿宋" w:cs="仿宋"/>
                <w:b w:val="0"/>
                <w:bCs/>
                <w:sz w:val="24"/>
                <w:szCs w:val="24"/>
                <w:highlight w:val="none"/>
              </w:rPr>
            </w:pPr>
          </w:p>
          <w:p w14:paraId="55F237E8">
            <w:pPr>
              <w:spacing w:line="360" w:lineRule="auto"/>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技术标</w:t>
            </w:r>
          </w:p>
          <w:p w14:paraId="3B86F89A">
            <w:pPr>
              <w:spacing w:line="360" w:lineRule="auto"/>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部分</w:t>
            </w:r>
          </w:p>
          <w:p w14:paraId="3CB61A34">
            <w:pPr>
              <w:spacing w:line="360" w:lineRule="auto"/>
              <w:ind w:left="0" w:leftChars="0" w:firstLine="0" w:firstLineChars="0"/>
              <w:jc w:val="both"/>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60</w:t>
            </w:r>
            <w:r>
              <w:rPr>
                <w:rFonts w:hint="eastAsia" w:ascii="仿宋" w:hAnsi="仿宋" w:eastAsia="仿宋" w:cs="仿宋"/>
                <w:b w:val="0"/>
                <w:bCs/>
                <w:sz w:val="24"/>
                <w:szCs w:val="24"/>
                <w:highlight w:val="none"/>
              </w:rPr>
              <w:t>分）</w:t>
            </w:r>
          </w:p>
        </w:tc>
        <w:tc>
          <w:tcPr>
            <w:tcW w:w="1466" w:type="dxa"/>
            <w:noWrap w:val="0"/>
            <w:vAlign w:val="center"/>
          </w:tcPr>
          <w:p w14:paraId="6E4F3580">
            <w:pPr>
              <w:spacing w:line="360" w:lineRule="auto"/>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技术参数（</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0分）</w:t>
            </w:r>
          </w:p>
        </w:tc>
        <w:tc>
          <w:tcPr>
            <w:tcW w:w="4603" w:type="dxa"/>
            <w:noWrap w:val="0"/>
            <w:vAlign w:val="center"/>
          </w:tcPr>
          <w:p w14:paraId="32C812E2">
            <w:pPr>
              <w:spacing w:line="360" w:lineRule="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投标产品技术参数、性能及产品功能全部满足招标文件要求得满分</w:t>
            </w:r>
            <w:r>
              <w:rPr>
                <w:rFonts w:hint="eastAsia" w:ascii="仿宋" w:hAnsi="仿宋" w:eastAsia="仿宋" w:cs="仿宋"/>
                <w:b w:val="0"/>
                <w:bCs/>
                <w:sz w:val="24"/>
                <w:szCs w:val="24"/>
                <w:highlight w:val="none"/>
                <w:lang w:val="en-US" w:eastAsia="zh-CN"/>
              </w:rPr>
              <w:t>30</w:t>
            </w:r>
            <w:r>
              <w:rPr>
                <w:rFonts w:hint="eastAsia" w:ascii="仿宋" w:hAnsi="仿宋" w:eastAsia="仿宋" w:cs="仿宋"/>
                <w:b w:val="0"/>
                <w:bCs/>
                <w:sz w:val="24"/>
                <w:szCs w:val="24"/>
                <w:highlight w:val="none"/>
              </w:rPr>
              <w:t>分；若投标产品技术指标与招标要求有负偏离，评委按照</w:t>
            </w:r>
            <w:r>
              <w:rPr>
                <w:rFonts w:hint="eastAsia" w:ascii="仿宋" w:hAnsi="仿宋" w:eastAsia="仿宋" w:cs="仿宋"/>
                <w:b w:val="0"/>
                <w:bCs/>
                <w:sz w:val="24"/>
                <w:szCs w:val="24"/>
                <w:highlight w:val="none"/>
                <w:lang w:val="en-US" w:eastAsia="zh-CN"/>
              </w:rPr>
              <w:t>加</w:t>
            </w:r>
            <w:r>
              <w:rPr>
                <w:rFonts w:hint="eastAsia" w:ascii="仿宋" w:hAnsi="仿宋" w:eastAsia="仿宋" w:cs="仿宋"/>
                <w:b w:val="0"/>
                <w:bCs/>
                <w:i w:val="0"/>
                <w:iCs w:val="0"/>
                <w:color w:val="000000"/>
                <w:kern w:val="0"/>
                <w:sz w:val="24"/>
                <w:szCs w:val="24"/>
                <w:highlight w:val="none"/>
                <w:u w:val="none"/>
                <w:lang w:val="en-US" w:eastAsia="zh-CN" w:bidi="ar"/>
              </w:rPr>
              <w:t>★</w:t>
            </w:r>
            <w:r>
              <w:rPr>
                <w:rFonts w:hint="eastAsia" w:ascii="仿宋" w:hAnsi="仿宋" w:eastAsia="仿宋" w:cs="仿宋"/>
                <w:b w:val="0"/>
                <w:bCs/>
                <w:sz w:val="24"/>
                <w:szCs w:val="24"/>
                <w:highlight w:val="none"/>
              </w:rPr>
              <w:t>技术指标每一处负偏离扣</w:t>
            </w: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分，其他产品技术指标每一处负偏离扣</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分，扣完为止。</w:t>
            </w:r>
          </w:p>
          <w:p w14:paraId="48A0DBC8">
            <w:pPr>
              <w:spacing w:line="360" w:lineRule="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注</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①技术参数与功能要求不响应视为负偏离不作为废标条件；</w:t>
            </w:r>
          </w:p>
          <w:p w14:paraId="2E9ABB0C">
            <w:pPr>
              <w:spacing w:line="360" w:lineRule="auto"/>
              <w:ind w:firstLine="480" w:firstLineChars="200"/>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sz w:val="24"/>
                <w:szCs w:val="24"/>
                <w:highlight w:val="none"/>
              </w:rPr>
              <w:t>②投标人应如实填写技术条款偏差表，如有弄虚作假的，一经查实，</w:t>
            </w:r>
            <w:r>
              <w:rPr>
                <w:rFonts w:hint="eastAsia" w:ascii="仿宋" w:hAnsi="仿宋" w:eastAsia="仿宋" w:cs="仿宋"/>
                <w:b w:val="0"/>
                <w:bCs/>
                <w:sz w:val="24"/>
                <w:szCs w:val="24"/>
                <w:highlight w:val="none"/>
                <w:lang w:val="en-US" w:eastAsia="zh-CN"/>
              </w:rPr>
              <w:t>报财政部门处理。</w:t>
            </w:r>
          </w:p>
        </w:tc>
      </w:tr>
      <w:tr w14:paraId="4A87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continue"/>
            <w:noWrap w:val="0"/>
            <w:vAlign w:val="center"/>
          </w:tcPr>
          <w:p w14:paraId="6FC4DD50">
            <w:pPr>
              <w:spacing w:line="360" w:lineRule="auto"/>
              <w:ind w:left="0" w:leftChars="0" w:firstLine="0" w:firstLineChars="0"/>
              <w:jc w:val="both"/>
              <w:rPr>
                <w:rFonts w:hint="eastAsia" w:ascii="仿宋" w:hAnsi="仿宋" w:eastAsia="仿宋" w:cs="仿宋"/>
                <w:b w:val="0"/>
                <w:bCs/>
                <w:sz w:val="24"/>
                <w:szCs w:val="24"/>
                <w:highlight w:val="none"/>
              </w:rPr>
            </w:pPr>
          </w:p>
        </w:tc>
        <w:tc>
          <w:tcPr>
            <w:tcW w:w="1719" w:type="dxa"/>
            <w:vMerge w:val="continue"/>
            <w:noWrap w:val="0"/>
            <w:vAlign w:val="center"/>
          </w:tcPr>
          <w:p w14:paraId="763F219F">
            <w:pPr>
              <w:ind w:left="0" w:leftChars="0" w:firstLine="0" w:firstLineChars="0"/>
              <w:jc w:val="both"/>
              <w:rPr>
                <w:rFonts w:hint="eastAsia" w:ascii="仿宋" w:hAnsi="仿宋" w:eastAsia="仿宋" w:cs="仿宋"/>
                <w:b w:val="0"/>
                <w:bCs/>
                <w:sz w:val="24"/>
                <w:szCs w:val="24"/>
                <w:highlight w:val="none"/>
                <w:lang w:val="en-US" w:eastAsia="zh-CN"/>
              </w:rPr>
            </w:pPr>
          </w:p>
        </w:tc>
        <w:tc>
          <w:tcPr>
            <w:tcW w:w="1466" w:type="dxa"/>
            <w:noWrap w:val="0"/>
            <w:vAlign w:val="center"/>
          </w:tcPr>
          <w:p w14:paraId="76945468">
            <w:pPr>
              <w:spacing w:line="310" w:lineRule="exact"/>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color w:val="000000"/>
                <w:kern w:val="0"/>
                <w:sz w:val="24"/>
                <w:szCs w:val="24"/>
                <w:highlight w:val="none"/>
              </w:rPr>
              <w:t>供货方案</w:t>
            </w: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0</w:t>
            </w:r>
            <w:r>
              <w:rPr>
                <w:rFonts w:hint="eastAsia" w:ascii="仿宋" w:hAnsi="仿宋" w:eastAsia="仿宋" w:cs="仿宋"/>
                <w:b w:val="0"/>
                <w:bCs/>
                <w:color w:val="000000"/>
                <w:sz w:val="24"/>
                <w:szCs w:val="24"/>
                <w:highlight w:val="none"/>
              </w:rPr>
              <w:t>分）</w:t>
            </w:r>
          </w:p>
        </w:tc>
        <w:tc>
          <w:tcPr>
            <w:tcW w:w="4603" w:type="dxa"/>
            <w:noWrap w:val="0"/>
            <w:vAlign w:val="center"/>
          </w:tcPr>
          <w:p w14:paraId="3143F498">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①投标人供货方案内容全面、安排科学、工作细致、逻辑清晰、可操性强、有保障措施；包括供货实施方案、供货期、供货保障措施、运输、设备安装调试、人员安排等优的得1</w:t>
            </w:r>
            <w:r>
              <w:rPr>
                <w:rFonts w:hint="eastAsia" w:ascii="仿宋" w:hAnsi="仿宋" w:eastAsia="仿宋" w:cs="仿宋"/>
                <w:b w:val="0"/>
                <w:bCs/>
                <w:color w:val="000000"/>
                <w:sz w:val="24"/>
                <w:szCs w:val="24"/>
                <w:highlight w:val="none"/>
                <w:lang w:val="en-US" w:eastAsia="zh-CN"/>
              </w:rPr>
              <w:t>0</w:t>
            </w:r>
            <w:r>
              <w:rPr>
                <w:rFonts w:hint="eastAsia" w:ascii="仿宋" w:hAnsi="仿宋" w:eastAsia="仿宋" w:cs="仿宋"/>
                <w:b w:val="0"/>
                <w:bCs/>
                <w:color w:val="000000"/>
                <w:sz w:val="24"/>
                <w:szCs w:val="24"/>
                <w:highlight w:val="none"/>
              </w:rPr>
              <w:t>分；</w:t>
            </w:r>
          </w:p>
          <w:p w14:paraId="76266CC2">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②投标人供货方案内容不全、工作计划清晰、安排不太科学、针对性可操作性一般、措施保障不太具体；包括供货方案实施、供货期、供货保障措施、运输、设备安装调试、人员安排等内容良的得</w:t>
            </w:r>
            <w:r>
              <w:rPr>
                <w:rFonts w:hint="eastAsia" w:ascii="仿宋" w:hAnsi="仿宋" w:eastAsia="仿宋" w:cs="仿宋"/>
                <w:b w:val="0"/>
                <w:bCs/>
                <w:color w:val="000000"/>
                <w:sz w:val="24"/>
                <w:szCs w:val="24"/>
                <w:highlight w:val="none"/>
                <w:lang w:val="en-US" w:eastAsia="zh-CN"/>
              </w:rPr>
              <w:t>6</w:t>
            </w:r>
            <w:r>
              <w:rPr>
                <w:rFonts w:hint="eastAsia" w:ascii="仿宋" w:hAnsi="仿宋" w:eastAsia="仿宋" w:cs="仿宋"/>
                <w:b w:val="0"/>
                <w:bCs/>
                <w:color w:val="000000"/>
                <w:sz w:val="24"/>
                <w:szCs w:val="24"/>
                <w:highlight w:val="none"/>
              </w:rPr>
              <w:t>分；</w:t>
            </w:r>
          </w:p>
          <w:p w14:paraId="431EC320">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③投标人供货方案内容不全、合理性针对性不强、保障措施不具体；包括供货方案实施、供货期、供货保障措施、运输、设备安装调试、人员安排等内容一般的得</w:t>
            </w:r>
            <w:r>
              <w:rPr>
                <w:rFonts w:hint="eastAsia" w:ascii="仿宋" w:hAnsi="仿宋" w:eastAsia="仿宋" w:cs="仿宋"/>
                <w:b w:val="0"/>
                <w:bCs/>
                <w:color w:val="000000"/>
                <w:sz w:val="24"/>
                <w:szCs w:val="24"/>
                <w:highlight w:val="none"/>
                <w:lang w:val="en-US" w:eastAsia="zh-CN"/>
              </w:rPr>
              <w:t>3</w:t>
            </w:r>
            <w:r>
              <w:rPr>
                <w:rFonts w:hint="eastAsia" w:ascii="仿宋" w:hAnsi="仿宋" w:eastAsia="仿宋" w:cs="仿宋"/>
                <w:b w:val="0"/>
                <w:bCs/>
                <w:color w:val="000000"/>
                <w:sz w:val="24"/>
                <w:szCs w:val="24"/>
                <w:highlight w:val="none"/>
              </w:rPr>
              <w:t>分；</w:t>
            </w:r>
          </w:p>
          <w:p w14:paraId="247F9098">
            <w:pPr>
              <w:pStyle w:val="2"/>
              <w:autoSpaceDE w:val="0"/>
              <w:spacing w:after="0" w:line="360" w:lineRule="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注：缺项得0分；</w:t>
            </w:r>
          </w:p>
        </w:tc>
      </w:tr>
      <w:tr w14:paraId="13AD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continue"/>
            <w:noWrap w:val="0"/>
            <w:vAlign w:val="center"/>
          </w:tcPr>
          <w:p w14:paraId="0D432ECD">
            <w:pPr>
              <w:spacing w:line="360" w:lineRule="auto"/>
              <w:ind w:left="0" w:leftChars="0" w:firstLine="0" w:firstLineChars="0"/>
              <w:jc w:val="both"/>
              <w:rPr>
                <w:rFonts w:hint="eastAsia" w:ascii="仿宋" w:hAnsi="仿宋" w:eastAsia="仿宋" w:cs="仿宋"/>
                <w:b w:val="0"/>
                <w:bCs/>
                <w:sz w:val="24"/>
                <w:szCs w:val="24"/>
                <w:highlight w:val="none"/>
              </w:rPr>
            </w:pPr>
          </w:p>
        </w:tc>
        <w:tc>
          <w:tcPr>
            <w:tcW w:w="1719" w:type="dxa"/>
            <w:vMerge w:val="continue"/>
            <w:noWrap w:val="0"/>
            <w:vAlign w:val="center"/>
          </w:tcPr>
          <w:p w14:paraId="767FC4F3">
            <w:pPr>
              <w:ind w:left="0" w:leftChars="0" w:firstLine="0" w:firstLineChars="0"/>
              <w:jc w:val="both"/>
              <w:rPr>
                <w:rFonts w:hint="eastAsia" w:ascii="仿宋" w:hAnsi="仿宋" w:eastAsia="仿宋" w:cs="仿宋"/>
                <w:b w:val="0"/>
                <w:bCs/>
                <w:sz w:val="24"/>
                <w:szCs w:val="24"/>
                <w:highlight w:val="none"/>
                <w:lang w:val="en-US" w:eastAsia="zh-CN"/>
              </w:rPr>
            </w:pPr>
          </w:p>
        </w:tc>
        <w:tc>
          <w:tcPr>
            <w:tcW w:w="1466" w:type="dxa"/>
            <w:noWrap w:val="0"/>
            <w:vAlign w:val="center"/>
          </w:tcPr>
          <w:p w14:paraId="66C9F77D">
            <w:pPr>
              <w:autoSpaceDE w:val="0"/>
              <w:autoSpaceDN w:val="0"/>
              <w:spacing w:line="460" w:lineRule="exact"/>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color w:val="000000"/>
                <w:kern w:val="0"/>
                <w:sz w:val="24"/>
                <w:szCs w:val="24"/>
                <w:highlight w:val="none"/>
              </w:rPr>
              <w:t>安装调试</w:t>
            </w:r>
            <w:r>
              <w:rPr>
                <w:rFonts w:hint="eastAsia" w:ascii="仿宋" w:hAnsi="仿宋" w:eastAsia="仿宋" w:cs="仿宋"/>
                <w:b w:val="0"/>
                <w:bCs/>
                <w:color w:val="000000"/>
                <w:kern w:val="0"/>
                <w:sz w:val="24"/>
                <w:szCs w:val="24"/>
                <w:highlight w:val="none"/>
                <w:lang w:val="en-US" w:eastAsia="zh-CN"/>
              </w:rPr>
              <w:t>方案</w:t>
            </w:r>
            <w:r>
              <w:rPr>
                <w:rFonts w:hint="eastAsia" w:ascii="仿宋" w:hAnsi="仿宋" w:eastAsia="仿宋" w:cs="仿宋"/>
                <w:b w:val="0"/>
                <w:bCs/>
                <w:color w:val="000000"/>
                <w:kern w:val="0"/>
                <w:sz w:val="24"/>
                <w:szCs w:val="24"/>
                <w:highlight w:val="none"/>
              </w:rPr>
              <w:t>（</w:t>
            </w:r>
            <w:r>
              <w:rPr>
                <w:rFonts w:hint="eastAsia" w:ascii="仿宋" w:hAnsi="仿宋" w:eastAsia="仿宋" w:cs="仿宋"/>
                <w:b w:val="0"/>
                <w:bCs/>
                <w:color w:val="000000"/>
                <w:kern w:val="0"/>
                <w:sz w:val="24"/>
                <w:szCs w:val="24"/>
                <w:highlight w:val="none"/>
                <w:lang w:val="en-US" w:eastAsia="zh-CN"/>
              </w:rPr>
              <w:t>5</w:t>
            </w:r>
            <w:r>
              <w:rPr>
                <w:rFonts w:hint="eastAsia" w:ascii="仿宋" w:hAnsi="仿宋" w:eastAsia="仿宋" w:cs="仿宋"/>
                <w:b w:val="0"/>
                <w:bCs/>
                <w:color w:val="000000"/>
                <w:kern w:val="0"/>
                <w:sz w:val="24"/>
                <w:szCs w:val="24"/>
                <w:highlight w:val="none"/>
              </w:rPr>
              <w:t>分）</w:t>
            </w:r>
          </w:p>
        </w:tc>
        <w:tc>
          <w:tcPr>
            <w:tcW w:w="4603" w:type="dxa"/>
            <w:noWrap w:val="0"/>
            <w:vAlign w:val="center"/>
          </w:tcPr>
          <w:p w14:paraId="0324A3ED">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 xml:space="preserve">结合采购需求，针对本项目的实际情况，提供详细科学的安装调试方案，包括但不限于安装准备阶段、安装 阶段、调试阶段等内容，按以下标准进行打分： </w:t>
            </w:r>
          </w:p>
          <w:p w14:paraId="24A3F712">
            <w:pPr>
              <w:autoSpaceDE w:val="0"/>
              <w:spacing w:line="360" w:lineRule="auto"/>
              <w:ind w:left="0" w:leftChars="0" w:firstLine="0" w:firstLineChars="0"/>
              <w:rPr>
                <w:rFonts w:hint="eastAsia" w:ascii="仿宋" w:hAnsi="仿宋" w:eastAsia="仿宋" w:cs="仿宋"/>
                <w:b w:val="0"/>
                <w:bCs/>
                <w:color w:val="000000"/>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color w:val="000000"/>
                <w:sz w:val="24"/>
                <w:szCs w:val="24"/>
                <w:highlight w:val="none"/>
              </w:rPr>
              <w:t>1）综合考虑各方面需求，安装调试方案内容详尽、完整可行，完全满足</w:t>
            </w:r>
            <w:r>
              <w:rPr>
                <w:rFonts w:hint="eastAsia" w:ascii="仿宋" w:hAnsi="仿宋" w:eastAsia="仿宋" w:cs="仿宋"/>
                <w:b w:val="0"/>
                <w:bCs/>
                <w:color w:val="000000"/>
                <w:sz w:val="24"/>
                <w:szCs w:val="24"/>
                <w:highlight w:val="none"/>
                <w:lang w:val="en-US" w:eastAsia="zh-CN"/>
              </w:rPr>
              <w:t>采购</w:t>
            </w:r>
            <w:r>
              <w:rPr>
                <w:rFonts w:hint="eastAsia" w:ascii="仿宋" w:hAnsi="仿宋" w:eastAsia="仿宋" w:cs="仿宋"/>
                <w:b w:val="0"/>
                <w:bCs/>
                <w:color w:val="000000"/>
                <w:sz w:val="24"/>
                <w:szCs w:val="24"/>
                <w:highlight w:val="none"/>
              </w:rPr>
              <w:t>项目</w:t>
            </w:r>
            <w:r>
              <w:rPr>
                <w:rFonts w:hint="eastAsia" w:ascii="仿宋" w:hAnsi="仿宋" w:eastAsia="仿宋" w:cs="仿宋"/>
                <w:b w:val="0"/>
                <w:bCs/>
                <w:color w:val="000000"/>
                <w:sz w:val="24"/>
                <w:szCs w:val="24"/>
                <w:highlight w:val="none"/>
                <w:lang w:val="en-US" w:eastAsia="zh-CN"/>
              </w:rPr>
              <w:t>的</w:t>
            </w:r>
            <w:r>
              <w:rPr>
                <w:rFonts w:hint="eastAsia" w:ascii="仿宋" w:hAnsi="仿宋" w:eastAsia="仿宋" w:cs="仿宋"/>
                <w:b w:val="0"/>
                <w:bCs/>
                <w:color w:val="000000"/>
                <w:sz w:val="24"/>
                <w:szCs w:val="24"/>
                <w:highlight w:val="none"/>
              </w:rPr>
              <w:t>需</w:t>
            </w:r>
            <w:r>
              <w:rPr>
                <w:rFonts w:hint="eastAsia" w:ascii="仿宋" w:hAnsi="仿宋" w:eastAsia="仿宋" w:cs="仿宋"/>
                <w:b w:val="0"/>
                <w:bCs/>
                <w:color w:val="000000"/>
                <w:sz w:val="24"/>
                <w:szCs w:val="24"/>
                <w:highlight w:val="none"/>
                <w:lang w:val="en-US" w:eastAsia="zh-CN"/>
              </w:rPr>
              <w:t>要</w:t>
            </w:r>
            <w:r>
              <w:rPr>
                <w:rFonts w:hint="eastAsia" w:ascii="仿宋" w:hAnsi="仿宋" w:eastAsia="仿宋" w:cs="仿宋"/>
                <w:b w:val="0"/>
                <w:bCs/>
                <w:color w:val="000000"/>
                <w:sz w:val="24"/>
                <w:szCs w:val="24"/>
                <w:highlight w:val="none"/>
              </w:rPr>
              <w:t>，得 5 分；</w:t>
            </w:r>
          </w:p>
          <w:p w14:paraId="0BFC49BF">
            <w:pPr>
              <w:autoSpaceDE w:val="0"/>
              <w:spacing w:line="360" w:lineRule="auto"/>
              <w:ind w:left="0" w:leftChars="0" w:firstLine="0" w:firstLineChars="0"/>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 xml:space="preserve">安装调试方案内容基本合理、逻辑较清晰，基本满足采购项目的需要，得3分； </w:t>
            </w:r>
          </w:p>
          <w:p w14:paraId="35AFFB37">
            <w:pPr>
              <w:autoSpaceDE w:val="0"/>
              <w:spacing w:line="360" w:lineRule="auto"/>
              <w:ind w:left="0" w:leftChars="0" w:firstLine="0" w:firstLineChars="0"/>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3</w:t>
            </w:r>
            <w:r>
              <w:rPr>
                <w:rFonts w:hint="eastAsia" w:ascii="仿宋" w:hAnsi="仿宋" w:eastAsia="仿宋" w:cs="仿宋"/>
                <w:b w:val="0"/>
                <w:bCs/>
                <w:color w:val="000000"/>
                <w:sz w:val="24"/>
                <w:szCs w:val="24"/>
                <w:highlight w:val="none"/>
              </w:rPr>
              <w:t>）安装调试方案不够完整，有部分缺项，虽然能够基本满足采购项目的需要，但还有很多地方需要进一步完善的</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得</w:t>
            </w:r>
            <w:r>
              <w:rPr>
                <w:rFonts w:hint="eastAsia" w:ascii="仿宋" w:hAnsi="仿宋" w:eastAsia="仿宋" w:cs="仿宋"/>
                <w:b w:val="0"/>
                <w:bCs/>
                <w:color w:val="000000"/>
                <w:sz w:val="24"/>
                <w:szCs w:val="24"/>
                <w:highlight w:val="none"/>
              </w:rPr>
              <w:t xml:space="preserve">1 分。 </w:t>
            </w:r>
          </w:p>
          <w:p w14:paraId="598B8BDD">
            <w:pPr>
              <w:autoSpaceDE w:val="0"/>
              <w:spacing w:line="360" w:lineRule="auto"/>
              <w:ind w:left="0" w:leftChars="0" w:firstLine="0" w:firstLineChars="0"/>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注：缺项得0分</w:t>
            </w:r>
          </w:p>
        </w:tc>
      </w:tr>
      <w:tr w14:paraId="5E59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continue"/>
            <w:noWrap w:val="0"/>
            <w:vAlign w:val="center"/>
          </w:tcPr>
          <w:p w14:paraId="2107267C">
            <w:pPr>
              <w:spacing w:line="360" w:lineRule="auto"/>
              <w:ind w:left="0" w:leftChars="0" w:firstLine="0" w:firstLineChars="0"/>
              <w:jc w:val="both"/>
              <w:rPr>
                <w:rFonts w:hint="eastAsia" w:ascii="仿宋" w:hAnsi="仿宋" w:eastAsia="仿宋" w:cs="仿宋"/>
                <w:b w:val="0"/>
                <w:bCs/>
                <w:sz w:val="24"/>
                <w:szCs w:val="24"/>
                <w:highlight w:val="none"/>
              </w:rPr>
            </w:pPr>
          </w:p>
        </w:tc>
        <w:tc>
          <w:tcPr>
            <w:tcW w:w="1719" w:type="dxa"/>
            <w:vMerge w:val="continue"/>
            <w:noWrap w:val="0"/>
            <w:vAlign w:val="center"/>
          </w:tcPr>
          <w:p w14:paraId="25E790BF">
            <w:pPr>
              <w:ind w:left="0" w:leftChars="0" w:firstLine="0" w:firstLineChars="0"/>
              <w:jc w:val="both"/>
              <w:rPr>
                <w:rFonts w:hint="eastAsia" w:ascii="仿宋" w:hAnsi="仿宋" w:eastAsia="仿宋" w:cs="仿宋"/>
                <w:b w:val="0"/>
                <w:bCs/>
                <w:sz w:val="24"/>
                <w:szCs w:val="24"/>
                <w:highlight w:val="none"/>
                <w:lang w:val="en-US" w:eastAsia="zh-CN"/>
              </w:rPr>
            </w:pPr>
          </w:p>
        </w:tc>
        <w:tc>
          <w:tcPr>
            <w:tcW w:w="1466" w:type="dxa"/>
            <w:noWrap w:val="0"/>
            <w:vAlign w:val="center"/>
          </w:tcPr>
          <w:p w14:paraId="3EAAB2C1">
            <w:pPr>
              <w:spacing w:line="360" w:lineRule="auto"/>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质量保证措施（5分）</w:t>
            </w:r>
          </w:p>
          <w:p w14:paraId="3A2ADEBC">
            <w:pPr>
              <w:spacing w:line="360" w:lineRule="auto"/>
              <w:ind w:firstLine="240" w:firstLineChars="100"/>
              <w:jc w:val="center"/>
              <w:rPr>
                <w:rFonts w:hint="eastAsia" w:ascii="仿宋" w:hAnsi="仿宋" w:eastAsia="仿宋" w:cs="仿宋"/>
                <w:b w:val="0"/>
                <w:bCs/>
                <w:sz w:val="24"/>
                <w:szCs w:val="24"/>
                <w:highlight w:val="none"/>
              </w:rPr>
            </w:pPr>
          </w:p>
        </w:tc>
        <w:tc>
          <w:tcPr>
            <w:tcW w:w="4603" w:type="dxa"/>
            <w:noWrap w:val="0"/>
            <w:vAlign w:val="center"/>
          </w:tcPr>
          <w:p w14:paraId="74E86FF5">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（1）质量保证措施合理、详尽、切实可行性强，完全能够满足采购项目的需要得5分；</w:t>
            </w:r>
          </w:p>
          <w:p w14:paraId="4FC02F08">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（2）质量保证措施描述</w:t>
            </w:r>
            <w:r>
              <w:rPr>
                <w:rFonts w:hint="eastAsia" w:ascii="仿宋" w:hAnsi="仿宋" w:eastAsia="仿宋" w:cs="仿宋"/>
                <w:b w:val="0"/>
                <w:bCs/>
                <w:color w:val="000000"/>
                <w:sz w:val="24"/>
                <w:szCs w:val="24"/>
                <w:highlight w:val="none"/>
                <w:lang w:val="en-US" w:eastAsia="zh-CN"/>
              </w:rPr>
              <w:t>较为</w:t>
            </w:r>
            <w:r>
              <w:rPr>
                <w:rFonts w:hint="eastAsia" w:ascii="仿宋" w:hAnsi="仿宋" w:eastAsia="仿宋" w:cs="仿宋"/>
                <w:b w:val="0"/>
                <w:bCs/>
                <w:color w:val="000000"/>
                <w:sz w:val="24"/>
                <w:szCs w:val="24"/>
                <w:highlight w:val="none"/>
              </w:rPr>
              <w:t>合理、</w:t>
            </w:r>
            <w:r>
              <w:rPr>
                <w:rFonts w:hint="eastAsia" w:ascii="仿宋" w:hAnsi="仿宋" w:eastAsia="仿宋" w:cs="仿宋"/>
                <w:b w:val="0"/>
                <w:bCs/>
                <w:color w:val="000000"/>
                <w:sz w:val="24"/>
                <w:szCs w:val="24"/>
                <w:highlight w:val="none"/>
                <w:lang w:val="en-US" w:eastAsia="zh-CN"/>
              </w:rPr>
              <w:t>较为</w:t>
            </w:r>
            <w:r>
              <w:rPr>
                <w:rFonts w:hint="eastAsia" w:ascii="仿宋" w:hAnsi="仿宋" w:eastAsia="仿宋" w:cs="仿宋"/>
                <w:b w:val="0"/>
                <w:bCs/>
                <w:color w:val="000000"/>
                <w:sz w:val="24"/>
                <w:szCs w:val="24"/>
                <w:highlight w:val="none"/>
              </w:rPr>
              <w:t>详尽、基本切实可行的得，基本满足采购项目的需要</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得</w:t>
            </w:r>
            <w:r>
              <w:rPr>
                <w:rFonts w:hint="eastAsia" w:ascii="仿宋" w:hAnsi="仿宋" w:eastAsia="仿宋" w:cs="仿宋"/>
                <w:b w:val="0"/>
                <w:bCs/>
                <w:color w:val="000000"/>
                <w:sz w:val="24"/>
                <w:szCs w:val="24"/>
                <w:highlight w:val="none"/>
              </w:rPr>
              <w:t>3分；</w:t>
            </w:r>
          </w:p>
          <w:p w14:paraId="793C9E66">
            <w:pPr>
              <w:autoSpaceDE w:val="0"/>
              <w:spacing w:line="360" w:lineRule="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rPr>
              <w:t>（3）质量保证措施描述</w:t>
            </w:r>
            <w:r>
              <w:rPr>
                <w:rFonts w:hint="eastAsia" w:ascii="仿宋" w:hAnsi="仿宋" w:eastAsia="仿宋" w:cs="仿宋"/>
                <w:b w:val="0"/>
                <w:bCs/>
                <w:color w:val="000000"/>
                <w:sz w:val="24"/>
                <w:szCs w:val="24"/>
                <w:highlight w:val="none"/>
                <w:lang w:val="en-US" w:eastAsia="zh-CN"/>
              </w:rPr>
              <w:t>粗略</w:t>
            </w: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合理性可行</w:t>
            </w:r>
            <w:r>
              <w:rPr>
                <w:rFonts w:hint="eastAsia" w:ascii="仿宋" w:hAnsi="仿宋" w:eastAsia="仿宋" w:cs="仿宋"/>
                <w:b w:val="0"/>
                <w:bCs/>
                <w:color w:val="000000"/>
                <w:sz w:val="24"/>
                <w:szCs w:val="24"/>
                <w:highlight w:val="none"/>
              </w:rPr>
              <w:t>性差</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虽然能够基本满足采购项目的需要，但还有很多地方需要进一步完善的</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得</w:t>
            </w:r>
            <w:r>
              <w:rPr>
                <w:rFonts w:hint="eastAsia" w:ascii="仿宋" w:hAnsi="仿宋" w:eastAsia="仿宋" w:cs="仿宋"/>
                <w:b w:val="0"/>
                <w:bCs/>
                <w:color w:val="000000"/>
                <w:sz w:val="24"/>
                <w:szCs w:val="24"/>
                <w:highlight w:val="none"/>
              </w:rPr>
              <w:t>1分</w:t>
            </w:r>
            <w:r>
              <w:rPr>
                <w:rFonts w:hint="eastAsia" w:ascii="仿宋" w:hAnsi="仿宋" w:eastAsia="仿宋" w:cs="仿宋"/>
                <w:b w:val="0"/>
                <w:bCs/>
                <w:color w:val="000000"/>
                <w:sz w:val="24"/>
                <w:szCs w:val="24"/>
                <w:highlight w:val="none"/>
                <w:lang w:eastAsia="zh-CN"/>
              </w:rPr>
              <w:t>。</w:t>
            </w:r>
          </w:p>
          <w:p w14:paraId="56FFA6F5">
            <w:pPr>
              <w:autoSpaceDE w:val="0"/>
              <w:spacing w:line="360" w:lineRule="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注：缺项得0分</w:t>
            </w:r>
          </w:p>
        </w:tc>
      </w:tr>
      <w:tr w14:paraId="768A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continue"/>
            <w:noWrap w:val="0"/>
            <w:vAlign w:val="center"/>
          </w:tcPr>
          <w:p w14:paraId="59C0EE60">
            <w:pPr>
              <w:spacing w:line="360" w:lineRule="auto"/>
              <w:ind w:left="0" w:leftChars="0" w:firstLine="0" w:firstLineChars="0"/>
              <w:jc w:val="both"/>
              <w:rPr>
                <w:rFonts w:hint="eastAsia" w:ascii="仿宋" w:hAnsi="仿宋" w:eastAsia="仿宋" w:cs="仿宋"/>
                <w:b w:val="0"/>
                <w:bCs/>
                <w:sz w:val="24"/>
                <w:szCs w:val="24"/>
                <w:highlight w:val="none"/>
              </w:rPr>
            </w:pPr>
          </w:p>
        </w:tc>
        <w:tc>
          <w:tcPr>
            <w:tcW w:w="1719" w:type="dxa"/>
            <w:vMerge w:val="continue"/>
            <w:noWrap w:val="0"/>
            <w:vAlign w:val="center"/>
          </w:tcPr>
          <w:p w14:paraId="0251D290">
            <w:pPr>
              <w:ind w:left="0" w:leftChars="0" w:firstLine="0" w:firstLineChars="0"/>
              <w:jc w:val="both"/>
              <w:rPr>
                <w:rFonts w:hint="eastAsia" w:ascii="仿宋" w:hAnsi="仿宋" w:eastAsia="仿宋" w:cs="仿宋"/>
                <w:b w:val="0"/>
                <w:bCs/>
                <w:sz w:val="24"/>
                <w:szCs w:val="24"/>
                <w:highlight w:val="none"/>
                <w:lang w:val="en-US" w:eastAsia="zh-CN"/>
              </w:rPr>
            </w:pPr>
          </w:p>
        </w:tc>
        <w:tc>
          <w:tcPr>
            <w:tcW w:w="1466" w:type="dxa"/>
            <w:noWrap w:val="0"/>
            <w:vAlign w:val="center"/>
          </w:tcPr>
          <w:p w14:paraId="60A3F97A">
            <w:pPr>
              <w:spacing w:line="360" w:lineRule="auto"/>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风险管理措施</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分）</w:t>
            </w:r>
          </w:p>
        </w:tc>
        <w:tc>
          <w:tcPr>
            <w:tcW w:w="4603" w:type="dxa"/>
            <w:noWrap w:val="0"/>
            <w:vAlign w:val="center"/>
          </w:tcPr>
          <w:p w14:paraId="243F5F87">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风险管理措施</w:t>
            </w: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rPr>
              <w:t>分）</w:t>
            </w:r>
          </w:p>
          <w:p w14:paraId="53DE1E51">
            <w:pPr>
              <w:autoSpaceDE w:val="0"/>
              <w:spacing w:line="360" w:lineRule="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风险防控管理措施齐全，风险预控符合规范要求，风险控制要点定位准确，各阶段风险控制及应急措施得力</w:t>
            </w:r>
            <w:r>
              <w:rPr>
                <w:rFonts w:hint="eastAsia" w:ascii="仿宋" w:hAnsi="仿宋" w:eastAsia="仿宋" w:cs="仿宋"/>
                <w:b w:val="0"/>
                <w:bCs/>
                <w:color w:val="000000"/>
                <w:sz w:val="24"/>
                <w:szCs w:val="24"/>
                <w:highlight w:val="none"/>
                <w:lang w:val="en-US" w:eastAsia="zh-CN"/>
              </w:rPr>
              <w:t>得5分；</w:t>
            </w:r>
          </w:p>
          <w:p w14:paraId="4C69ABB5">
            <w:pPr>
              <w:autoSpaceDE w:val="0"/>
              <w:spacing w:line="360" w:lineRule="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风险防控管理措施基本齐全，风险预控符合规范要求，风险控制要点定位基本准确，有各阶段风险控制及应急措施</w:t>
            </w:r>
            <w:r>
              <w:rPr>
                <w:rFonts w:hint="eastAsia" w:ascii="仿宋" w:hAnsi="仿宋" w:eastAsia="仿宋" w:cs="仿宋"/>
                <w:b w:val="0"/>
                <w:bCs/>
                <w:color w:val="000000"/>
                <w:sz w:val="24"/>
                <w:szCs w:val="24"/>
                <w:highlight w:val="none"/>
                <w:lang w:val="en-US" w:eastAsia="zh-CN"/>
              </w:rPr>
              <w:t>得3分；</w:t>
            </w:r>
          </w:p>
          <w:p w14:paraId="6DD8DCA4">
            <w:pPr>
              <w:autoSpaceDE w:val="0"/>
              <w:spacing w:line="360" w:lineRule="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w:t>
            </w:r>
            <w:r>
              <w:rPr>
                <w:rFonts w:hint="eastAsia" w:ascii="仿宋" w:hAnsi="仿宋" w:eastAsia="仿宋" w:cs="仿宋"/>
                <w:b w:val="0"/>
                <w:bCs/>
                <w:color w:val="000000"/>
                <w:sz w:val="24"/>
                <w:szCs w:val="24"/>
                <w:highlight w:val="none"/>
              </w:rPr>
              <w:t>风险防控管理措施</w:t>
            </w:r>
            <w:r>
              <w:rPr>
                <w:rFonts w:hint="eastAsia" w:ascii="仿宋" w:hAnsi="仿宋" w:eastAsia="仿宋" w:cs="仿宋"/>
                <w:b w:val="0"/>
                <w:bCs/>
                <w:color w:val="000000"/>
                <w:sz w:val="24"/>
                <w:szCs w:val="24"/>
                <w:highlight w:val="none"/>
                <w:lang w:val="en-US" w:eastAsia="zh-CN"/>
              </w:rPr>
              <w:t>不</w:t>
            </w:r>
            <w:r>
              <w:rPr>
                <w:rFonts w:hint="eastAsia" w:ascii="仿宋" w:hAnsi="仿宋" w:eastAsia="仿宋" w:cs="仿宋"/>
                <w:b w:val="0"/>
                <w:bCs/>
                <w:color w:val="000000"/>
                <w:sz w:val="24"/>
                <w:szCs w:val="24"/>
                <w:highlight w:val="none"/>
              </w:rPr>
              <w:t>齐全，风险预控</w:t>
            </w:r>
            <w:r>
              <w:rPr>
                <w:rFonts w:hint="eastAsia" w:ascii="仿宋" w:hAnsi="仿宋" w:eastAsia="仿宋" w:cs="仿宋"/>
                <w:b w:val="0"/>
                <w:bCs/>
                <w:color w:val="000000"/>
                <w:sz w:val="24"/>
                <w:szCs w:val="24"/>
                <w:highlight w:val="none"/>
                <w:lang w:val="en-US" w:eastAsia="zh-CN"/>
              </w:rPr>
              <w:t>不</w:t>
            </w:r>
            <w:r>
              <w:rPr>
                <w:rFonts w:hint="eastAsia" w:ascii="仿宋" w:hAnsi="仿宋" w:eastAsia="仿宋" w:cs="仿宋"/>
                <w:b w:val="0"/>
                <w:bCs/>
                <w:color w:val="000000"/>
                <w:sz w:val="24"/>
                <w:szCs w:val="24"/>
                <w:highlight w:val="none"/>
              </w:rPr>
              <w:t>符合规范要求，风险控制要点定位</w:t>
            </w:r>
            <w:r>
              <w:rPr>
                <w:rFonts w:hint="eastAsia" w:ascii="仿宋" w:hAnsi="仿宋" w:eastAsia="仿宋" w:cs="仿宋"/>
                <w:b w:val="0"/>
                <w:bCs/>
                <w:color w:val="000000"/>
                <w:sz w:val="24"/>
                <w:szCs w:val="24"/>
                <w:highlight w:val="none"/>
                <w:lang w:val="en-US" w:eastAsia="zh-CN"/>
              </w:rPr>
              <w:t>不</w:t>
            </w:r>
            <w:r>
              <w:rPr>
                <w:rFonts w:hint="eastAsia" w:ascii="仿宋" w:hAnsi="仿宋" w:eastAsia="仿宋" w:cs="仿宋"/>
                <w:b w:val="0"/>
                <w:bCs/>
                <w:color w:val="000000"/>
                <w:sz w:val="24"/>
                <w:szCs w:val="24"/>
                <w:highlight w:val="none"/>
              </w:rPr>
              <w:t>准确，</w:t>
            </w:r>
            <w:r>
              <w:rPr>
                <w:rFonts w:hint="eastAsia" w:ascii="仿宋" w:hAnsi="仿宋" w:eastAsia="仿宋" w:cs="仿宋"/>
                <w:b w:val="0"/>
                <w:bCs/>
                <w:color w:val="000000"/>
                <w:sz w:val="24"/>
                <w:szCs w:val="24"/>
                <w:highlight w:val="none"/>
                <w:lang w:val="en-US" w:eastAsia="zh-CN"/>
              </w:rPr>
              <w:t>缺少</w:t>
            </w:r>
            <w:r>
              <w:rPr>
                <w:rFonts w:hint="eastAsia" w:ascii="仿宋" w:hAnsi="仿宋" w:eastAsia="仿宋" w:cs="仿宋"/>
                <w:b w:val="0"/>
                <w:bCs/>
                <w:color w:val="000000"/>
                <w:sz w:val="24"/>
                <w:szCs w:val="24"/>
                <w:highlight w:val="none"/>
              </w:rPr>
              <w:t>各阶段风险控制及应急措施</w:t>
            </w:r>
            <w:r>
              <w:rPr>
                <w:rFonts w:hint="eastAsia" w:ascii="仿宋" w:hAnsi="仿宋" w:eastAsia="仿宋" w:cs="仿宋"/>
                <w:b w:val="0"/>
                <w:bCs/>
                <w:color w:val="000000"/>
                <w:sz w:val="24"/>
                <w:szCs w:val="24"/>
                <w:highlight w:val="none"/>
                <w:lang w:val="en-US" w:eastAsia="zh-CN"/>
              </w:rPr>
              <w:t>得1分。</w:t>
            </w:r>
          </w:p>
          <w:p w14:paraId="1CCAF3A0">
            <w:pPr>
              <w:autoSpaceDE w:val="0"/>
              <w:spacing w:line="360" w:lineRule="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highlight w:val="none"/>
                <w:lang w:val="en-US" w:eastAsia="zh-CN" w:bidi="ar-SA"/>
              </w:rPr>
              <w:t>注：缺项得0分</w:t>
            </w:r>
          </w:p>
        </w:tc>
      </w:tr>
      <w:tr w14:paraId="1B0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vMerge w:val="continue"/>
            <w:noWrap w:val="0"/>
            <w:vAlign w:val="center"/>
          </w:tcPr>
          <w:p w14:paraId="2723A523">
            <w:pPr>
              <w:spacing w:line="360" w:lineRule="auto"/>
              <w:ind w:left="0" w:leftChars="0" w:firstLine="0" w:firstLineChars="0"/>
              <w:jc w:val="both"/>
              <w:rPr>
                <w:rFonts w:hint="eastAsia" w:ascii="仿宋" w:hAnsi="仿宋" w:eastAsia="仿宋" w:cs="仿宋"/>
                <w:b w:val="0"/>
                <w:bCs/>
                <w:sz w:val="24"/>
                <w:szCs w:val="24"/>
                <w:highlight w:val="none"/>
              </w:rPr>
            </w:pPr>
          </w:p>
        </w:tc>
        <w:tc>
          <w:tcPr>
            <w:tcW w:w="1719" w:type="dxa"/>
            <w:vMerge w:val="continue"/>
            <w:noWrap w:val="0"/>
            <w:vAlign w:val="center"/>
          </w:tcPr>
          <w:p w14:paraId="31688E12">
            <w:pPr>
              <w:ind w:left="0" w:leftChars="0" w:firstLine="0" w:firstLineChars="0"/>
              <w:jc w:val="both"/>
              <w:rPr>
                <w:rFonts w:hint="eastAsia" w:ascii="仿宋" w:hAnsi="仿宋" w:eastAsia="仿宋" w:cs="仿宋"/>
                <w:b w:val="0"/>
                <w:bCs/>
                <w:sz w:val="24"/>
                <w:szCs w:val="24"/>
                <w:highlight w:val="none"/>
                <w:lang w:val="en-US" w:eastAsia="zh-CN"/>
              </w:rPr>
            </w:pPr>
          </w:p>
        </w:tc>
        <w:tc>
          <w:tcPr>
            <w:tcW w:w="1466" w:type="dxa"/>
            <w:noWrap w:val="0"/>
            <w:vAlign w:val="center"/>
          </w:tcPr>
          <w:p w14:paraId="7D1673AC">
            <w:pPr>
              <w:spacing w:line="360" w:lineRule="auto"/>
              <w:ind w:firstLine="240" w:firstLineChars="100"/>
              <w:jc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包装、运输方案</w:t>
            </w:r>
          </w:p>
          <w:p w14:paraId="6A2C920D">
            <w:pPr>
              <w:spacing w:line="360" w:lineRule="auto"/>
              <w:ind w:firstLine="240" w:firstLineChars="100"/>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（5分）</w:t>
            </w:r>
          </w:p>
        </w:tc>
        <w:tc>
          <w:tcPr>
            <w:tcW w:w="4603" w:type="dxa"/>
            <w:noWrap w:val="0"/>
            <w:vAlign w:val="center"/>
          </w:tcPr>
          <w:p w14:paraId="475D04BB">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供应商根据项目特点，编制包装、运输方案。</w:t>
            </w:r>
          </w:p>
          <w:p w14:paraId="5655A7AF">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（1）包装、运输方案内容全面详实，科学合理，针对性强，完全能够满足采购项目的需要，得5分；</w:t>
            </w:r>
          </w:p>
          <w:p w14:paraId="0EE67095">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( 2 )包装、运输</w:t>
            </w:r>
            <w:r>
              <w:rPr>
                <w:rFonts w:hint="eastAsia" w:ascii="仿宋" w:hAnsi="仿宋" w:eastAsia="仿宋" w:cs="仿宋"/>
                <w:b w:val="0"/>
                <w:bCs/>
                <w:color w:val="000000"/>
                <w:sz w:val="24"/>
                <w:szCs w:val="24"/>
                <w:highlight w:val="none"/>
                <w:lang w:val="en-US" w:eastAsia="zh-CN"/>
              </w:rPr>
              <w:t>方案</w:t>
            </w:r>
            <w:r>
              <w:rPr>
                <w:rFonts w:hint="eastAsia" w:ascii="仿宋" w:hAnsi="仿宋" w:eastAsia="仿宋" w:cs="仿宋"/>
                <w:b w:val="0"/>
                <w:bCs/>
                <w:color w:val="000000"/>
                <w:sz w:val="24"/>
                <w:szCs w:val="24"/>
                <w:highlight w:val="none"/>
              </w:rPr>
              <w:t>内容描述较为完整，较为科学合理，针对性较强，基本满足采购项目的需要，得3分；</w:t>
            </w:r>
          </w:p>
          <w:p w14:paraId="62CF90C3">
            <w:pPr>
              <w:autoSpaceDE w:val="0"/>
              <w:spacing w:line="360" w:lineRule="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( 3 )包装、运输</w:t>
            </w:r>
            <w:r>
              <w:rPr>
                <w:rFonts w:hint="eastAsia" w:ascii="仿宋" w:hAnsi="仿宋" w:eastAsia="仿宋" w:cs="仿宋"/>
                <w:b w:val="0"/>
                <w:bCs/>
                <w:color w:val="000000"/>
                <w:sz w:val="24"/>
                <w:szCs w:val="24"/>
                <w:highlight w:val="none"/>
                <w:lang w:val="en-US" w:eastAsia="zh-CN"/>
              </w:rPr>
              <w:t>方案</w:t>
            </w:r>
            <w:r>
              <w:rPr>
                <w:rFonts w:hint="eastAsia" w:ascii="仿宋" w:hAnsi="仿宋" w:eastAsia="仿宋" w:cs="仿宋"/>
                <w:b w:val="0"/>
                <w:bCs/>
                <w:color w:val="000000"/>
                <w:sz w:val="24"/>
                <w:szCs w:val="24"/>
                <w:highlight w:val="none"/>
              </w:rPr>
              <w:t>内容描述粗略，科学性合理性差、有针对性，虽然能够基本满足采购项目的需要，但还有很多地方需要进一步完善的得1分；</w:t>
            </w:r>
          </w:p>
          <w:p w14:paraId="1AEB7B53">
            <w:pPr>
              <w:autoSpaceDE w:val="0"/>
              <w:spacing w:line="360" w:lineRule="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rPr>
              <w:t>包装、运输方案任一项缺项该项不得分。</w:t>
            </w:r>
          </w:p>
        </w:tc>
      </w:tr>
      <w:tr w14:paraId="7DE1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121" w:type="dxa"/>
            <w:noWrap w:val="0"/>
            <w:vAlign w:val="center"/>
          </w:tcPr>
          <w:p w14:paraId="3EE8DB9A">
            <w:pPr>
              <w:spacing w:line="360" w:lineRule="auto"/>
              <w:ind w:left="0" w:leftChars="0" w:firstLine="0" w:firstLineChars="0"/>
              <w:jc w:val="both"/>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val="en-US" w:eastAsia="zh-CN"/>
              </w:rPr>
              <w:t>3</w:t>
            </w:r>
          </w:p>
        </w:tc>
        <w:tc>
          <w:tcPr>
            <w:tcW w:w="1719" w:type="dxa"/>
            <w:noWrap w:val="0"/>
            <w:vAlign w:val="center"/>
          </w:tcPr>
          <w:p w14:paraId="3265E88E">
            <w:pPr>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综合标</w:t>
            </w:r>
            <w:r>
              <w:rPr>
                <w:rFonts w:hint="eastAsia" w:ascii="仿宋" w:hAnsi="仿宋" w:eastAsia="仿宋" w:cs="仿宋"/>
                <w:b w:val="0"/>
                <w:bCs/>
                <w:sz w:val="24"/>
                <w:szCs w:val="24"/>
                <w:highlight w:val="none"/>
              </w:rPr>
              <w:t>部分</w:t>
            </w:r>
          </w:p>
          <w:p w14:paraId="75D08D9D">
            <w:pPr>
              <w:ind w:left="0" w:leftChars="0" w:firstLine="0" w:firstLineChars="0"/>
              <w:jc w:val="both"/>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0分）</w:t>
            </w:r>
          </w:p>
        </w:tc>
        <w:tc>
          <w:tcPr>
            <w:tcW w:w="1466" w:type="dxa"/>
            <w:noWrap w:val="0"/>
            <w:vAlign w:val="center"/>
          </w:tcPr>
          <w:p w14:paraId="030D80AA">
            <w:pPr>
              <w:spacing w:line="360" w:lineRule="auto"/>
              <w:ind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售后服务</w:t>
            </w:r>
          </w:p>
          <w:p w14:paraId="0BB76774">
            <w:pPr>
              <w:spacing w:line="360" w:lineRule="auto"/>
              <w:ind w:firstLine="0" w:firstLineChars="0"/>
              <w:jc w:val="cente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分）</w:t>
            </w:r>
          </w:p>
        </w:tc>
        <w:tc>
          <w:tcPr>
            <w:tcW w:w="4603" w:type="dxa"/>
            <w:noWrap w:val="0"/>
            <w:vAlign w:val="center"/>
          </w:tcPr>
          <w:p w14:paraId="7E57E843">
            <w:pPr>
              <w:pStyle w:val="2"/>
              <w:spacing w:line="360" w:lineRule="auto"/>
              <w:ind w:left="0" w:leftChars="0" w:firstLine="0" w:firstLineChars="0"/>
              <w:jc w:val="left"/>
              <w:rPr>
                <w:rFonts w:hint="eastAsia" w:ascii="仿宋" w:hAnsi="仿宋" w:eastAsia="仿宋" w:cs="仿宋"/>
                <w:b w:val="0"/>
                <w:bCs/>
                <w:color w:val="000000"/>
                <w:kern w:val="2"/>
                <w:sz w:val="24"/>
                <w:szCs w:val="24"/>
                <w:highlight w:val="none"/>
                <w:lang w:val="zh-CN" w:eastAsia="zh-CN" w:bidi="ar-SA"/>
              </w:rPr>
            </w:pPr>
            <w:r>
              <w:rPr>
                <w:rFonts w:hint="eastAsia" w:ascii="仿宋" w:hAnsi="仿宋" w:eastAsia="仿宋" w:cs="仿宋"/>
                <w:b w:val="0"/>
                <w:bCs/>
                <w:color w:val="000000"/>
                <w:kern w:val="2"/>
                <w:sz w:val="24"/>
                <w:szCs w:val="24"/>
                <w:highlight w:val="none"/>
                <w:lang w:val="zh-CN" w:eastAsia="zh-CN" w:bidi="ar-SA"/>
              </w:rPr>
              <w:t xml:space="preserve">1.质保期内售后服务（5分） </w:t>
            </w:r>
          </w:p>
          <w:p w14:paraId="0337F087">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（1）综合考虑各方面需求，投标人提供的质保期内售后服务方案内容完整、考虑全面周到，多样，响应及时，得 5分； </w:t>
            </w:r>
          </w:p>
          <w:p w14:paraId="6D2DA653">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（2）综合考虑各方面需求，投标人提供的质保期内售后服务方案内容较为完整、考虑基本全面，响应较为及时，得 3 分； </w:t>
            </w:r>
          </w:p>
          <w:p w14:paraId="7F8CAEB2">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（3）投标人提供的质保期内售后服务方案内容不完整、考虑不全面，响应不及时，得 1 分。</w:t>
            </w:r>
          </w:p>
          <w:p w14:paraId="79A93863">
            <w:pPr>
              <w:pStyle w:val="20"/>
              <w:spacing w:line="360" w:lineRule="auto"/>
              <w:rPr>
                <w:rFonts w:hint="eastAsia"/>
                <w:highlight w:val="none"/>
                <w:lang w:val="en-US" w:eastAsia="zh-CN"/>
              </w:rPr>
            </w:pPr>
            <w:r>
              <w:rPr>
                <w:rFonts w:hint="eastAsia" w:ascii="仿宋" w:hAnsi="仿宋" w:eastAsia="仿宋" w:cs="仿宋"/>
                <w:b w:val="0"/>
                <w:bCs/>
                <w:color w:val="000000"/>
                <w:kern w:val="2"/>
                <w:sz w:val="24"/>
                <w:szCs w:val="24"/>
                <w:highlight w:val="none"/>
                <w:lang w:val="en-US" w:eastAsia="zh-CN" w:bidi="ar-SA"/>
              </w:rPr>
              <w:t>注：缺项得0分</w:t>
            </w:r>
          </w:p>
          <w:p w14:paraId="72843F56">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zh-CN" w:eastAsia="zh-CN" w:bidi="ar-SA"/>
              </w:rPr>
              <w:t>2.质保期外售后服务（</w:t>
            </w:r>
            <w:r>
              <w:rPr>
                <w:rFonts w:hint="eastAsia" w:ascii="仿宋" w:hAnsi="仿宋" w:eastAsia="仿宋" w:cs="仿宋"/>
                <w:b w:val="0"/>
                <w:bCs/>
                <w:color w:val="000000"/>
                <w:kern w:val="2"/>
                <w:sz w:val="24"/>
                <w:szCs w:val="24"/>
                <w:highlight w:val="none"/>
                <w:lang w:val="en-US" w:eastAsia="zh-CN" w:bidi="ar-SA"/>
              </w:rPr>
              <w:t>5</w:t>
            </w:r>
            <w:r>
              <w:rPr>
                <w:rFonts w:hint="eastAsia" w:ascii="仿宋" w:hAnsi="仿宋" w:eastAsia="仿宋" w:cs="仿宋"/>
                <w:b w:val="0"/>
                <w:bCs/>
                <w:color w:val="000000"/>
                <w:kern w:val="2"/>
                <w:sz w:val="24"/>
                <w:szCs w:val="24"/>
                <w:highlight w:val="none"/>
                <w:lang w:val="zh-CN" w:eastAsia="zh-CN" w:bidi="ar-SA"/>
              </w:rPr>
              <w:t>分）</w:t>
            </w:r>
            <w:r>
              <w:rPr>
                <w:rFonts w:hint="eastAsia" w:ascii="仿宋" w:hAnsi="仿宋" w:eastAsia="仿宋" w:cs="仿宋"/>
                <w:b w:val="0"/>
                <w:bCs/>
                <w:color w:val="000000"/>
                <w:kern w:val="2"/>
                <w:sz w:val="24"/>
                <w:szCs w:val="24"/>
                <w:highlight w:val="none"/>
                <w:lang w:val="en-US" w:eastAsia="zh-CN" w:bidi="ar-SA"/>
              </w:rPr>
              <w:t xml:space="preserve"> </w:t>
            </w:r>
          </w:p>
          <w:p w14:paraId="04D65121">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（1）综合考虑各方面需求，投标人提供的质保期外售后服务方案内容完整、考虑全面周到，响应及时，备品备件配备完善，得5分； </w:t>
            </w:r>
          </w:p>
          <w:p w14:paraId="1E8DFADD">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（2）综合考虑各方面需求，投标人提供的质保期外售后服务方案内容较为完整、响应较为及时，备品备件配备较完善，得3分； </w:t>
            </w:r>
          </w:p>
          <w:p w14:paraId="4E21553C">
            <w:pPr>
              <w:pStyle w:val="2"/>
              <w:spacing w:line="360" w:lineRule="auto"/>
              <w:jc w:val="left"/>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（3）投标人提供的质保期外售后服务方案内容不完整，响应不及时，备品备件配备不完善，得 1 分。 </w:t>
            </w:r>
          </w:p>
          <w:p w14:paraId="61111AD4">
            <w:pPr>
              <w:pStyle w:val="20"/>
              <w:spacing w:line="360" w:lineRule="auto"/>
              <w:rPr>
                <w:rFonts w:hint="default"/>
                <w:highlight w:val="none"/>
                <w:lang w:val="en-US" w:eastAsia="zh-CN"/>
              </w:rPr>
            </w:pPr>
            <w:r>
              <w:rPr>
                <w:rFonts w:hint="eastAsia" w:ascii="仿宋" w:hAnsi="仿宋" w:eastAsia="仿宋" w:cs="仿宋"/>
                <w:b w:val="0"/>
                <w:bCs/>
                <w:color w:val="000000"/>
                <w:kern w:val="2"/>
                <w:sz w:val="24"/>
                <w:szCs w:val="24"/>
                <w:highlight w:val="none"/>
                <w:lang w:val="en-US" w:eastAsia="zh-CN" w:bidi="ar-SA"/>
              </w:rPr>
              <w:t>注：缺项得0分</w:t>
            </w:r>
          </w:p>
        </w:tc>
      </w:tr>
      <w:tr w14:paraId="77CB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9909" w:type="dxa"/>
            <w:gridSpan w:val="4"/>
            <w:noWrap w:val="0"/>
            <w:vAlign w:val="center"/>
          </w:tcPr>
          <w:p w14:paraId="4804CB9F">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注：多家投标人提供的核心产品品牌相同的，通过资格审查、符合性审查的不同投标人参加同一合同项下投标的，按一家投标人计算，评审后得分最高的同品牌投标人获得中标人推荐资格。评审得分相同的，按照投标报价低的获得中标人推荐资格。投标报价也相同的，采取随机抽取方式确定，其他同品牌投标人不作为中标候选人。</w:t>
            </w:r>
          </w:p>
        </w:tc>
      </w:tr>
    </w:tbl>
    <w:p w14:paraId="315C214A">
      <w:pPr>
        <w:spacing w:line="360" w:lineRule="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u w:val="single"/>
        </w:rPr>
        <w:t>说明：投标文件中所附证明材料应清晰可辨，模糊不清无法辨别的评标专家有权不予认可，造成的后果，由投标人自己负责。任何时候发现投标资料弄虚作假者,将取消投标或中标资格并保留随时追究其相应经济和法律责任的权利。</w:t>
      </w:r>
    </w:p>
    <w:p w14:paraId="0F9653F7">
      <w:pPr>
        <w:spacing w:before="13"/>
        <w:rPr>
          <w:highlight w:val="none"/>
        </w:rPr>
      </w:pPr>
    </w:p>
    <w:p w14:paraId="2B5237E4">
      <w:pPr>
        <w:spacing w:before="13"/>
        <w:rPr>
          <w:highlight w:val="none"/>
        </w:rPr>
      </w:pPr>
    </w:p>
    <w:tbl>
      <w:tblPr>
        <w:tblStyle w:val="21"/>
        <w:tblW w:w="952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2"/>
      </w:tblGrid>
      <w:tr w14:paraId="56B0F0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145" w:hRule="atLeast"/>
        </w:trPr>
        <w:tc>
          <w:tcPr>
            <w:tcW w:w="9522" w:type="dxa"/>
            <w:vAlign w:val="top"/>
          </w:tcPr>
          <w:p w14:paraId="2F82E27D">
            <w:pPr>
              <w:pStyle w:val="22"/>
              <w:spacing w:before="41" w:line="221" w:lineRule="auto"/>
              <w:ind w:left="116"/>
              <w:rPr>
                <w:sz w:val="22"/>
                <w:szCs w:val="22"/>
                <w:highlight w:val="none"/>
              </w:rPr>
            </w:pPr>
            <w:r>
              <w:rPr>
                <w:spacing w:val="-2"/>
                <w:sz w:val="22"/>
                <w:szCs w:val="22"/>
                <w:highlight w:val="none"/>
              </w:rPr>
              <w:t>特别提醒：</w:t>
            </w:r>
          </w:p>
          <w:p w14:paraId="650B9FB5">
            <w:pPr>
              <w:pStyle w:val="22"/>
              <w:spacing w:before="165" w:line="324" w:lineRule="auto"/>
              <w:ind w:left="115" w:right="105" w:firstLine="456"/>
              <w:rPr>
                <w:sz w:val="22"/>
                <w:szCs w:val="22"/>
                <w:highlight w:val="none"/>
              </w:rPr>
            </w:pPr>
            <w:r>
              <w:rPr>
                <w:spacing w:val="-1"/>
                <w:sz w:val="22"/>
                <w:szCs w:val="22"/>
                <w:highlight w:val="none"/>
              </w:rPr>
              <w:t>1.评标专家应严格按照本章的规定进行评审，不得失职或</w:t>
            </w:r>
            <w:r>
              <w:rPr>
                <w:spacing w:val="-2"/>
                <w:sz w:val="22"/>
                <w:szCs w:val="22"/>
                <w:highlight w:val="none"/>
              </w:rPr>
              <w:t>超越权限评议，否决投标文件时应在报</w:t>
            </w:r>
            <w:r>
              <w:rPr>
                <w:sz w:val="22"/>
                <w:szCs w:val="22"/>
                <w:highlight w:val="none"/>
              </w:rPr>
              <w:t xml:space="preserve"> </w:t>
            </w:r>
            <w:r>
              <w:rPr>
                <w:spacing w:val="-1"/>
                <w:sz w:val="22"/>
                <w:szCs w:val="22"/>
                <w:highlight w:val="none"/>
              </w:rPr>
              <w:t>告中详细说明事项、原由及违反文件的具体条款、具体细则，对违反程序造成无故流标的，依据政府采购法实施条例第七十五条之规定，未按照招标文件规定的评审程序、评审方法和评审标准的，将有可能受到财政或监督部门的警告或处理。</w:t>
            </w:r>
          </w:p>
          <w:p w14:paraId="1A6D6BB6">
            <w:pPr>
              <w:pStyle w:val="22"/>
              <w:spacing w:before="166" w:line="313" w:lineRule="auto"/>
              <w:ind w:left="116" w:right="107" w:firstLine="441"/>
              <w:rPr>
                <w:sz w:val="22"/>
                <w:szCs w:val="22"/>
                <w:highlight w:val="none"/>
              </w:rPr>
            </w:pPr>
            <w:r>
              <w:rPr>
                <w:spacing w:val="-1"/>
                <w:sz w:val="22"/>
                <w:szCs w:val="22"/>
                <w:highlight w:val="none"/>
              </w:rPr>
              <w:t>2.评审专家在技术要求评审时应先核对投标人的技术偏离表，评审以投标人提供的生产厂</w:t>
            </w:r>
            <w:r>
              <w:rPr>
                <w:spacing w:val="-2"/>
                <w:sz w:val="22"/>
                <w:szCs w:val="22"/>
                <w:highlight w:val="none"/>
              </w:rPr>
              <w:t>家或第</w:t>
            </w:r>
            <w:r>
              <w:rPr>
                <w:sz w:val="22"/>
                <w:szCs w:val="22"/>
                <w:highlight w:val="none"/>
              </w:rPr>
              <w:t xml:space="preserve"> </w:t>
            </w:r>
            <w:r>
              <w:rPr>
                <w:spacing w:val="-1"/>
                <w:sz w:val="22"/>
                <w:szCs w:val="22"/>
                <w:highlight w:val="none"/>
              </w:rPr>
              <w:t>三方技术支持资料为准。如无依据或依据不充分或出现弄虚作假行为的，该投标人的全部技术分值为</w:t>
            </w:r>
            <w:r>
              <w:rPr>
                <w:spacing w:val="-4"/>
                <w:sz w:val="22"/>
                <w:szCs w:val="22"/>
                <w:highlight w:val="none"/>
              </w:rPr>
              <w:t>零。</w:t>
            </w:r>
          </w:p>
          <w:p w14:paraId="6EB1FC7C">
            <w:pPr>
              <w:pStyle w:val="22"/>
              <w:spacing w:before="165" w:line="336" w:lineRule="auto"/>
              <w:ind w:left="115" w:right="105" w:firstLine="444"/>
              <w:rPr>
                <w:sz w:val="22"/>
                <w:szCs w:val="22"/>
                <w:highlight w:val="none"/>
              </w:rPr>
            </w:pPr>
            <w:r>
              <w:rPr>
                <w:spacing w:val="-1"/>
                <w:sz w:val="22"/>
                <w:szCs w:val="22"/>
                <w:highlight w:val="none"/>
              </w:rPr>
              <w:t>3.各投标人须仔细对照本文件技术部分要求填写技术偏离表，严禁虚假描述、虚假承</w:t>
            </w:r>
            <w:r>
              <w:rPr>
                <w:spacing w:val="-2"/>
                <w:sz w:val="22"/>
                <w:szCs w:val="22"/>
                <w:highlight w:val="none"/>
              </w:rPr>
              <w:t>诺，凡现场</w:t>
            </w:r>
            <w:r>
              <w:rPr>
                <w:sz w:val="22"/>
                <w:szCs w:val="22"/>
                <w:highlight w:val="none"/>
              </w:rPr>
              <w:t xml:space="preserve"> </w:t>
            </w:r>
            <w:r>
              <w:rPr>
                <w:spacing w:val="-1"/>
                <w:sz w:val="22"/>
                <w:szCs w:val="22"/>
                <w:highlight w:val="none"/>
              </w:rPr>
              <w:t>发现并核实属虚假承诺、虚假描述的该技术部分总得分按零分处理，公示期内拟中标公司如被举证虚</w:t>
            </w:r>
            <w:r>
              <w:rPr>
                <w:spacing w:val="3"/>
                <w:sz w:val="22"/>
                <w:szCs w:val="22"/>
                <w:highlight w:val="none"/>
              </w:rPr>
              <w:t xml:space="preserve"> </w:t>
            </w:r>
            <w:r>
              <w:rPr>
                <w:spacing w:val="-1"/>
                <w:sz w:val="22"/>
                <w:szCs w:val="22"/>
                <w:highlight w:val="none"/>
              </w:rPr>
              <w:t>假承诺、虚假描述的，经核证属实的，招标人可以按照评标委员会提出的中标候选人名单排序确定其</w:t>
            </w:r>
            <w:r>
              <w:rPr>
                <w:sz w:val="22"/>
                <w:szCs w:val="22"/>
                <w:highlight w:val="none"/>
              </w:rPr>
              <w:t xml:space="preserve"> </w:t>
            </w:r>
            <w:r>
              <w:rPr>
                <w:spacing w:val="-1"/>
                <w:sz w:val="22"/>
                <w:szCs w:val="22"/>
                <w:highlight w:val="none"/>
              </w:rPr>
              <w:t>他中标候选人为中标人，也可以重新招标。涉及虚假承诺、虚假描述的投标人，将承担因此造成的一</w:t>
            </w:r>
            <w:r>
              <w:rPr>
                <w:spacing w:val="1"/>
                <w:sz w:val="22"/>
                <w:szCs w:val="22"/>
                <w:highlight w:val="none"/>
              </w:rPr>
              <w:t xml:space="preserve"> </w:t>
            </w:r>
            <w:r>
              <w:rPr>
                <w:spacing w:val="-1"/>
                <w:sz w:val="22"/>
                <w:szCs w:val="22"/>
                <w:highlight w:val="none"/>
              </w:rPr>
              <w:t>切责任及后果，包括但不仅限于赔偿所有经济损失、纳入黑名单三年内不得参与业主单位所有项目投</w:t>
            </w:r>
            <w:r>
              <w:rPr>
                <w:spacing w:val="-2"/>
                <w:sz w:val="22"/>
                <w:szCs w:val="22"/>
                <w:highlight w:val="none"/>
              </w:rPr>
              <w:t>标等后续处罚。</w:t>
            </w:r>
          </w:p>
          <w:p w14:paraId="249D44DF">
            <w:pPr>
              <w:pStyle w:val="22"/>
              <w:spacing w:before="165" w:line="313" w:lineRule="auto"/>
              <w:ind w:left="116" w:right="107" w:firstLine="438"/>
              <w:rPr>
                <w:sz w:val="22"/>
                <w:szCs w:val="22"/>
                <w:highlight w:val="none"/>
              </w:rPr>
            </w:pPr>
            <w:r>
              <w:rPr>
                <w:spacing w:val="-1"/>
                <w:sz w:val="22"/>
                <w:szCs w:val="22"/>
                <w:highlight w:val="none"/>
              </w:rPr>
              <w:t>4.本项目所涉及的各种证明材料、业绩等须在投标文件中提供证明文件扫描件，因证明材料不清</w:t>
            </w:r>
            <w:r>
              <w:rPr>
                <w:sz w:val="22"/>
                <w:szCs w:val="22"/>
                <w:highlight w:val="none"/>
              </w:rPr>
              <w:t xml:space="preserve"> </w:t>
            </w:r>
            <w:r>
              <w:rPr>
                <w:spacing w:val="-1"/>
                <w:sz w:val="22"/>
                <w:szCs w:val="22"/>
                <w:highlight w:val="none"/>
              </w:rPr>
              <w:t>晰造成的后果，投标人自负。任何时候若发现弄虚作假者，将取消投标或中标资格并保留随时追究其</w:t>
            </w:r>
            <w:r>
              <w:rPr>
                <w:sz w:val="22"/>
                <w:szCs w:val="22"/>
                <w:highlight w:val="none"/>
              </w:rPr>
              <w:t xml:space="preserve"> </w:t>
            </w:r>
            <w:r>
              <w:rPr>
                <w:spacing w:val="-1"/>
                <w:sz w:val="22"/>
                <w:szCs w:val="22"/>
                <w:highlight w:val="none"/>
              </w:rPr>
              <w:t>相应经济和法律责任的权利。</w:t>
            </w:r>
          </w:p>
          <w:p w14:paraId="5DBFA54A">
            <w:pPr>
              <w:pStyle w:val="22"/>
              <w:spacing w:before="164" w:line="290" w:lineRule="auto"/>
              <w:ind w:left="119" w:right="107" w:firstLine="440"/>
              <w:rPr>
                <w:sz w:val="22"/>
                <w:szCs w:val="22"/>
                <w:highlight w:val="none"/>
              </w:rPr>
            </w:pPr>
            <w:r>
              <w:rPr>
                <w:spacing w:val="-1"/>
                <w:sz w:val="22"/>
                <w:szCs w:val="22"/>
                <w:highlight w:val="none"/>
              </w:rPr>
              <w:t>5.本项目所涉及的各种证明材料、业绩等须在投标人中标后签订合同时提供证明文件</w:t>
            </w:r>
            <w:r>
              <w:rPr>
                <w:spacing w:val="-2"/>
                <w:sz w:val="22"/>
                <w:szCs w:val="22"/>
                <w:highlight w:val="none"/>
              </w:rPr>
              <w:t>的原件。若</w:t>
            </w:r>
            <w:r>
              <w:rPr>
                <w:sz w:val="22"/>
                <w:szCs w:val="22"/>
                <w:highlight w:val="none"/>
              </w:rPr>
              <w:t xml:space="preserve"> 发现弄虚作假者，将取消中标资格并保留随时追究其相</w:t>
            </w:r>
            <w:r>
              <w:rPr>
                <w:spacing w:val="-1"/>
                <w:sz w:val="22"/>
                <w:szCs w:val="22"/>
                <w:highlight w:val="none"/>
              </w:rPr>
              <w:t>应经济和法律责任的权利。</w:t>
            </w:r>
          </w:p>
        </w:tc>
      </w:tr>
    </w:tbl>
    <w:p w14:paraId="46EEB442">
      <w:pPr>
        <w:pStyle w:val="2"/>
        <w:spacing w:before="33" w:line="360" w:lineRule="auto"/>
        <w:ind w:left="414" w:right="393" w:firstLine="437"/>
        <w:jc w:val="both"/>
        <w:rPr>
          <w:highlight w:val="none"/>
        </w:rPr>
      </w:pPr>
      <w:r>
        <w:rPr>
          <w:highlight w:val="none"/>
        </w:rPr>
        <w:t>本次评标采用综合评估法。评标委员会对满足招标文件实质性要</w:t>
      </w:r>
      <w:r>
        <w:rPr>
          <w:spacing w:val="-1"/>
          <w:highlight w:val="none"/>
        </w:rPr>
        <w:t>求的投标文件，按照本章</w:t>
      </w:r>
      <w:r>
        <w:rPr>
          <w:highlight w:val="none"/>
        </w:rPr>
        <w:t xml:space="preserve"> </w:t>
      </w:r>
      <w:r>
        <w:rPr>
          <w:spacing w:val="-2"/>
          <w:highlight w:val="none"/>
        </w:rPr>
        <w:t>2.1款规定的评分标准进行打分，并按得分由高到低顺序推荐中标候选人。综合评分相等时；以</w:t>
      </w:r>
      <w:r>
        <w:rPr>
          <w:spacing w:val="18"/>
          <w:highlight w:val="none"/>
        </w:rPr>
        <w:t xml:space="preserve"> </w:t>
      </w:r>
      <w:r>
        <w:rPr>
          <w:highlight w:val="none"/>
        </w:rPr>
        <w:t>投标报价低的优先；投标报价也相等的，由招标人或其</w:t>
      </w:r>
      <w:r>
        <w:rPr>
          <w:spacing w:val="-1"/>
          <w:highlight w:val="none"/>
        </w:rPr>
        <w:t>授权的评标委员会自行确定。</w:t>
      </w:r>
    </w:p>
    <w:p w14:paraId="606F1D9D">
      <w:pPr>
        <w:pStyle w:val="2"/>
        <w:spacing w:line="221" w:lineRule="auto"/>
        <w:ind w:left="415"/>
        <w:outlineLvl w:val="1"/>
        <w:rPr>
          <w:sz w:val="24"/>
          <w:szCs w:val="24"/>
          <w:highlight w:val="none"/>
        </w:rPr>
      </w:pPr>
      <w:bookmarkStart w:id="241" w:name="_Toc28064"/>
      <w:bookmarkStart w:id="242" w:name="_Toc4660"/>
      <w:r>
        <w:rPr>
          <w:b/>
          <w:bCs/>
          <w:spacing w:val="-4"/>
          <w:sz w:val="24"/>
          <w:szCs w:val="24"/>
          <w:highlight w:val="none"/>
        </w:rPr>
        <w:t>2.</w:t>
      </w:r>
      <w:r>
        <w:rPr>
          <w:spacing w:val="-4"/>
          <w:sz w:val="24"/>
          <w:szCs w:val="24"/>
          <w:highlight w:val="none"/>
        </w:rPr>
        <w:t xml:space="preserve"> </w:t>
      </w:r>
      <w:r>
        <w:rPr>
          <w:b/>
          <w:bCs/>
          <w:spacing w:val="-4"/>
          <w:sz w:val="24"/>
          <w:szCs w:val="24"/>
          <w:highlight w:val="none"/>
        </w:rPr>
        <w:t>评审标准</w:t>
      </w:r>
      <w:bookmarkEnd w:id="241"/>
      <w:bookmarkEnd w:id="242"/>
    </w:p>
    <w:p w14:paraId="3D3B0C2F">
      <w:pPr>
        <w:pStyle w:val="2"/>
        <w:spacing w:before="178" w:line="220" w:lineRule="auto"/>
        <w:ind w:left="415"/>
        <w:outlineLvl w:val="1"/>
        <w:rPr>
          <w:sz w:val="24"/>
          <w:szCs w:val="24"/>
          <w:highlight w:val="none"/>
        </w:rPr>
      </w:pPr>
      <w:bookmarkStart w:id="243" w:name="_Toc22091"/>
      <w:bookmarkStart w:id="244" w:name="_Toc20009"/>
      <w:r>
        <w:rPr>
          <w:b/>
          <w:bCs/>
          <w:spacing w:val="-3"/>
          <w:sz w:val="24"/>
          <w:szCs w:val="24"/>
          <w:highlight w:val="none"/>
        </w:rPr>
        <w:t>2.1</w:t>
      </w:r>
      <w:r>
        <w:rPr>
          <w:spacing w:val="-3"/>
          <w:sz w:val="24"/>
          <w:szCs w:val="24"/>
          <w:highlight w:val="none"/>
        </w:rPr>
        <w:t xml:space="preserve"> </w:t>
      </w:r>
      <w:r>
        <w:rPr>
          <w:b/>
          <w:bCs/>
          <w:spacing w:val="-3"/>
          <w:sz w:val="24"/>
          <w:szCs w:val="24"/>
          <w:highlight w:val="none"/>
        </w:rPr>
        <w:t>初步评审标准</w:t>
      </w:r>
      <w:bookmarkEnd w:id="243"/>
      <w:bookmarkEnd w:id="244"/>
    </w:p>
    <w:p w14:paraId="0EB3C0AF">
      <w:pPr>
        <w:pStyle w:val="2"/>
        <w:spacing w:before="176" w:line="220" w:lineRule="auto"/>
        <w:ind w:left="853"/>
        <w:rPr>
          <w:highlight w:val="none"/>
        </w:rPr>
      </w:pPr>
      <w:r>
        <w:rPr>
          <w:spacing w:val="-1"/>
          <w:highlight w:val="none"/>
        </w:rPr>
        <w:t>2.1.1 形式评审标准：见评标办法前附表。</w:t>
      </w:r>
    </w:p>
    <w:p w14:paraId="06C91DCE">
      <w:pPr>
        <w:pStyle w:val="2"/>
        <w:spacing w:before="168" w:line="220" w:lineRule="auto"/>
        <w:ind w:left="853"/>
        <w:rPr>
          <w:highlight w:val="none"/>
        </w:rPr>
      </w:pPr>
      <w:r>
        <w:rPr>
          <w:spacing w:val="-1"/>
          <w:highlight w:val="none"/>
        </w:rPr>
        <w:t>2.1.2 资格评审标准：见评标办法前附表。</w:t>
      </w:r>
    </w:p>
    <w:p w14:paraId="5CC2A686">
      <w:pPr>
        <w:pStyle w:val="2"/>
        <w:spacing w:before="165" w:line="220" w:lineRule="auto"/>
        <w:ind w:left="853"/>
        <w:rPr>
          <w:highlight w:val="none"/>
        </w:rPr>
      </w:pPr>
      <w:r>
        <w:rPr>
          <w:spacing w:val="-1"/>
          <w:highlight w:val="none"/>
        </w:rPr>
        <w:t>2.1.3 响应性评审标准：见评标办法前附表。</w:t>
      </w:r>
    </w:p>
    <w:p w14:paraId="57A1F7BE">
      <w:pPr>
        <w:pStyle w:val="2"/>
        <w:spacing w:before="167" w:line="220" w:lineRule="auto"/>
        <w:ind w:left="415"/>
        <w:outlineLvl w:val="1"/>
        <w:rPr>
          <w:sz w:val="24"/>
          <w:szCs w:val="24"/>
          <w:highlight w:val="none"/>
        </w:rPr>
      </w:pPr>
      <w:bookmarkStart w:id="245" w:name="_Toc11232"/>
      <w:bookmarkStart w:id="246" w:name="_Toc13380"/>
      <w:r>
        <w:rPr>
          <w:b/>
          <w:bCs/>
          <w:spacing w:val="-3"/>
          <w:sz w:val="24"/>
          <w:szCs w:val="24"/>
          <w:highlight w:val="none"/>
        </w:rPr>
        <w:t>2.2</w:t>
      </w:r>
      <w:r>
        <w:rPr>
          <w:spacing w:val="-3"/>
          <w:sz w:val="24"/>
          <w:szCs w:val="24"/>
          <w:highlight w:val="none"/>
        </w:rPr>
        <w:t xml:space="preserve"> </w:t>
      </w:r>
      <w:r>
        <w:rPr>
          <w:b/>
          <w:bCs/>
          <w:spacing w:val="-3"/>
          <w:sz w:val="24"/>
          <w:szCs w:val="24"/>
          <w:highlight w:val="none"/>
        </w:rPr>
        <w:t>分值构成与评分标准</w:t>
      </w:r>
      <w:bookmarkEnd w:id="245"/>
      <w:bookmarkEnd w:id="246"/>
    </w:p>
    <w:p w14:paraId="402AFC78">
      <w:pPr>
        <w:pStyle w:val="2"/>
        <w:spacing w:before="180" w:line="220" w:lineRule="auto"/>
        <w:ind w:left="853"/>
        <w:rPr>
          <w:highlight w:val="none"/>
        </w:rPr>
      </w:pPr>
      <w:r>
        <w:rPr>
          <w:spacing w:val="-1"/>
          <w:highlight w:val="none"/>
        </w:rPr>
        <w:t>2.2.1 分值构成：见评标办法前附表。</w:t>
      </w:r>
    </w:p>
    <w:p w14:paraId="1B3F62B5">
      <w:pPr>
        <w:pStyle w:val="2"/>
        <w:spacing w:before="164" w:line="222" w:lineRule="auto"/>
        <w:ind w:left="853"/>
        <w:rPr>
          <w:highlight w:val="none"/>
        </w:rPr>
      </w:pPr>
      <w:r>
        <w:rPr>
          <w:spacing w:val="-2"/>
          <w:highlight w:val="none"/>
        </w:rPr>
        <w:t>2.2.2评分标准：</w:t>
      </w:r>
    </w:p>
    <w:p w14:paraId="77CEC885">
      <w:pPr>
        <w:pStyle w:val="2"/>
        <w:spacing w:before="164" w:line="362" w:lineRule="auto"/>
        <w:ind w:left="412" w:right="315" w:firstLine="439"/>
        <w:rPr>
          <w:highlight w:val="none"/>
        </w:rPr>
      </w:pPr>
      <w:r>
        <w:rPr>
          <w:spacing w:val="-5"/>
          <w:highlight w:val="none"/>
        </w:rPr>
        <w:t>本办法采用打分制，基本分为100分。按照评标办法前附表的有关内容，以投标文件的报价、</w:t>
      </w:r>
      <w:r>
        <w:rPr>
          <w:spacing w:val="2"/>
          <w:highlight w:val="none"/>
        </w:rPr>
        <w:t xml:space="preserve"> </w:t>
      </w:r>
      <w:r>
        <w:rPr>
          <w:spacing w:val="-1"/>
          <w:highlight w:val="none"/>
        </w:rPr>
        <w:t>技术部分、综合实力等内容，分别评定。</w:t>
      </w:r>
    </w:p>
    <w:p w14:paraId="13F26241">
      <w:pPr>
        <w:pStyle w:val="2"/>
        <w:spacing w:before="78" w:line="220" w:lineRule="auto"/>
        <w:ind w:left="6"/>
        <w:outlineLvl w:val="1"/>
        <w:rPr>
          <w:sz w:val="24"/>
          <w:szCs w:val="24"/>
          <w:highlight w:val="none"/>
        </w:rPr>
      </w:pPr>
      <w:bookmarkStart w:id="247" w:name="_Toc19083"/>
      <w:bookmarkStart w:id="248" w:name="_Toc19763"/>
      <w:r>
        <w:rPr>
          <w:b/>
          <w:bCs/>
          <w:spacing w:val="-4"/>
          <w:sz w:val="24"/>
          <w:szCs w:val="24"/>
          <w:highlight w:val="none"/>
        </w:rPr>
        <w:t>3.1</w:t>
      </w:r>
      <w:r>
        <w:rPr>
          <w:spacing w:val="-4"/>
          <w:sz w:val="24"/>
          <w:szCs w:val="24"/>
          <w:highlight w:val="none"/>
        </w:rPr>
        <w:t xml:space="preserve"> </w:t>
      </w:r>
      <w:r>
        <w:rPr>
          <w:b/>
          <w:bCs/>
          <w:spacing w:val="-4"/>
          <w:sz w:val="24"/>
          <w:szCs w:val="24"/>
          <w:highlight w:val="none"/>
        </w:rPr>
        <w:t>初步评审</w:t>
      </w:r>
      <w:bookmarkEnd w:id="247"/>
      <w:bookmarkEnd w:id="248"/>
    </w:p>
    <w:p w14:paraId="03D9404A">
      <w:pPr>
        <w:pStyle w:val="2"/>
        <w:spacing w:before="175" w:line="290" w:lineRule="auto"/>
        <w:ind w:right="52" w:firstLine="444"/>
        <w:rPr>
          <w:highlight w:val="none"/>
        </w:rPr>
      </w:pPr>
      <w:r>
        <w:rPr>
          <w:highlight w:val="none"/>
        </w:rPr>
        <w:t>3.1.1评标委员会依据本章第1项规定的评审标准对投标文件进</w:t>
      </w:r>
      <w:r>
        <w:rPr>
          <w:spacing w:val="-1"/>
          <w:highlight w:val="none"/>
        </w:rPr>
        <w:t>行初步评审。有一项不符合</w:t>
      </w:r>
      <w:r>
        <w:rPr>
          <w:highlight w:val="none"/>
        </w:rPr>
        <w:t xml:space="preserve"> </w:t>
      </w:r>
      <w:r>
        <w:rPr>
          <w:spacing w:val="-1"/>
          <w:highlight w:val="none"/>
        </w:rPr>
        <w:t>评审标准的，应当否决其投标。</w:t>
      </w:r>
    </w:p>
    <w:p w14:paraId="2DD2EAA8">
      <w:pPr>
        <w:pStyle w:val="2"/>
        <w:spacing w:before="166" w:line="220" w:lineRule="auto"/>
        <w:ind w:left="444"/>
        <w:rPr>
          <w:highlight w:val="none"/>
        </w:rPr>
      </w:pPr>
      <w:r>
        <w:rPr>
          <w:spacing w:val="-1"/>
          <w:highlight w:val="none"/>
        </w:rPr>
        <w:t>3.1.2 投标人有以下情形之一的，评标委员会应当否决其投标：</w:t>
      </w:r>
    </w:p>
    <w:p w14:paraId="241F3204">
      <w:pPr>
        <w:pStyle w:val="2"/>
        <w:spacing w:before="165" w:line="220" w:lineRule="auto"/>
        <w:ind w:left="446"/>
        <w:rPr>
          <w:highlight w:val="none"/>
        </w:rPr>
      </w:pPr>
      <w:r>
        <w:rPr>
          <w:spacing w:val="-1"/>
          <w:highlight w:val="none"/>
        </w:rPr>
        <w:t>（1）串通投标或弄虚作假或有其他违法行为的；</w:t>
      </w:r>
    </w:p>
    <w:p w14:paraId="62A73298">
      <w:pPr>
        <w:pStyle w:val="2"/>
        <w:spacing w:before="165" w:line="220" w:lineRule="auto"/>
        <w:ind w:left="446"/>
        <w:rPr>
          <w:highlight w:val="none"/>
        </w:rPr>
      </w:pPr>
      <w:r>
        <w:rPr>
          <w:spacing w:val="-1"/>
          <w:highlight w:val="none"/>
        </w:rPr>
        <w:t>（2）不按评标委员会要求澄清、说明或补正的。</w:t>
      </w:r>
    </w:p>
    <w:p w14:paraId="43ECCE3C">
      <w:pPr>
        <w:pStyle w:val="2"/>
        <w:spacing w:before="168" w:line="358" w:lineRule="auto"/>
        <w:ind w:left="3" w:firstLine="440"/>
        <w:rPr>
          <w:highlight w:val="none"/>
        </w:rPr>
      </w:pPr>
      <w:r>
        <w:rPr>
          <w:spacing w:val="-2"/>
          <w:highlight w:val="none"/>
        </w:rPr>
        <w:t>3.1.3投标报价有算术错误的，评标委员会按以下原则对投标报价进行修正，修正的价格经</w:t>
      </w:r>
      <w:r>
        <w:rPr>
          <w:spacing w:val="15"/>
          <w:highlight w:val="none"/>
        </w:rPr>
        <w:t xml:space="preserve"> </w:t>
      </w:r>
      <w:r>
        <w:rPr>
          <w:highlight w:val="none"/>
        </w:rPr>
        <w:t>投标人书面确认后具有约束力。投标人不接受修正价格的，评标</w:t>
      </w:r>
      <w:r>
        <w:rPr>
          <w:spacing w:val="-1"/>
          <w:highlight w:val="none"/>
        </w:rPr>
        <w:t>委员会应当否决其投标。</w:t>
      </w:r>
    </w:p>
    <w:p w14:paraId="7EB7DEA6">
      <w:pPr>
        <w:pStyle w:val="2"/>
        <w:spacing w:before="1" w:line="220" w:lineRule="auto"/>
        <w:ind w:left="446"/>
        <w:rPr>
          <w:highlight w:val="none"/>
        </w:rPr>
      </w:pPr>
      <w:r>
        <w:rPr>
          <w:spacing w:val="-1"/>
          <w:highlight w:val="none"/>
        </w:rPr>
        <w:t>（1）投标文件中的大写金额与小写金额不一致的，以大写金额为准；</w:t>
      </w:r>
    </w:p>
    <w:p w14:paraId="7DF6385B">
      <w:pPr>
        <w:pStyle w:val="2"/>
        <w:spacing w:before="169" w:line="221" w:lineRule="auto"/>
        <w:ind w:left="6"/>
        <w:outlineLvl w:val="1"/>
        <w:rPr>
          <w:sz w:val="24"/>
          <w:szCs w:val="24"/>
          <w:highlight w:val="none"/>
        </w:rPr>
      </w:pPr>
      <w:bookmarkStart w:id="249" w:name="_Toc20617"/>
      <w:bookmarkStart w:id="250" w:name="_Toc10830"/>
      <w:r>
        <w:rPr>
          <w:b/>
          <w:bCs/>
          <w:spacing w:val="-6"/>
          <w:sz w:val="24"/>
          <w:szCs w:val="24"/>
          <w:highlight w:val="none"/>
        </w:rPr>
        <w:t>3.2</w:t>
      </w:r>
      <w:r>
        <w:rPr>
          <w:spacing w:val="13"/>
          <w:sz w:val="24"/>
          <w:szCs w:val="24"/>
          <w:highlight w:val="none"/>
        </w:rPr>
        <w:t xml:space="preserve"> </w:t>
      </w:r>
      <w:r>
        <w:rPr>
          <w:b/>
          <w:bCs/>
          <w:spacing w:val="-6"/>
          <w:sz w:val="24"/>
          <w:szCs w:val="24"/>
          <w:highlight w:val="none"/>
        </w:rPr>
        <w:t>详细评审</w:t>
      </w:r>
      <w:bookmarkEnd w:id="249"/>
      <w:bookmarkEnd w:id="250"/>
    </w:p>
    <w:p w14:paraId="58D1433D">
      <w:pPr>
        <w:pStyle w:val="2"/>
        <w:spacing w:before="175" w:line="230" w:lineRule="auto"/>
        <w:ind w:left="444"/>
        <w:rPr>
          <w:highlight w:val="none"/>
        </w:rPr>
      </w:pPr>
      <w:r>
        <w:rPr>
          <w:position w:val="1"/>
          <w:highlight w:val="none"/>
        </w:rPr>
        <w:t xml:space="preserve">3.2.1 </w:t>
      </w:r>
      <w:r>
        <w:rPr>
          <w:highlight w:val="none"/>
        </w:rPr>
        <w:t>评标委员会按前附表规定的量化因素和</w:t>
      </w:r>
      <w:r>
        <w:rPr>
          <w:spacing w:val="-1"/>
          <w:highlight w:val="none"/>
        </w:rPr>
        <w:t>分值进行打分并计算出得分。</w:t>
      </w:r>
    </w:p>
    <w:p w14:paraId="26D418BF">
      <w:pPr>
        <w:pStyle w:val="2"/>
        <w:spacing w:before="165" w:line="221" w:lineRule="auto"/>
        <w:ind w:left="444"/>
        <w:rPr>
          <w:highlight w:val="none"/>
        </w:rPr>
      </w:pPr>
      <w:r>
        <w:rPr>
          <w:spacing w:val="-1"/>
          <w:highlight w:val="none"/>
        </w:rPr>
        <w:t>3.2.2 评分分值计算保留小数点后两位，小数点后第三位“</w:t>
      </w:r>
      <w:r>
        <w:rPr>
          <w:spacing w:val="-83"/>
          <w:highlight w:val="none"/>
        </w:rPr>
        <w:t xml:space="preserve"> </w:t>
      </w:r>
      <w:r>
        <w:rPr>
          <w:spacing w:val="-1"/>
          <w:highlight w:val="none"/>
        </w:rPr>
        <w:t>四</w:t>
      </w:r>
      <w:r>
        <w:rPr>
          <w:spacing w:val="-2"/>
          <w:highlight w:val="none"/>
        </w:rPr>
        <w:t>舍五入</w:t>
      </w:r>
      <w:r>
        <w:rPr>
          <w:spacing w:val="-80"/>
          <w:highlight w:val="none"/>
        </w:rPr>
        <w:t xml:space="preserve"> </w:t>
      </w:r>
      <w:r>
        <w:rPr>
          <w:spacing w:val="-2"/>
          <w:highlight w:val="none"/>
        </w:rPr>
        <w:t>”。</w:t>
      </w:r>
    </w:p>
    <w:p w14:paraId="08EF98E1">
      <w:pPr>
        <w:pStyle w:val="2"/>
        <w:spacing w:before="164" w:line="231" w:lineRule="auto"/>
        <w:ind w:left="444"/>
        <w:rPr>
          <w:highlight w:val="none"/>
        </w:rPr>
      </w:pPr>
      <w:r>
        <w:rPr>
          <w:spacing w:val="-1"/>
          <w:position w:val="1"/>
          <w:highlight w:val="none"/>
        </w:rPr>
        <w:t xml:space="preserve">3.2.3 </w:t>
      </w:r>
      <w:r>
        <w:rPr>
          <w:spacing w:val="-1"/>
          <w:highlight w:val="none"/>
        </w:rPr>
        <w:t>投标人最终得分等于所有评委评分的算术平均值。</w:t>
      </w:r>
    </w:p>
    <w:p w14:paraId="4A3C2D87">
      <w:pPr>
        <w:pStyle w:val="2"/>
        <w:spacing w:before="167" w:line="220" w:lineRule="auto"/>
        <w:ind w:left="6"/>
        <w:outlineLvl w:val="1"/>
        <w:rPr>
          <w:sz w:val="24"/>
          <w:szCs w:val="24"/>
          <w:highlight w:val="none"/>
        </w:rPr>
      </w:pPr>
      <w:bookmarkStart w:id="251" w:name="_Toc18864"/>
      <w:bookmarkStart w:id="252" w:name="_Toc21156"/>
      <w:r>
        <w:rPr>
          <w:b/>
          <w:bCs/>
          <w:spacing w:val="-3"/>
          <w:sz w:val="24"/>
          <w:szCs w:val="24"/>
          <w:highlight w:val="none"/>
        </w:rPr>
        <w:t>3.3</w:t>
      </w:r>
      <w:r>
        <w:rPr>
          <w:spacing w:val="-3"/>
          <w:sz w:val="24"/>
          <w:szCs w:val="24"/>
          <w:highlight w:val="none"/>
        </w:rPr>
        <w:t xml:space="preserve"> </w:t>
      </w:r>
      <w:r>
        <w:rPr>
          <w:b/>
          <w:bCs/>
          <w:spacing w:val="-3"/>
          <w:sz w:val="24"/>
          <w:szCs w:val="24"/>
          <w:highlight w:val="none"/>
        </w:rPr>
        <w:t>投标文件的澄清和补正</w:t>
      </w:r>
      <w:bookmarkEnd w:id="251"/>
      <w:bookmarkEnd w:id="252"/>
    </w:p>
    <w:p w14:paraId="183F8E02">
      <w:pPr>
        <w:pStyle w:val="2"/>
        <w:spacing w:before="177" w:line="313" w:lineRule="auto"/>
        <w:ind w:firstLine="443"/>
        <w:rPr>
          <w:highlight w:val="none"/>
        </w:rPr>
      </w:pPr>
      <w:r>
        <w:rPr>
          <w:spacing w:val="-2"/>
          <w:highlight w:val="none"/>
        </w:rPr>
        <w:t>3.3.1在评标过程中，评标委员会可以电子系统中要求投标人对所提交投标文件中不明确的</w:t>
      </w:r>
      <w:r>
        <w:rPr>
          <w:spacing w:val="15"/>
          <w:highlight w:val="none"/>
        </w:rPr>
        <w:t xml:space="preserve"> </w:t>
      </w:r>
      <w:r>
        <w:rPr>
          <w:highlight w:val="none"/>
        </w:rPr>
        <w:t>内容进行相应澄清或说明，或者对细微偏差进行补正。评标委员会不接受</w:t>
      </w:r>
      <w:r>
        <w:rPr>
          <w:spacing w:val="-1"/>
          <w:highlight w:val="none"/>
        </w:rPr>
        <w:t>投标人主动提出的澄</w:t>
      </w:r>
      <w:r>
        <w:rPr>
          <w:highlight w:val="none"/>
        </w:rPr>
        <w:t xml:space="preserve"> </w:t>
      </w:r>
      <w:r>
        <w:rPr>
          <w:spacing w:val="-1"/>
          <w:highlight w:val="none"/>
        </w:rPr>
        <w:t>清、说明或补正。</w:t>
      </w:r>
    </w:p>
    <w:p w14:paraId="359A203B">
      <w:pPr>
        <w:pStyle w:val="2"/>
        <w:spacing w:before="166" w:line="290" w:lineRule="auto"/>
        <w:ind w:left="4" w:right="55" w:firstLine="440"/>
        <w:rPr>
          <w:highlight w:val="none"/>
        </w:rPr>
      </w:pPr>
      <w:r>
        <w:rPr>
          <w:highlight w:val="none"/>
        </w:rPr>
        <w:t>3.3.2 澄清、说明和补正不得改变投标文件的实质性内</w:t>
      </w:r>
      <w:r>
        <w:rPr>
          <w:spacing w:val="-1"/>
          <w:highlight w:val="none"/>
        </w:rPr>
        <w:t>容。投标人的澄清、说明和补正属</w:t>
      </w:r>
      <w:r>
        <w:rPr>
          <w:highlight w:val="none"/>
        </w:rPr>
        <w:t xml:space="preserve"> </w:t>
      </w:r>
      <w:r>
        <w:rPr>
          <w:spacing w:val="-2"/>
          <w:highlight w:val="none"/>
        </w:rPr>
        <w:t>于投标文件的组成部分。</w:t>
      </w:r>
    </w:p>
    <w:p w14:paraId="3BCCE681">
      <w:pPr>
        <w:pStyle w:val="2"/>
        <w:spacing w:before="165" w:line="290" w:lineRule="auto"/>
        <w:ind w:right="55" w:firstLine="443"/>
        <w:rPr>
          <w:highlight w:val="none"/>
        </w:rPr>
      </w:pPr>
      <w:r>
        <w:rPr>
          <w:highlight w:val="none"/>
        </w:rPr>
        <w:t>3.3.3 评标委员会对投标人提交的澄清、说明或补正有</w:t>
      </w:r>
      <w:r>
        <w:rPr>
          <w:spacing w:val="-1"/>
          <w:highlight w:val="none"/>
        </w:rPr>
        <w:t>疑问的，可以要求投标人进一步澄</w:t>
      </w:r>
      <w:r>
        <w:rPr>
          <w:highlight w:val="none"/>
        </w:rPr>
        <w:t xml:space="preserve"> </w:t>
      </w:r>
      <w:r>
        <w:rPr>
          <w:spacing w:val="-1"/>
          <w:highlight w:val="none"/>
        </w:rPr>
        <w:t>清、说明或补正，直至满足评标委员会的要求。</w:t>
      </w:r>
    </w:p>
    <w:p w14:paraId="1FA1F49B">
      <w:pPr>
        <w:pStyle w:val="2"/>
        <w:spacing w:before="167" w:line="221" w:lineRule="auto"/>
        <w:ind w:left="6"/>
        <w:outlineLvl w:val="1"/>
        <w:rPr>
          <w:sz w:val="24"/>
          <w:szCs w:val="24"/>
          <w:highlight w:val="none"/>
        </w:rPr>
      </w:pPr>
      <w:bookmarkStart w:id="253" w:name="bookmark12"/>
      <w:bookmarkEnd w:id="253"/>
      <w:bookmarkStart w:id="254" w:name="_Toc31799"/>
      <w:bookmarkStart w:id="255" w:name="_Toc28009"/>
      <w:r>
        <w:rPr>
          <w:b/>
          <w:bCs/>
          <w:spacing w:val="-4"/>
          <w:sz w:val="24"/>
          <w:szCs w:val="24"/>
          <w:highlight w:val="none"/>
        </w:rPr>
        <w:t>3.4</w:t>
      </w:r>
      <w:r>
        <w:rPr>
          <w:spacing w:val="-4"/>
          <w:sz w:val="24"/>
          <w:szCs w:val="24"/>
          <w:highlight w:val="none"/>
        </w:rPr>
        <w:t xml:space="preserve"> </w:t>
      </w:r>
      <w:r>
        <w:rPr>
          <w:b/>
          <w:bCs/>
          <w:spacing w:val="-4"/>
          <w:sz w:val="24"/>
          <w:szCs w:val="24"/>
          <w:highlight w:val="none"/>
        </w:rPr>
        <w:t>评标结果</w:t>
      </w:r>
      <w:bookmarkEnd w:id="254"/>
      <w:bookmarkEnd w:id="255"/>
    </w:p>
    <w:p w14:paraId="4AD1AB76">
      <w:pPr>
        <w:pStyle w:val="2"/>
        <w:spacing w:before="176" w:line="220" w:lineRule="auto"/>
        <w:ind w:left="444"/>
        <w:rPr>
          <w:highlight w:val="none"/>
        </w:rPr>
      </w:pPr>
      <w:r>
        <w:rPr>
          <w:spacing w:val="-1"/>
          <w:highlight w:val="none"/>
        </w:rPr>
        <w:t>3.4.1评标委员会按照得分由高到低的顺序推荐中标候选人。</w:t>
      </w:r>
    </w:p>
    <w:p w14:paraId="146E06C6">
      <w:pPr>
        <w:pStyle w:val="2"/>
        <w:spacing w:before="165" w:line="219" w:lineRule="auto"/>
        <w:ind w:left="444"/>
        <w:rPr>
          <w:highlight w:val="none"/>
        </w:rPr>
      </w:pPr>
      <w:r>
        <w:rPr>
          <w:spacing w:val="-1"/>
          <w:highlight w:val="none"/>
        </w:rPr>
        <w:t>3.4.2 评标委员会完成评标后，应当向招标人提交书面评标报告。</w:t>
      </w:r>
    </w:p>
    <w:p w14:paraId="140EB1A6">
      <w:pPr>
        <w:spacing w:line="219" w:lineRule="auto"/>
        <w:rPr>
          <w:highlight w:val="none"/>
        </w:rPr>
        <w:sectPr>
          <w:footerReference r:id="rId22" w:type="default"/>
          <w:pgSz w:w="11910" w:h="16840"/>
          <w:pgMar w:top="1423" w:right="1417" w:bottom="1270" w:left="1426" w:header="0" w:footer="1134" w:gutter="0"/>
          <w:pgNumType w:fmt="decimal"/>
          <w:cols w:space="720" w:num="1"/>
        </w:sectPr>
      </w:pPr>
    </w:p>
    <w:p w14:paraId="7DF71916">
      <w:pPr>
        <w:spacing w:line="312" w:lineRule="auto"/>
        <w:rPr>
          <w:rFonts w:ascii="Arial"/>
          <w:sz w:val="21"/>
          <w:highlight w:val="none"/>
        </w:rPr>
      </w:pPr>
    </w:p>
    <w:p w14:paraId="24769BD1">
      <w:pPr>
        <w:spacing w:line="313" w:lineRule="auto"/>
        <w:rPr>
          <w:rFonts w:ascii="Arial"/>
          <w:sz w:val="21"/>
          <w:highlight w:val="none"/>
        </w:rPr>
      </w:pPr>
    </w:p>
    <w:p w14:paraId="2ADBA499">
      <w:pPr>
        <w:spacing w:line="313" w:lineRule="auto"/>
        <w:rPr>
          <w:rFonts w:ascii="Arial"/>
          <w:sz w:val="21"/>
          <w:highlight w:val="none"/>
        </w:rPr>
      </w:pPr>
    </w:p>
    <w:p w14:paraId="77C37782">
      <w:pPr>
        <w:pStyle w:val="2"/>
        <w:spacing w:before="140" w:line="223" w:lineRule="auto"/>
        <w:ind w:left="2087"/>
        <w:outlineLvl w:val="0"/>
        <w:rPr>
          <w:sz w:val="43"/>
          <w:szCs w:val="43"/>
          <w:highlight w:val="none"/>
        </w:rPr>
      </w:pPr>
      <w:bookmarkStart w:id="256" w:name="bookmark13"/>
      <w:bookmarkEnd w:id="256"/>
      <w:bookmarkStart w:id="257" w:name="_Toc3211"/>
      <w:bookmarkStart w:id="258" w:name="_Toc922"/>
      <w:r>
        <w:rPr>
          <w:b/>
          <w:bCs/>
          <w:spacing w:val="4"/>
          <w:sz w:val="43"/>
          <w:szCs w:val="43"/>
          <w:highlight w:val="none"/>
        </w:rPr>
        <w:t>第七章</w:t>
      </w:r>
      <w:r>
        <w:rPr>
          <w:spacing w:val="4"/>
          <w:sz w:val="43"/>
          <w:szCs w:val="43"/>
          <w:highlight w:val="none"/>
        </w:rPr>
        <w:t xml:space="preserve"> </w:t>
      </w:r>
      <w:r>
        <w:rPr>
          <w:b/>
          <w:bCs/>
          <w:spacing w:val="4"/>
          <w:sz w:val="43"/>
          <w:szCs w:val="43"/>
          <w:highlight w:val="none"/>
        </w:rPr>
        <w:t>投标文件格式</w:t>
      </w:r>
      <w:bookmarkEnd w:id="257"/>
      <w:bookmarkEnd w:id="258"/>
    </w:p>
    <w:p w14:paraId="5E922D9E">
      <w:pPr>
        <w:spacing w:line="289" w:lineRule="auto"/>
        <w:rPr>
          <w:rFonts w:ascii="Arial"/>
          <w:sz w:val="21"/>
          <w:highlight w:val="none"/>
        </w:rPr>
      </w:pPr>
    </w:p>
    <w:p w14:paraId="5B869385">
      <w:pPr>
        <w:spacing w:line="289" w:lineRule="auto"/>
        <w:rPr>
          <w:rFonts w:ascii="Arial"/>
          <w:sz w:val="21"/>
          <w:highlight w:val="none"/>
        </w:rPr>
      </w:pPr>
    </w:p>
    <w:p w14:paraId="2006942A">
      <w:pPr>
        <w:spacing w:line="289" w:lineRule="auto"/>
        <w:rPr>
          <w:rFonts w:ascii="Arial"/>
          <w:sz w:val="21"/>
          <w:highlight w:val="none"/>
        </w:rPr>
      </w:pPr>
    </w:p>
    <w:p w14:paraId="5A55B76C">
      <w:pPr>
        <w:spacing w:line="289" w:lineRule="auto"/>
        <w:rPr>
          <w:rFonts w:ascii="Arial"/>
          <w:sz w:val="21"/>
          <w:highlight w:val="none"/>
        </w:rPr>
      </w:pPr>
    </w:p>
    <w:p w14:paraId="57DEB94A">
      <w:pPr>
        <w:pStyle w:val="2"/>
        <w:tabs>
          <w:tab w:val="left" w:pos="2993"/>
        </w:tabs>
        <w:spacing w:before="153" w:line="225" w:lineRule="auto"/>
        <w:ind w:left="2722"/>
        <w:outlineLvl w:val="0"/>
        <w:rPr>
          <w:sz w:val="47"/>
          <w:szCs w:val="47"/>
          <w:highlight w:val="none"/>
        </w:rPr>
      </w:pPr>
      <w:r>
        <w:rPr>
          <w:sz w:val="47"/>
          <w:szCs w:val="47"/>
          <w:highlight w:val="none"/>
          <w:u w:val="single" w:color="auto"/>
        </w:rPr>
        <w:tab/>
      </w:r>
      <w:bookmarkStart w:id="259" w:name="_Toc5643"/>
      <w:bookmarkStart w:id="260" w:name="_Toc17524"/>
      <w:r>
        <w:rPr>
          <w:b/>
          <w:bCs/>
          <w:spacing w:val="-39"/>
          <w:sz w:val="47"/>
          <w:szCs w:val="47"/>
          <w:highlight w:val="none"/>
          <w:u w:val="single" w:color="auto"/>
        </w:rPr>
        <w:t>（项目名称）</w:t>
      </w:r>
      <w:bookmarkEnd w:id="259"/>
      <w:bookmarkEnd w:id="260"/>
    </w:p>
    <w:p w14:paraId="0531436C">
      <w:pPr>
        <w:spacing w:line="292" w:lineRule="auto"/>
        <w:rPr>
          <w:rFonts w:ascii="Arial"/>
          <w:sz w:val="21"/>
          <w:highlight w:val="none"/>
        </w:rPr>
      </w:pPr>
    </w:p>
    <w:p w14:paraId="3763F5EA">
      <w:pPr>
        <w:spacing w:line="292" w:lineRule="auto"/>
        <w:rPr>
          <w:rFonts w:ascii="Arial"/>
          <w:sz w:val="21"/>
          <w:highlight w:val="none"/>
        </w:rPr>
      </w:pPr>
    </w:p>
    <w:p w14:paraId="053012FE">
      <w:pPr>
        <w:spacing w:line="293" w:lineRule="auto"/>
        <w:rPr>
          <w:rFonts w:ascii="Arial"/>
          <w:sz w:val="21"/>
          <w:highlight w:val="none"/>
        </w:rPr>
      </w:pPr>
    </w:p>
    <w:p w14:paraId="2CEFC121">
      <w:pPr>
        <w:pStyle w:val="2"/>
        <w:spacing w:before="179" w:line="223" w:lineRule="auto"/>
        <w:ind w:left="2655"/>
        <w:outlineLvl w:val="0"/>
        <w:rPr>
          <w:sz w:val="55"/>
          <w:szCs w:val="55"/>
          <w:highlight w:val="none"/>
        </w:rPr>
      </w:pPr>
      <w:bookmarkStart w:id="261" w:name="_Toc29575"/>
      <w:bookmarkStart w:id="262" w:name="_Toc4815"/>
      <w:r>
        <w:rPr>
          <w:b/>
          <w:bCs/>
          <w:spacing w:val="-19"/>
          <w:sz w:val="55"/>
          <w:szCs w:val="55"/>
          <w:highlight w:val="none"/>
        </w:rPr>
        <w:t>投</w:t>
      </w:r>
      <w:r>
        <w:rPr>
          <w:spacing w:val="30"/>
          <w:sz w:val="55"/>
          <w:szCs w:val="55"/>
          <w:highlight w:val="none"/>
        </w:rPr>
        <w:t xml:space="preserve"> </w:t>
      </w:r>
      <w:r>
        <w:rPr>
          <w:b/>
          <w:bCs/>
          <w:spacing w:val="-19"/>
          <w:sz w:val="55"/>
          <w:szCs w:val="55"/>
          <w:highlight w:val="none"/>
        </w:rPr>
        <w:t>标</w:t>
      </w:r>
      <w:r>
        <w:rPr>
          <w:spacing w:val="32"/>
          <w:sz w:val="55"/>
          <w:szCs w:val="55"/>
          <w:highlight w:val="none"/>
        </w:rPr>
        <w:t xml:space="preserve"> </w:t>
      </w:r>
      <w:r>
        <w:rPr>
          <w:b/>
          <w:bCs/>
          <w:spacing w:val="-19"/>
          <w:sz w:val="55"/>
          <w:szCs w:val="55"/>
          <w:highlight w:val="none"/>
        </w:rPr>
        <w:t>文</w:t>
      </w:r>
      <w:r>
        <w:rPr>
          <w:spacing w:val="25"/>
          <w:sz w:val="55"/>
          <w:szCs w:val="55"/>
          <w:highlight w:val="none"/>
        </w:rPr>
        <w:t xml:space="preserve"> </w:t>
      </w:r>
      <w:r>
        <w:rPr>
          <w:b/>
          <w:bCs/>
          <w:spacing w:val="-19"/>
          <w:sz w:val="55"/>
          <w:szCs w:val="55"/>
          <w:highlight w:val="none"/>
        </w:rPr>
        <w:t>件</w:t>
      </w:r>
      <w:bookmarkEnd w:id="261"/>
      <w:bookmarkEnd w:id="262"/>
    </w:p>
    <w:p w14:paraId="785CABB5">
      <w:pPr>
        <w:spacing w:line="247" w:lineRule="auto"/>
        <w:rPr>
          <w:rFonts w:ascii="Arial"/>
          <w:sz w:val="21"/>
          <w:highlight w:val="none"/>
        </w:rPr>
      </w:pPr>
    </w:p>
    <w:p w14:paraId="202654DC">
      <w:pPr>
        <w:spacing w:line="247" w:lineRule="auto"/>
        <w:rPr>
          <w:rFonts w:ascii="Arial"/>
          <w:sz w:val="21"/>
          <w:highlight w:val="none"/>
        </w:rPr>
      </w:pPr>
    </w:p>
    <w:p w14:paraId="436F1D93">
      <w:pPr>
        <w:spacing w:line="247" w:lineRule="auto"/>
        <w:rPr>
          <w:rFonts w:ascii="Arial"/>
          <w:sz w:val="21"/>
          <w:highlight w:val="none"/>
        </w:rPr>
      </w:pPr>
    </w:p>
    <w:p w14:paraId="39E8A075">
      <w:pPr>
        <w:spacing w:line="247" w:lineRule="auto"/>
        <w:rPr>
          <w:rFonts w:ascii="Arial"/>
          <w:sz w:val="21"/>
          <w:highlight w:val="none"/>
        </w:rPr>
      </w:pPr>
    </w:p>
    <w:p w14:paraId="1DB3BD7B">
      <w:pPr>
        <w:spacing w:line="247" w:lineRule="auto"/>
        <w:rPr>
          <w:rFonts w:ascii="Arial"/>
          <w:sz w:val="21"/>
          <w:highlight w:val="none"/>
        </w:rPr>
      </w:pPr>
    </w:p>
    <w:p w14:paraId="437A30BA">
      <w:pPr>
        <w:spacing w:line="247" w:lineRule="auto"/>
        <w:rPr>
          <w:rFonts w:ascii="Arial"/>
          <w:sz w:val="21"/>
          <w:highlight w:val="none"/>
        </w:rPr>
      </w:pPr>
    </w:p>
    <w:p w14:paraId="26DEFC0A">
      <w:pPr>
        <w:spacing w:line="248" w:lineRule="auto"/>
        <w:rPr>
          <w:rFonts w:ascii="Arial"/>
          <w:sz w:val="21"/>
          <w:highlight w:val="none"/>
        </w:rPr>
      </w:pPr>
    </w:p>
    <w:p w14:paraId="725DD7D3">
      <w:pPr>
        <w:spacing w:line="248" w:lineRule="auto"/>
        <w:rPr>
          <w:rFonts w:ascii="Arial"/>
          <w:sz w:val="21"/>
          <w:highlight w:val="none"/>
        </w:rPr>
      </w:pPr>
    </w:p>
    <w:p w14:paraId="1C227CA9">
      <w:pPr>
        <w:spacing w:line="248" w:lineRule="auto"/>
        <w:rPr>
          <w:rFonts w:ascii="Arial"/>
          <w:sz w:val="21"/>
          <w:highlight w:val="none"/>
        </w:rPr>
      </w:pPr>
    </w:p>
    <w:p w14:paraId="645DD796">
      <w:pPr>
        <w:spacing w:line="248" w:lineRule="auto"/>
        <w:rPr>
          <w:rFonts w:ascii="Arial"/>
          <w:sz w:val="21"/>
          <w:highlight w:val="none"/>
        </w:rPr>
      </w:pPr>
    </w:p>
    <w:p w14:paraId="3392C7FE">
      <w:pPr>
        <w:spacing w:line="248" w:lineRule="auto"/>
        <w:rPr>
          <w:rFonts w:ascii="Arial"/>
          <w:sz w:val="21"/>
          <w:highlight w:val="none"/>
        </w:rPr>
      </w:pPr>
    </w:p>
    <w:p w14:paraId="1005A3CA">
      <w:pPr>
        <w:spacing w:line="248" w:lineRule="auto"/>
        <w:rPr>
          <w:rFonts w:ascii="Arial"/>
          <w:sz w:val="21"/>
          <w:highlight w:val="none"/>
        </w:rPr>
      </w:pPr>
    </w:p>
    <w:p w14:paraId="6D2F15CE">
      <w:pPr>
        <w:spacing w:line="248" w:lineRule="auto"/>
        <w:rPr>
          <w:rFonts w:ascii="Arial"/>
          <w:sz w:val="21"/>
          <w:highlight w:val="none"/>
        </w:rPr>
      </w:pPr>
    </w:p>
    <w:p w14:paraId="1194718D">
      <w:pPr>
        <w:spacing w:line="248" w:lineRule="auto"/>
        <w:rPr>
          <w:rFonts w:ascii="Arial"/>
          <w:sz w:val="21"/>
          <w:highlight w:val="none"/>
        </w:rPr>
      </w:pPr>
    </w:p>
    <w:p w14:paraId="1C608F66">
      <w:pPr>
        <w:spacing w:line="248" w:lineRule="auto"/>
        <w:rPr>
          <w:rFonts w:ascii="Arial"/>
          <w:sz w:val="21"/>
          <w:highlight w:val="none"/>
        </w:rPr>
      </w:pPr>
    </w:p>
    <w:p w14:paraId="35573F95">
      <w:pPr>
        <w:spacing w:line="248" w:lineRule="auto"/>
        <w:rPr>
          <w:rFonts w:ascii="Arial"/>
          <w:sz w:val="21"/>
          <w:highlight w:val="none"/>
        </w:rPr>
      </w:pPr>
    </w:p>
    <w:p w14:paraId="1E068809">
      <w:pPr>
        <w:spacing w:line="248" w:lineRule="auto"/>
        <w:rPr>
          <w:rFonts w:ascii="Arial"/>
          <w:sz w:val="21"/>
          <w:highlight w:val="none"/>
        </w:rPr>
      </w:pPr>
    </w:p>
    <w:p w14:paraId="780C0146">
      <w:pPr>
        <w:spacing w:line="248" w:lineRule="auto"/>
        <w:rPr>
          <w:rFonts w:ascii="Arial"/>
          <w:sz w:val="21"/>
          <w:highlight w:val="none"/>
        </w:rPr>
      </w:pPr>
    </w:p>
    <w:p w14:paraId="01922353">
      <w:pPr>
        <w:spacing w:line="248" w:lineRule="auto"/>
        <w:rPr>
          <w:rFonts w:ascii="Arial"/>
          <w:sz w:val="21"/>
          <w:highlight w:val="none"/>
        </w:rPr>
      </w:pPr>
    </w:p>
    <w:p w14:paraId="4A9492A5">
      <w:pPr>
        <w:pStyle w:val="2"/>
        <w:spacing w:before="78" w:line="219" w:lineRule="auto"/>
        <w:ind w:left="1838"/>
        <w:rPr>
          <w:sz w:val="24"/>
          <w:szCs w:val="24"/>
          <w:highlight w:val="none"/>
        </w:rPr>
      </w:pPr>
      <w:r>
        <w:rPr>
          <w:spacing w:val="3"/>
          <w:highlight w:val="none"/>
        </w:rPr>
        <w:t>供</w:t>
      </w:r>
      <w:r>
        <w:rPr>
          <w:spacing w:val="3"/>
          <w:sz w:val="24"/>
          <w:szCs w:val="24"/>
          <w:highlight w:val="none"/>
        </w:rPr>
        <w:t>应商</w:t>
      </w:r>
      <w:r>
        <w:rPr>
          <w:spacing w:val="-17"/>
          <w:sz w:val="24"/>
          <w:szCs w:val="24"/>
          <w:highlight w:val="none"/>
        </w:rPr>
        <w:t>：</w:t>
      </w:r>
      <w:r>
        <w:rPr>
          <w:spacing w:val="7"/>
          <w:sz w:val="24"/>
          <w:szCs w:val="24"/>
          <w:highlight w:val="none"/>
          <w:u w:val="single" w:color="auto"/>
        </w:rPr>
        <w:t xml:space="preserve">                </w:t>
      </w:r>
      <w:r>
        <w:rPr>
          <w:spacing w:val="-17"/>
          <w:sz w:val="24"/>
          <w:szCs w:val="24"/>
          <w:highlight w:val="none"/>
        </w:rPr>
        <w:t>（</w:t>
      </w:r>
      <w:r>
        <w:rPr>
          <w:spacing w:val="3"/>
          <w:sz w:val="24"/>
          <w:szCs w:val="24"/>
          <w:highlight w:val="none"/>
        </w:rPr>
        <w:t>电子签章）</w:t>
      </w:r>
    </w:p>
    <w:p w14:paraId="0500CE0E">
      <w:pPr>
        <w:spacing w:line="257" w:lineRule="auto"/>
        <w:rPr>
          <w:rFonts w:ascii="Arial"/>
          <w:sz w:val="21"/>
          <w:highlight w:val="none"/>
        </w:rPr>
      </w:pPr>
    </w:p>
    <w:p w14:paraId="44AE97EC">
      <w:pPr>
        <w:pStyle w:val="2"/>
        <w:spacing w:before="78" w:line="219" w:lineRule="auto"/>
        <w:jc w:val="right"/>
        <w:rPr>
          <w:sz w:val="24"/>
          <w:szCs w:val="24"/>
          <w:highlight w:val="none"/>
        </w:rPr>
      </w:pPr>
      <w:r>
        <w:rPr>
          <w:spacing w:val="-1"/>
          <w:sz w:val="24"/>
          <w:szCs w:val="24"/>
          <w:highlight w:val="none"/>
        </w:rPr>
        <w:t>法定代表人（负责人</w:t>
      </w:r>
      <w:r>
        <w:rPr>
          <w:spacing w:val="-20"/>
          <w:sz w:val="24"/>
          <w:szCs w:val="24"/>
          <w:highlight w:val="none"/>
        </w:rPr>
        <w:t>）：</w:t>
      </w:r>
      <w:r>
        <w:rPr>
          <w:sz w:val="24"/>
          <w:szCs w:val="24"/>
          <w:highlight w:val="none"/>
          <w:u w:val="single" w:color="auto"/>
        </w:rPr>
        <w:t xml:space="preserve">               </w:t>
      </w:r>
      <w:r>
        <w:rPr>
          <w:spacing w:val="-20"/>
          <w:sz w:val="24"/>
          <w:szCs w:val="24"/>
          <w:highlight w:val="none"/>
        </w:rPr>
        <w:t>（</w:t>
      </w:r>
      <w:r>
        <w:rPr>
          <w:spacing w:val="-1"/>
          <w:sz w:val="24"/>
          <w:szCs w:val="24"/>
          <w:highlight w:val="none"/>
        </w:rPr>
        <w:t>电子签字或电子签章）</w:t>
      </w:r>
    </w:p>
    <w:p w14:paraId="7A156198">
      <w:pPr>
        <w:spacing w:line="256" w:lineRule="auto"/>
        <w:rPr>
          <w:rFonts w:ascii="Arial"/>
          <w:sz w:val="21"/>
          <w:highlight w:val="none"/>
        </w:rPr>
      </w:pPr>
    </w:p>
    <w:p w14:paraId="7131A0F1">
      <w:pPr>
        <w:pStyle w:val="2"/>
        <w:spacing w:before="78" w:line="220" w:lineRule="auto"/>
        <w:ind w:left="3722"/>
        <w:rPr>
          <w:sz w:val="24"/>
          <w:szCs w:val="24"/>
          <w:highlight w:val="none"/>
        </w:rPr>
      </w:pPr>
      <w:r>
        <w:rPr>
          <w:spacing w:val="-9"/>
          <w:sz w:val="24"/>
          <w:szCs w:val="24"/>
          <w:highlight w:val="none"/>
        </w:rPr>
        <w:t>年</w:t>
      </w:r>
      <w:r>
        <w:rPr>
          <w:spacing w:val="5"/>
          <w:sz w:val="24"/>
          <w:szCs w:val="24"/>
          <w:highlight w:val="none"/>
        </w:rPr>
        <w:t xml:space="preserve">   </w:t>
      </w:r>
      <w:r>
        <w:rPr>
          <w:spacing w:val="-9"/>
          <w:sz w:val="24"/>
          <w:szCs w:val="24"/>
          <w:highlight w:val="none"/>
        </w:rPr>
        <w:t>月</w:t>
      </w:r>
      <w:r>
        <w:rPr>
          <w:spacing w:val="17"/>
          <w:sz w:val="24"/>
          <w:szCs w:val="24"/>
          <w:highlight w:val="none"/>
        </w:rPr>
        <w:t xml:space="preserve">   </w:t>
      </w:r>
      <w:r>
        <w:rPr>
          <w:spacing w:val="-9"/>
          <w:sz w:val="24"/>
          <w:szCs w:val="24"/>
          <w:highlight w:val="none"/>
        </w:rPr>
        <w:t>日</w:t>
      </w:r>
    </w:p>
    <w:p w14:paraId="5864488D">
      <w:pPr>
        <w:spacing w:line="220" w:lineRule="auto"/>
        <w:rPr>
          <w:sz w:val="24"/>
          <w:szCs w:val="24"/>
          <w:highlight w:val="none"/>
        </w:rPr>
        <w:sectPr>
          <w:footerReference r:id="rId23" w:type="default"/>
          <w:pgSz w:w="11910" w:h="16840"/>
          <w:pgMar w:top="1423" w:right="1318" w:bottom="1270" w:left="1786" w:header="0" w:footer="1134" w:gutter="0"/>
          <w:pgNumType w:fmt="decimal"/>
          <w:cols w:space="720" w:num="1"/>
        </w:sectPr>
      </w:pPr>
    </w:p>
    <w:p w14:paraId="6C61BFA1">
      <w:pPr>
        <w:spacing w:line="247" w:lineRule="auto"/>
        <w:rPr>
          <w:rFonts w:ascii="Arial"/>
          <w:sz w:val="21"/>
          <w:highlight w:val="none"/>
        </w:rPr>
      </w:pPr>
    </w:p>
    <w:p w14:paraId="106EF8CC">
      <w:pPr>
        <w:spacing w:line="248" w:lineRule="auto"/>
        <w:rPr>
          <w:rFonts w:ascii="Arial"/>
          <w:sz w:val="21"/>
          <w:highlight w:val="none"/>
        </w:rPr>
      </w:pPr>
    </w:p>
    <w:p w14:paraId="5FFC08AE">
      <w:pPr>
        <w:spacing w:line="248" w:lineRule="auto"/>
        <w:rPr>
          <w:rFonts w:ascii="Arial"/>
          <w:sz w:val="21"/>
          <w:highlight w:val="none"/>
        </w:rPr>
      </w:pPr>
    </w:p>
    <w:p w14:paraId="28A71474">
      <w:pPr>
        <w:spacing w:line="248" w:lineRule="auto"/>
        <w:rPr>
          <w:rFonts w:ascii="Arial"/>
          <w:sz w:val="21"/>
          <w:highlight w:val="none"/>
        </w:rPr>
      </w:pPr>
    </w:p>
    <w:p w14:paraId="3AC66B64">
      <w:pPr>
        <w:pStyle w:val="2"/>
        <w:spacing w:before="101" w:line="226" w:lineRule="auto"/>
        <w:ind w:left="3742"/>
        <w:rPr>
          <w:sz w:val="31"/>
          <w:szCs w:val="31"/>
          <w:highlight w:val="none"/>
        </w:rPr>
      </w:pPr>
      <w:r>
        <w:rPr>
          <w:b/>
          <w:bCs/>
          <w:spacing w:val="3"/>
          <w:sz w:val="31"/>
          <w:szCs w:val="31"/>
          <w:highlight w:val="none"/>
        </w:rPr>
        <w:t>一、投标函</w:t>
      </w:r>
    </w:p>
    <w:p w14:paraId="71A45101">
      <w:pPr>
        <w:spacing w:line="275" w:lineRule="auto"/>
        <w:rPr>
          <w:rFonts w:ascii="Arial"/>
          <w:sz w:val="21"/>
          <w:highlight w:val="none"/>
        </w:rPr>
      </w:pPr>
    </w:p>
    <w:p w14:paraId="1BBC607E">
      <w:pPr>
        <w:spacing w:line="275" w:lineRule="auto"/>
        <w:rPr>
          <w:rFonts w:ascii="Arial"/>
          <w:sz w:val="21"/>
          <w:highlight w:val="none"/>
        </w:rPr>
      </w:pPr>
    </w:p>
    <w:p w14:paraId="3C9BAE41">
      <w:pPr>
        <w:pStyle w:val="2"/>
        <w:spacing w:before="91" w:line="221" w:lineRule="auto"/>
        <w:ind w:left="3725"/>
        <w:rPr>
          <w:sz w:val="28"/>
          <w:szCs w:val="28"/>
          <w:highlight w:val="none"/>
        </w:rPr>
      </w:pPr>
      <w:r>
        <w:rPr>
          <w:b/>
          <w:bCs/>
          <w:spacing w:val="-18"/>
          <w:sz w:val="28"/>
          <w:szCs w:val="28"/>
          <w:highlight w:val="none"/>
        </w:rPr>
        <w:t>1</w:t>
      </w:r>
      <w:r>
        <w:rPr>
          <w:spacing w:val="-108"/>
          <w:sz w:val="28"/>
          <w:szCs w:val="28"/>
          <w:highlight w:val="none"/>
        </w:rPr>
        <w:t xml:space="preserve"> </w:t>
      </w:r>
      <w:r>
        <w:rPr>
          <w:b/>
          <w:bCs/>
          <w:spacing w:val="-18"/>
          <w:sz w:val="28"/>
          <w:szCs w:val="28"/>
          <w:highlight w:val="none"/>
        </w:rPr>
        <w:t>、投</w:t>
      </w:r>
      <w:r>
        <w:rPr>
          <w:spacing w:val="7"/>
          <w:sz w:val="28"/>
          <w:szCs w:val="28"/>
          <w:highlight w:val="none"/>
        </w:rPr>
        <w:t xml:space="preserve">  </w:t>
      </w:r>
      <w:r>
        <w:rPr>
          <w:b/>
          <w:bCs/>
          <w:spacing w:val="-18"/>
          <w:sz w:val="28"/>
          <w:szCs w:val="28"/>
          <w:highlight w:val="none"/>
        </w:rPr>
        <w:t>标</w:t>
      </w:r>
      <w:r>
        <w:rPr>
          <w:spacing w:val="15"/>
          <w:sz w:val="28"/>
          <w:szCs w:val="28"/>
          <w:highlight w:val="none"/>
        </w:rPr>
        <w:t xml:space="preserve">  </w:t>
      </w:r>
      <w:r>
        <w:rPr>
          <w:b/>
          <w:bCs/>
          <w:spacing w:val="-18"/>
          <w:sz w:val="28"/>
          <w:szCs w:val="28"/>
          <w:highlight w:val="none"/>
        </w:rPr>
        <w:t>函</w:t>
      </w:r>
    </w:p>
    <w:p w14:paraId="317D8FE1">
      <w:pPr>
        <w:pStyle w:val="2"/>
        <w:tabs>
          <w:tab w:val="left" w:pos="136"/>
        </w:tabs>
        <w:spacing w:before="40" w:line="219" w:lineRule="auto"/>
        <w:outlineLvl w:val="0"/>
        <w:rPr>
          <w:sz w:val="24"/>
          <w:szCs w:val="24"/>
          <w:highlight w:val="none"/>
        </w:rPr>
      </w:pPr>
      <w:r>
        <w:rPr>
          <w:sz w:val="24"/>
          <w:szCs w:val="24"/>
          <w:highlight w:val="none"/>
          <w:u w:val="single" w:color="auto"/>
        </w:rPr>
        <w:tab/>
      </w:r>
      <w:bookmarkStart w:id="263" w:name="_Toc12490"/>
      <w:bookmarkStart w:id="264" w:name="_Toc25460"/>
      <w:r>
        <w:rPr>
          <w:b/>
          <w:bCs/>
          <w:spacing w:val="-25"/>
          <w:sz w:val="24"/>
          <w:szCs w:val="24"/>
          <w:highlight w:val="none"/>
          <w:u w:val="single" w:color="auto"/>
        </w:rPr>
        <w:t>（采购人名称</w:t>
      </w:r>
      <w:r>
        <w:rPr>
          <w:b/>
          <w:bCs/>
          <w:spacing w:val="15"/>
          <w:sz w:val="24"/>
          <w:szCs w:val="24"/>
          <w:highlight w:val="none"/>
          <w:u w:val="single" w:color="auto"/>
        </w:rPr>
        <w:t>）：</w:t>
      </w:r>
      <w:bookmarkEnd w:id="263"/>
      <w:bookmarkEnd w:id="264"/>
    </w:p>
    <w:p w14:paraId="39C2FDF8">
      <w:pPr>
        <w:pStyle w:val="2"/>
        <w:spacing w:before="181" w:line="313" w:lineRule="auto"/>
        <w:ind w:left="481" w:firstLine="16"/>
        <w:rPr>
          <w:sz w:val="24"/>
          <w:szCs w:val="24"/>
          <w:highlight w:val="none"/>
        </w:rPr>
      </w:pPr>
      <w:r>
        <w:rPr>
          <w:spacing w:val="-1"/>
          <w:sz w:val="24"/>
          <w:szCs w:val="24"/>
          <w:highlight w:val="none"/>
        </w:rPr>
        <w:t xml:space="preserve">1.我方已仔细研究了 </w:t>
      </w:r>
      <w:r>
        <w:rPr>
          <w:spacing w:val="-1"/>
          <w:sz w:val="24"/>
          <w:szCs w:val="24"/>
          <w:highlight w:val="none"/>
          <w:u w:val="single" w:color="auto"/>
        </w:rPr>
        <w:t>（项目名称）</w:t>
      </w:r>
      <w:r>
        <w:rPr>
          <w:rFonts w:hint="eastAsia"/>
          <w:spacing w:val="-1"/>
          <w:sz w:val="24"/>
          <w:szCs w:val="24"/>
          <w:highlight w:val="none"/>
          <w:u w:val="single" w:color="auto"/>
          <w:lang w:val="en-US" w:eastAsia="zh-CN"/>
        </w:rPr>
        <w:t xml:space="preserve">     </w:t>
      </w:r>
      <w:r>
        <w:rPr>
          <w:spacing w:val="-1"/>
          <w:sz w:val="24"/>
          <w:szCs w:val="24"/>
          <w:highlight w:val="none"/>
        </w:rPr>
        <w:t>采购招标文件的全</w:t>
      </w:r>
      <w:r>
        <w:rPr>
          <w:spacing w:val="-2"/>
          <w:sz w:val="24"/>
          <w:szCs w:val="24"/>
          <w:highlight w:val="none"/>
        </w:rPr>
        <w:t>部内容，愿意以人民币（大写）</w:t>
      </w:r>
      <w:r>
        <w:rPr>
          <w:spacing w:val="-2"/>
          <w:sz w:val="24"/>
          <w:szCs w:val="24"/>
          <w:highlight w:val="none"/>
          <w:u w:val="single" w:color="auto"/>
        </w:rPr>
        <w:t xml:space="preserve">       </w:t>
      </w:r>
      <w:r>
        <w:rPr>
          <w:spacing w:val="-2"/>
          <w:sz w:val="24"/>
          <w:szCs w:val="24"/>
          <w:highlight w:val="none"/>
        </w:rPr>
        <w:t xml:space="preserve"> (￥</w:t>
      </w:r>
      <w:r>
        <w:rPr>
          <w:spacing w:val="-95"/>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2"/>
          <w:sz w:val="24"/>
          <w:szCs w:val="24"/>
          <w:highlight w:val="none"/>
        </w:rPr>
        <w:t>元）的投标报价，</w:t>
      </w:r>
      <w:r>
        <w:rPr>
          <w:rFonts w:hint="eastAsia" w:asciiTheme="majorEastAsia" w:hAnsiTheme="majorEastAsia" w:eastAsiaTheme="majorEastAsia" w:cstheme="majorEastAsia"/>
          <w:spacing w:val="0"/>
          <w:sz w:val="24"/>
          <w:szCs w:val="24"/>
          <w:highlight w:val="none"/>
          <w:lang w:val="en-US" w:eastAsia="zh-CN"/>
        </w:rPr>
        <w:t>交货及安装期限</w:t>
      </w:r>
      <w:r>
        <w:rPr>
          <w:spacing w:val="-10"/>
          <w:sz w:val="24"/>
          <w:szCs w:val="24"/>
          <w:highlight w:val="none"/>
        </w:rPr>
        <w:t>：</w:t>
      </w:r>
      <w:r>
        <w:rPr>
          <w:spacing w:val="3"/>
          <w:sz w:val="24"/>
          <w:szCs w:val="24"/>
          <w:highlight w:val="none"/>
          <w:u w:val="single" w:color="auto"/>
        </w:rPr>
        <w:t xml:space="preserve">         </w:t>
      </w:r>
      <w:r>
        <w:rPr>
          <w:spacing w:val="-10"/>
          <w:sz w:val="24"/>
          <w:szCs w:val="24"/>
          <w:highlight w:val="none"/>
          <w:u w:val="single" w:color="auto"/>
        </w:rPr>
        <w:t>；</w:t>
      </w:r>
      <w:r>
        <w:rPr>
          <w:spacing w:val="1"/>
          <w:sz w:val="24"/>
          <w:szCs w:val="24"/>
          <w:highlight w:val="none"/>
        </w:rPr>
        <w:t xml:space="preserve">  </w:t>
      </w:r>
      <w:r>
        <w:rPr>
          <w:spacing w:val="-1"/>
          <w:sz w:val="24"/>
          <w:szCs w:val="24"/>
          <w:highlight w:val="none"/>
        </w:rPr>
        <w:t>质保期</w:t>
      </w:r>
      <w:r>
        <w:rPr>
          <w:spacing w:val="-4"/>
          <w:sz w:val="24"/>
          <w:szCs w:val="24"/>
          <w:highlight w:val="none"/>
        </w:rPr>
        <w:t>：</w:t>
      </w:r>
      <w:r>
        <w:rPr>
          <w:sz w:val="24"/>
          <w:szCs w:val="24"/>
          <w:highlight w:val="none"/>
          <w:u w:val="single" w:color="auto"/>
        </w:rPr>
        <w:t xml:space="preserve">         </w:t>
      </w:r>
      <w:r>
        <w:rPr>
          <w:spacing w:val="-92"/>
          <w:sz w:val="24"/>
          <w:szCs w:val="24"/>
          <w:highlight w:val="none"/>
        </w:rPr>
        <w:t xml:space="preserve"> </w:t>
      </w:r>
      <w:r>
        <w:rPr>
          <w:spacing w:val="-4"/>
          <w:sz w:val="24"/>
          <w:szCs w:val="24"/>
          <w:highlight w:val="none"/>
        </w:rPr>
        <w:t>，</w:t>
      </w:r>
      <w:r>
        <w:rPr>
          <w:spacing w:val="-1"/>
          <w:sz w:val="24"/>
          <w:szCs w:val="24"/>
          <w:highlight w:val="none"/>
        </w:rPr>
        <w:t>按合同约定完成全部合同内容，质量要求：</w:t>
      </w:r>
      <w:r>
        <w:rPr>
          <w:spacing w:val="-1"/>
          <w:sz w:val="24"/>
          <w:szCs w:val="24"/>
          <w:highlight w:val="none"/>
          <w:u w:val="single" w:color="auto"/>
        </w:rPr>
        <w:t xml:space="preserve">          </w:t>
      </w:r>
      <w:r>
        <w:rPr>
          <w:spacing w:val="-1"/>
          <w:sz w:val="24"/>
          <w:szCs w:val="24"/>
          <w:highlight w:val="none"/>
        </w:rPr>
        <w:t>。</w:t>
      </w:r>
    </w:p>
    <w:p w14:paraId="01A2E657">
      <w:pPr>
        <w:pStyle w:val="2"/>
        <w:spacing w:before="179" w:line="220" w:lineRule="auto"/>
        <w:ind w:left="492"/>
        <w:rPr>
          <w:sz w:val="24"/>
          <w:szCs w:val="24"/>
          <w:highlight w:val="none"/>
        </w:rPr>
      </w:pPr>
      <w:r>
        <w:rPr>
          <w:spacing w:val="-1"/>
          <w:sz w:val="24"/>
          <w:szCs w:val="24"/>
          <w:highlight w:val="none"/>
        </w:rPr>
        <w:t>2．我方承诺在投标有效期内不修改、撤销投标文件。</w:t>
      </w:r>
    </w:p>
    <w:p w14:paraId="73E799DE">
      <w:pPr>
        <w:pStyle w:val="2"/>
        <w:spacing w:before="182" w:line="221" w:lineRule="auto"/>
        <w:ind w:left="494"/>
        <w:rPr>
          <w:sz w:val="24"/>
          <w:szCs w:val="24"/>
          <w:highlight w:val="none"/>
        </w:rPr>
      </w:pPr>
      <w:r>
        <w:rPr>
          <w:spacing w:val="-2"/>
          <w:sz w:val="24"/>
          <w:szCs w:val="24"/>
          <w:highlight w:val="none"/>
        </w:rPr>
        <w:t>3.如我方中标：</w:t>
      </w:r>
    </w:p>
    <w:p w14:paraId="3E04C033">
      <w:pPr>
        <w:pStyle w:val="2"/>
        <w:spacing w:before="299" w:line="219" w:lineRule="auto"/>
        <w:ind w:left="561"/>
        <w:rPr>
          <w:sz w:val="24"/>
          <w:szCs w:val="24"/>
          <w:highlight w:val="none"/>
        </w:rPr>
      </w:pPr>
      <w:r>
        <w:rPr>
          <w:spacing w:val="-1"/>
          <w:sz w:val="24"/>
          <w:szCs w:val="24"/>
          <w:highlight w:val="none"/>
        </w:rPr>
        <w:t>（1）在收到中标通知书后，在中标通知书规定的期限内与你方签订合同；</w:t>
      </w:r>
    </w:p>
    <w:p w14:paraId="675155D3">
      <w:pPr>
        <w:pStyle w:val="2"/>
        <w:spacing w:before="303" w:line="219" w:lineRule="auto"/>
        <w:ind w:left="561"/>
        <w:rPr>
          <w:sz w:val="24"/>
          <w:szCs w:val="24"/>
          <w:highlight w:val="none"/>
        </w:rPr>
      </w:pPr>
      <w:r>
        <w:rPr>
          <w:spacing w:val="-2"/>
          <w:sz w:val="24"/>
          <w:szCs w:val="24"/>
          <w:highlight w:val="none"/>
        </w:rPr>
        <w:t>（2）在签订合同时不向你方提出附加条件；</w:t>
      </w:r>
    </w:p>
    <w:p w14:paraId="3685583E">
      <w:pPr>
        <w:pStyle w:val="2"/>
        <w:spacing w:before="303" w:line="220" w:lineRule="auto"/>
        <w:ind w:left="561"/>
        <w:rPr>
          <w:sz w:val="24"/>
          <w:szCs w:val="24"/>
          <w:highlight w:val="none"/>
        </w:rPr>
      </w:pPr>
      <w:r>
        <w:rPr>
          <w:spacing w:val="-1"/>
          <w:sz w:val="24"/>
          <w:szCs w:val="24"/>
          <w:highlight w:val="none"/>
        </w:rPr>
        <w:t>（3）在合同约定的期限内完成合同规定的全部义务。</w:t>
      </w:r>
    </w:p>
    <w:p w14:paraId="6413E00D">
      <w:pPr>
        <w:pStyle w:val="2"/>
        <w:spacing w:before="300" w:line="220" w:lineRule="auto"/>
        <w:ind w:left="548"/>
        <w:rPr>
          <w:sz w:val="24"/>
          <w:szCs w:val="24"/>
          <w:highlight w:val="none"/>
        </w:rPr>
      </w:pPr>
      <w:r>
        <w:rPr>
          <w:sz w:val="24"/>
          <w:szCs w:val="24"/>
          <w:highlight w:val="none"/>
        </w:rPr>
        <w:t>4.我方在此声明，所递交的投标文件及有关资料内</w:t>
      </w:r>
      <w:r>
        <w:rPr>
          <w:spacing w:val="-1"/>
          <w:sz w:val="24"/>
          <w:szCs w:val="24"/>
          <w:highlight w:val="none"/>
        </w:rPr>
        <w:t>容完整、真实和准确。</w:t>
      </w:r>
    </w:p>
    <w:p w14:paraId="068996BE">
      <w:pPr>
        <w:spacing w:line="285" w:lineRule="auto"/>
        <w:rPr>
          <w:rFonts w:ascii="Arial"/>
          <w:sz w:val="21"/>
          <w:highlight w:val="none"/>
        </w:rPr>
      </w:pPr>
    </w:p>
    <w:p w14:paraId="271C8F49">
      <w:pPr>
        <w:spacing w:line="286" w:lineRule="auto"/>
        <w:rPr>
          <w:rFonts w:ascii="Arial"/>
          <w:sz w:val="21"/>
          <w:highlight w:val="none"/>
        </w:rPr>
      </w:pPr>
    </w:p>
    <w:p w14:paraId="548C5591">
      <w:pPr>
        <w:spacing w:line="286" w:lineRule="auto"/>
        <w:rPr>
          <w:rFonts w:ascii="Arial"/>
          <w:sz w:val="21"/>
          <w:highlight w:val="none"/>
        </w:rPr>
      </w:pPr>
    </w:p>
    <w:p w14:paraId="6B83322F">
      <w:pPr>
        <w:pStyle w:val="2"/>
        <w:spacing w:before="78" w:line="219" w:lineRule="auto"/>
        <w:ind w:left="9"/>
        <w:rPr>
          <w:sz w:val="24"/>
          <w:szCs w:val="24"/>
          <w:highlight w:val="none"/>
        </w:rPr>
      </w:pPr>
      <w:r>
        <w:rPr>
          <w:spacing w:val="-2"/>
          <w:highlight w:val="none"/>
        </w:rPr>
        <w:t>供应商</w:t>
      </w:r>
      <w:r>
        <w:rPr>
          <w:spacing w:val="-2"/>
          <w:sz w:val="24"/>
          <w:szCs w:val="24"/>
          <w:highlight w:val="none"/>
        </w:rPr>
        <w:t>（电子签章</w:t>
      </w:r>
      <w:r>
        <w:rPr>
          <w:spacing w:val="3"/>
          <w:sz w:val="24"/>
          <w:szCs w:val="24"/>
          <w:highlight w:val="none"/>
        </w:rPr>
        <w:t>）：</w:t>
      </w:r>
    </w:p>
    <w:p w14:paraId="36630CDF">
      <w:pPr>
        <w:pStyle w:val="2"/>
        <w:spacing w:before="220" w:line="219" w:lineRule="auto"/>
        <w:ind w:left="10"/>
        <w:rPr>
          <w:sz w:val="24"/>
          <w:szCs w:val="24"/>
          <w:highlight w:val="none"/>
        </w:rPr>
      </w:pPr>
      <w:r>
        <w:rPr>
          <w:spacing w:val="1"/>
          <w:sz w:val="24"/>
          <w:szCs w:val="24"/>
          <w:highlight w:val="none"/>
        </w:rPr>
        <w:t>法定代表人（负责人</w:t>
      </w:r>
      <w:r>
        <w:rPr>
          <w:spacing w:val="-8"/>
          <w:sz w:val="24"/>
          <w:szCs w:val="24"/>
          <w:highlight w:val="none"/>
        </w:rPr>
        <w:t>）（</w:t>
      </w:r>
      <w:r>
        <w:rPr>
          <w:spacing w:val="1"/>
          <w:sz w:val="24"/>
          <w:szCs w:val="24"/>
          <w:highlight w:val="none"/>
        </w:rPr>
        <w:t>电子签字或电子签章</w:t>
      </w:r>
      <w:r>
        <w:rPr>
          <w:spacing w:val="-8"/>
          <w:sz w:val="24"/>
          <w:szCs w:val="24"/>
          <w:highlight w:val="none"/>
        </w:rPr>
        <w:t>）：</w:t>
      </w:r>
    </w:p>
    <w:p w14:paraId="08F11258">
      <w:pPr>
        <w:pStyle w:val="2"/>
        <w:spacing w:before="216" w:line="220" w:lineRule="auto"/>
        <w:ind w:left="51"/>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16"/>
          <w:sz w:val="24"/>
          <w:szCs w:val="24"/>
          <w:highlight w:val="none"/>
        </w:rPr>
        <w:t xml:space="preserve"> </w:t>
      </w:r>
      <w:r>
        <w:rPr>
          <w:spacing w:val="-13"/>
          <w:sz w:val="24"/>
          <w:szCs w:val="24"/>
          <w:highlight w:val="none"/>
        </w:rPr>
        <w:t>月</w:t>
      </w:r>
      <w:r>
        <w:rPr>
          <w:spacing w:val="51"/>
          <w:sz w:val="24"/>
          <w:szCs w:val="24"/>
          <w:highlight w:val="none"/>
        </w:rPr>
        <w:t xml:space="preserve"> </w:t>
      </w:r>
      <w:r>
        <w:rPr>
          <w:spacing w:val="-13"/>
          <w:sz w:val="24"/>
          <w:szCs w:val="24"/>
          <w:highlight w:val="none"/>
        </w:rPr>
        <w:t>日</w:t>
      </w:r>
    </w:p>
    <w:p w14:paraId="7E516F5F">
      <w:pPr>
        <w:spacing w:line="220" w:lineRule="auto"/>
        <w:rPr>
          <w:sz w:val="24"/>
          <w:szCs w:val="24"/>
          <w:highlight w:val="none"/>
        </w:rPr>
        <w:sectPr>
          <w:footerReference r:id="rId24" w:type="default"/>
          <w:pgSz w:w="11910" w:h="16840"/>
          <w:pgMar w:top="400" w:right="1278" w:bottom="702" w:left="1418" w:header="0" w:footer="1134" w:gutter="0"/>
          <w:pgNumType w:fmt="decimal"/>
          <w:cols w:space="720" w:num="1"/>
        </w:sectPr>
      </w:pPr>
    </w:p>
    <w:p w14:paraId="2370B39D">
      <w:pPr>
        <w:spacing w:line="247" w:lineRule="auto"/>
        <w:rPr>
          <w:rFonts w:ascii="Arial"/>
          <w:sz w:val="21"/>
          <w:highlight w:val="none"/>
        </w:rPr>
      </w:pPr>
    </w:p>
    <w:p w14:paraId="3E1774BE">
      <w:pPr>
        <w:spacing w:line="248" w:lineRule="auto"/>
        <w:rPr>
          <w:rFonts w:ascii="Arial"/>
          <w:sz w:val="21"/>
          <w:highlight w:val="none"/>
        </w:rPr>
      </w:pPr>
    </w:p>
    <w:p w14:paraId="655716D4">
      <w:pPr>
        <w:spacing w:line="248" w:lineRule="auto"/>
        <w:rPr>
          <w:rFonts w:ascii="Arial"/>
          <w:sz w:val="21"/>
          <w:highlight w:val="none"/>
        </w:rPr>
      </w:pPr>
    </w:p>
    <w:p w14:paraId="094FA837">
      <w:pPr>
        <w:spacing w:line="248" w:lineRule="auto"/>
        <w:rPr>
          <w:rFonts w:ascii="Arial"/>
          <w:sz w:val="21"/>
          <w:highlight w:val="none"/>
        </w:rPr>
      </w:pPr>
    </w:p>
    <w:p w14:paraId="107DB601">
      <w:pPr>
        <w:pStyle w:val="2"/>
        <w:spacing w:before="101" w:line="226" w:lineRule="auto"/>
        <w:ind w:left="3415"/>
        <w:outlineLvl w:val="0"/>
        <w:rPr>
          <w:sz w:val="31"/>
          <w:szCs w:val="31"/>
          <w:highlight w:val="none"/>
        </w:rPr>
      </w:pPr>
      <w:bookmarkStart w:id="265" w:name="_Toc27849"/>
      <w:bookmarkStart w:id="266" w:name="_Toc13076"/>
      <w:r>
        <w:rPr>
          <w:b/>
          <w:bCs/>
          <w:spacing w:val="5"/>
          <w:sz w:val="31"/>
          <w:szCs w:val="31"/>
          <w:highlight w:val="none"/>
        </w:rPr>
        <w:t>二、开标一览表</w:t>
      </w:r>
      <w:bookmarkEnd w:id="265"/>
      <w:bookmarkEnd w:id="266"/>
    </w:p>
    <w:p w14:paraId="4486B2BD">
      <w:pPr>
        <w:spacing w:before="22"/>
        <w:rPr>
          <w:highlight w:val="none"/>
        </w:rPr>
      </w:pPr>
    </w:p>
    <w:tbl>
      <w:tblPr>
        <w:tblStyle w:val="21"/>
        <w:tblW w:w="88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1988"/>
        <w:gridCol w:w="2274"/>
        <w:gridCol w:w="2359"/>
      </w:tblGrid>
      <w:tr w14:paraId="5E16A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2252" w:type="dxa"/>
            <w:vAlign w:val="top"/>
          </w:tcPr>
          <w:p w14:paraId="30F16F70">
            <w:pPr>
              <w:pStyle w:val="22"/>
              <w:spacing w:before="198" w:line="221" w:lineRule="auto"/>
              <w:ind w:left="772"/>
              <w:rPr>
                <w:highlight w:val="none"/>
              </w:rPr>
            </w:pPr>
            <w:r>
              <w:rPr>
                <w:b/>
                <w:bCs/>
                <w:spacing w:val="-8"/>
                <w:highlight w:val="none"/>
              </w:rPr>
              <w:t>标</w:t>
            </w:r>
            <w:r>
              <w:rPr>
                <w:spacing w:val="5"/>
                <w:highlight w:val="none"/>
              </w:rPr>
              <w:t xml:space="preserve">  </w:t>
            </w:r>
            <w:r>
              <w:rPr>
                <w:b/>
                <w:bCs/>
                <w:spacing w:val="-8"/>
                <w:highlight w:val="none"/>
              </w:rPr>
              <w:t>题</w:t>
            </w:r>
          </w:p>
        </w:tc>
        <w:tc>
          <w:tcPr>
            <w:tcW w:w="6621" w:type="dxa"/>
            <w:gridSpan w:val="3"/>
            <w:vAlign w:val="top"/>
          </w:tcPr>
          <w:p w14:paraId="0F169FD7">
            <w:pPr>
              <w:pStyle w:val="22"/>
              <w:spacing w:before="199" w:line="220" w:lineRule="auto"/>
              <w:ind w:left="2923"/>
              <w:rPr>
                <w:highlight w:val="none"/>
              </w:rPr>
            </w:pPr>
            <w:r>
              <w:rPr>
                <w:b/>
                <w:bCs/>
                <w:spacing w:val="-22"/>
                <w:highlight w:val="none"/>
              </w:rPr>
              <w:t>内</w:t>
            </w:r>
            <w:r>
              <w:rPr>
                <w:spacing w:val="4"/>
                <w:highlight w:val="none"/>
              </w:rPr>
              <w:t xml:space="preserve">   </w:t>
            </w:r>
            <w:r>
              <w:rPr>
                <w:b/>
                <w:bCs/>
                <w:spacing w:val="-22"/>
                <w:highlight w:val="none"/>
              </w:rPr>
              <w:t>容</w:t>
            </w:r>
          </w:p>
        </w:tc>
      </w:tr>
      <w:tr w14:paraId="63DE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252" w:type="dxa"/>
            <w:vAlign w:val="top"/>
          </w:tcPr>
          <w:p w14:paraId="2F3A3314">
            <w:pPr>
              <w:spacing w:line="421" w:lineRule="auto"/>
              <w:rPr>
                <w:rFonts w:ascii="Arial"/>
                <w:sz w:val="21"/>
                <w:highlight w:val="none"/>
              </w:rPr>
            </w:pPr>
          </w:p>
          <w:p w14:paraId="6FF9722E">
            <w:pPr>
              <w:pStyle w:val="22"/>
              <w:spacing w:before="78" w:line="221" w:lineRule="auto"/>
              <w:ind w:left="416"/>
              <w:rPr>
                <w:spacing w:val="-3"/>
                <w:highlight w:val="none"/>
              </w:rPr>
            </w:pPr>
            <w:r>
              <w:rPr>
                <w:spacing w:val="-3"/>
                <w:highlight w:val="none"/>
              </w:rPr>
              <w:t>投标单位名称</w:t>
            </w:r>
          </w:p>
          <w:p w14:paraId="1F79FD68">
            <w:pPr>
              <w:pStyle w:val="22"/>
              <w:spacing w:before="36" w:line="221" w:lineRule="auto"/>
              <w:ind w:left="894"/>
              <w:rPr>
                <w:rFonts w:hint="eastAsia" w:eastAsia="宋体"/>
                <w:highlight w:val="none"/>
                <w:lang w:eastAsia="zh-CN"/>
              </w:rPr>
            </w:pPr>
            <w:r>
              <w:rPr>
                <w:rFonts w:hint="eastAsia"/>
                <w:spacing w:val="-6"/>
                <w:highlight w:val="none"/>
                <w:lang w:val="en-US" w:eastAsia="zh-CN"/>
              </w:rPr>
              <w:t xml:space="preserve"> </w:t>
            </w:r>
          </w:p>
        </w:tc>
        <w:tc>
          <w:tcPr>
            <w:tcW w:w="6621" w:type="dxa"/>
            <w:gridSpan w:val="3"/>
            <w:vAlign w:val="top"/>
          </w:tcPr>
          <w:p w14:paraId="57EE1CF0">
            <w:pPr>
              <w:pStyle w:val="22"/>
              <w:spacing w:before="37" w:line="220" w:lineRule="auto"/>
              <w:ind w:left="2417"/>
              <w:rPr>
                <w:rFonts w:hint="eastAsia" w:eastAsia="宋体"/>
                <w:highlight w:val="none"/>
                <w:lang w:eastAsia="zh-CN"/>
              </w:rPr>
            </w:pPr>
            <w:r>
              <w:rPr>
                <w:rFonts w:hint="eastAsia"/>
                <w:spacing w:val="-3"/>
                <w:highlight w:val="none"/>
                <w:lang w:val="en-US" w:eastAsia="zh-CN"/>
              </w:rPr>
              <w:t xml:space="preserve"> </w:t>
            </w:r>
          </w:p>
        </w:tc>
      </w:tr>
      <w:tr w14:paraId="3F6B6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52" w:type="dxa"/>
            <w:vAlign w:val="top"/>
          </w:tcPr>
          <w:p w14:paraId="1E79F87F">
            <w:pPr>
              <w:spacing w:line="422" w:lineRule="auto"/>
              <w:rPr>
                <w:rFonts w:ascii="Arial"/>
                <w:sz w:val="21"/>
                <w:highlight w:val="none"/>
              </w:rPr>
            </w:pPr>
          </w:p>
          <w:p w14:paraId="27D1A7A5">
            <w:pPr>
              <w:pStyle w:val="22"/>
              <w:spacing w:before="78" w:line="221" w:lineRule="auto"/>
              <w:ind w:left="657"/>
              <w:rPr>
                <w:highlight w:val="none"/>
              </w:rPr>
            </w:pPr>
            <w:r>
              <w:rPr>
                <w:spacing w:val="-4"/>
                <w:highlight w:val="none"/>
              </w:rPr>
              <w:t>项目名称</w:t>
            </w:r>
          </w:p>
        </w:tc>
        <w:tc>
          <w:tcPr>
            <w:tcW w:w="6621" w:type="dxa"/>
            <w:gridSpan w:val="3"/>
            <w:vAlign w:val="top"/>
          </w:tcPr>
          <w:p w14:paraId="72932E57">
            <w:pPr>
              <w:rPr>
                <w:rFonts w:ascii="Arial"/>
                <w:sz w:val="21"/>
                <w:highlight w:val="none"/>
              </w:rPr>
            </w:pPr>
          </w:p>
        </w:tc>
      </w:tr>
      <w:tr w14:paraId="474A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252" w:type="dxa"/>
            <w:vAlign w:val="top"/>
          </w:tcPr>
          <w:p w14:paraId="1519792C">
            <w:pPr>
              <w:spacing w:line="422" w:lineRule="auto"/>
              <w:rPr>
                <w:rFonts w:ascii="Arial"/>
                <w:sz w:val="21"/>
                <w:highlight w:val="none"/>
              </w:rPr>
            </w:pPr>
          </w:p>
          <w:p w14:paraId="7A7F1C7B">
            <w:pPr>
              <w:pStyle w:val="22"/>
              <w:spacing w:before="78" w:line="219" w:lineRule="auto"/>
              <w:ind w:left="296"/>
              <w:rPr>
                <w:highlight w:val="none"/>
              </w:rPr>
            </w:pPr>
            <w:r>
              <w:rPr>
                <w:spacing w:val="-2"/>
                <w:highlight w:val="none"/>
              </w:rPr>
              <w:t>投标报价（元）</w:t>
            </w:r>
          </w:p>
        </w:tc>
        <w:tc>
          <w:tcPr>
            <w:tcW w:w="6621" w:type="dxa"/>
            <w:gridSpan w:val="3"/>
            <w:vAlign w:val="top"/>
          </w:tcPr>
          <w:p w14:paraId="7B057EB4">
            <w:pPr>
              <w:spacing w:line="422" w:lineRule="auto"/>
              <w:rPr>
                <w:rFonts w:ascii="Arial"/>
                <w:sz w:val="21"/>
                <w:highlight w:val="none"/>
              </w:rPr>
            </w:pPr>
          </w:p>
          <w:p w14:paraId="689AD491">
            <w:pPr>
              <w:pStyle w:val="22"/>
              <w:spacing w:before="78" w:line="221" w:lineRule="auto"/>
              <w:ind w:left="116"/>
              <w:rPr>
                <w:highlight w:val="none"/>
              </w:rPr>
            </w:pPr>
            <w:r>
              <w:rPr>
                <w:spacing w:val="-5"/>
                <w:highlight w:val="none"/>
              </w:rPr>
              <w:t>大写：</w:t>
            </w:r>
          </w:p>
          <w:p w14:paraId="09E1B1FA">
            <w:pPr>
              <w:pStyle w:val="22"/>
              <w:spacing w:before="181" w:line="222" w:lineRule="auto"/>
              <w:ind w:left="119"/>
              <w:rPr>
                <w:highlight w:val="none"/>
              </w:rPr>
            </w:pPr>
            <w:r>
              <w:rPr>
                <w:spacing w:val="-6"/>
                <w:highlight w:val="none"/>
              </w:rPr>
              <w:t>小写：</w:t>
            </w:r>
          </w:p>
        </w:tc>
      </w:tr>
      <w:tr w14:paraId="7112B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2252" w:type="dxa"/>
            <w:vAlign w:val="center"/>
          </w:tcPr>
          <w:p w14:paraId="0EB29B3B">
            <w:pPr>
              <w:pStyle w:val="22"/>
              <w:spacing w:before="260" w:line="220" w:lineRule="auto"/>
              <w:jc w:val="center"/>
              <w:rPr>
                <w:highlight w:val="none"/>
              </w:rPr>
            </w:pPr>
            <w:r>
              <w:rPr>
                <w:rFonts w:hint="eastAsia"/>
                <w:highlight w:val="none"/>
                <w:lang w:val="en-US" w:eastAsia="zh-CN"/>
              </w:rPr>
              <w:t>交货及安装期限</w:t>
            </w:r>
          </w:p>
        </w:tc>
        <w:tc>
          <w:tcPr>
            <w:tcW w:w="6621" w:type="dxa"/>
            <w:gridSpan w:val="3"/>
            <w:vAlign w:val="top"/>
          </w:tcPr>
          <w:p w14:paraId="4911E3AE">
            <w:pPr>
              <w:rPr>
                <w:rFonts w:ascii="Arial"/>
                <w:sz w:val="21"/>
                <w:highlight w:val="none"/>
              </w:rPr>
            </w:pPr>
          </w:p>
        </w:tc>
      </w:tr>
      <w:tr w14:paraId="5258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252" w:type="dxa"/>
            <w:vAlign w:val="top"/>
          </w:tcPr>
          <w:p w14:paraId="0BF16251">
            <w:pPr>
              <w:spacing w:line="423" w:lineRule="auto"/>
              <w:rPr>
                <w:rFonts w:ascii="Arial"/>
                <w:sz w:val="21"/>
                <w:highlight w:val="none"/>
              </w:rPr>
            </w:pPr>
          </w:p>
          <w:p w14:paraId="1BC619AF">
            <w:pPr>
              <w:pStyle w:val="22"/>
              <w:spacing w:before="78" w:line="221" w:lineRule="auto"/>
              <w:ind w:left="774"/>
              <w:rPr>
                <w:highlight w:val="none"/>
              </w:rPr>
            </w:pPr>
            <w:r>
              <w:rPr>
                <w:spacing w:val="-4"/>
                <w:highlight w:val="none"/>
              </w:rPr>
              <w:t>质保期</w:t>
            </w:r>
          </w:p>
        </w:tc>
        <w:tc>
          <w:tcPr>
            <w:tcW w:w="6621" w:type="dxa"/>
            <w:gridSpan w:val="3"/>
            <w:vAlign w:val="top"/>
          </w:tcPr>
          <w:p w14:paraId="13CDEEA9">
            <w:pPr>
              <w:rPr>
                <w:rFonts w:ascii="Arial"/>
                <w:sz w:val="21"/>
                <w:highlight w:val="none"/>
              </w:rPr>
            </w:pPr>
          </w:p>
        </w:tc>
      </w:tr>
      <w:tr w14:paraId="5C5A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252" w:type="dxa"/>
            <w:vAlign w:val="top"/>
          </w:tcPr>
          <w:p w14:paraId="6E91D111">
            <w:pPr>
              <w:spacing w:line="423" w:lineRule="auto"/>
              <w:rPr>
                <w:rFonts w:ascii="Arial"/>
                <w:sz w:val="21"/>
                <w:highlight w:val="none"/>
              </w:rPr>
            </w:pPr>
          </w:p>
          <w:p w14:paraId="2D6BE204">
            <w:pPr>
              <w:pStyle w:val="22"/>
              <w:spacing w:before="78" w:line="221" w:lineRule="auto"/>
              <w:ind w:left="654"/>
              <w:rPr>
                <w:highlight w:val="none"/>
              </w:rPr>
            </w:pPr>
            <w:r>
              <w:rPr>
                <w:spacing w:val="-3"/>
                <w:highlight w:val="none"/>
              </w:rPr>
              <w:t>质量要求</w:t>
            </w:r>
          </w:p>
        </w:tc>
        <w:tc>
          <w:tcPr>
            <w:tcW w:w="6621" w:type="dxa"/>
            <w:gridSpan w:val="3"/>
            <w:vAlign w:val="top"/>
          </w:tcPr>
          <w:p w14:paraId="0B0EEC4E">
            <w:pPr>
              <w:rPr>
                <w:rFonts w:ascii="Arial"/>
                <w:sz w:val="21"/>
                <w:highlight w:val="none"/>
              </w:rPr>
            </w:pPr>
          </w:p>
        </w:tc>
      </w:tr>
      <w:tr w14:paraId="29314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2252" w:type="dxa"/>
            <w:vAlign w:val="top"/>
          </w:tcPr>
          <w:p w14:paraId="2F811207">
            <w:pPr>
              <w:spacing w:line="425" w:lineRule="auto"/>
              <w:rPr>
                <w:rFonts w:ascii="Arial"/>
                <w:sz w:val="21"/>
                <w:highlight w:val="none"/>
              </w:rPr>
            </w:pPr>
          </w:p>
          <w:p w14:paraId="2A0762FE">
            <w:pPr>
              <w:pStyle w:val="22"/>
              <w:spacing w:before="78" w:line="220" w:lineRule="auto"/>
              <w:ind w:left="537"/>
              <w:rPr>
                <w:highlight w:val="none"/>
              </w:rPr>
            </w:pPr>
            <w:r>
              <w:rPr>
                <w:spacing w:val="-3"/>
                <w:highlight w:val="none"/>
              </w:rPr>
              <w:t>项目负责人</w:t>
            </w:r>
          </w:p>
        </w:tc>
        <w:tc>
          <w:tcPr>
            <w:tcW w:w="1988" w:type="dxa"/>
            <w:vAlign w:val="top"/>
          </w:tcPr>
          <w:p w14:paraId="0D70643F">
            <w:pPr>
              <w:spacing w:line="425" w:lineRule="auto"/>
              <w:rPr>
                <w:rFonts w:ascii="Arial"/>
                <w:sz w:val="21"/>
                <w:highlight w:val="none"/>
              </w:rPr>
            </w:pPr>
          </w:p>
          <w:p w14:paraId="71AF0DE5">
            <w:pPr>
              <w:pStyle w:val="22"/>
              <w:spacing w:before="78" w:line="220" w:lineRule="auto"/>
              <w:ind w:left="113"/>
              <w:rPr>
                <w:highlight w:val="none"/>
              </w:rPr>
            </w:pPr>
            <w:r>
              <w:rPr>
                <w:spacing w:val="-4"/>
                <w:highlight w:val="none"/>
              </w:rPr>
              <w:t>姓名：</w:t>
            </w:r>
          </w:p>
        </w:tc>
        <w:tc>
          <w:tcPr>
            <w:tcW w:w="2274" w:type="dxa"/>
            <w:vAlign w:val="top"/>
          </w:tcPr>
          <w:p w14:paraId="444C6ECE">
            <w:pPr>
              <w:spacing w:line="425" w:lineRule="auto"/>
              <w:rPr>
                <w:rFonts w:ascii="Arial"/>
                <w:sz w:val="21"/>
                <w:highlight w:val="none"/>
              </w:rPr>
            </w:pPr>
          </w:p>
          <w:p w14:paraId="77D51291">
            <w:pPr>
              <w:pStyle w:val="22"/>
              <w:spacing w:before="78" w:line="222" w:lineRule="auto"/>
              <w:ind w:left="115"/>
              <w:rPr>
                <w:highlight w:val="none"/>
              </w:rPr>
            </w:pPr>
            <w:r>
              <w:rPr>
                <w:spacing w:val="-3"/>
                <w:highlight w:val="none"/>
              </w:rPr>
              <w:t>联系电话：</w:t>
            </w:r>
          </w:p>
        </w:tc>
        <w:tc>
          <w:tcPr>
            <w:tcW w:w="2359" w:type="dxa"/>
            <w:vAlign w:val="top"/>
          </w:tcPr>
          <w:p w14:paraId="5E4815C9">
            <w:pPr>
              <w:spacing w:line="272" w:lineRule="auto"/>
              <w:rPr>
                <w:rFonts w:ascii="Arial"/>
                <w:sz w:val="21"/>
                <w:highlight w:val="none"/>
              </w:rPr>
            </w:pPr>
          </w:p>
          <w:p w14:paraId="38D077A0">
            <w:pPr>
              <w:spacing w:line="272" w:lineRule="auto"/>
              <w:rPr>
                <w:rFonts w:ascii="Arial"/>
                <w:sz w:val="21"/>
                <w:highlight w:val="none"/>
              </w:rPr>
            </w:pPr>
          </w:p>
          <w:p w14:paraId="1B1575A0">
            <w:pPr>
              <w:pStyle w:val="22"/>
              <w:spacing w:before="78" w:line="221" w:lineRule="auto"/>
              <w:ind w:left="133"/>
              <w:rPr>
                <w:highlight w:val="none"/>
              </w:rPr>
            </w:pPr>
            <w:r>
              <w:rPr>
                <w:spacing w:val="-10"/>
                <w:highlight w:val="none"/>
              </w:rPr>
              <w:t>邮箱：</w:t>
            </w:r>
          </w:p>
        </w:tc>
      </w:tr>
      <w:tr w14:paraId="41C1C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252" w:type="dxa"/>
            <w:vAlign w:val="top"/>
          </w:tcPr>
          <w:p w14:paraId="31B8050D">
            <w:pPr>
              <w:spacing w:line="426" w:lineRule="auto"/>
              <w:rPr>
                <w:rFonts w:ascii="Arial"/>
                <w:sz w:val="21"/>
                <w:highlight w:val="none"/>
              </w:rPr>
            </w:pPr>
          </w:p>
          <w:p w14:paraId="2CBCCD53">
            <w:pPr>
              <w:pStyle w:val="22"/>
              <w:spacing w:before="78" w:line="221" w:lineRule="auto"/>
              <w:ind w:left="536"/>
              <w:rPr>
                <w:highlight w:val="none"/>
              </w:rPr>
            </w:pPr>
            <w:r>
              <w:rPr>
                <w:spacing w:val="-3"/>
                <w:highlight w:val="none"/>
              </w:rPr>
              <w:t>投标有效期</w:t>
            </w:r>
          </w:p>
        </w:tc>
        <w:tc>
          <w:tcPr>
            <w:tcW w:w="6621" w:type="dxa"/>
            <w:gridSpan w:val="3"/>
            <w:vAlign w:val="top"/>
          </w:tcPr>
          <w:p w14:paraId="3C32813A">
            <w:pPr>
              <w:spacing w:line="426" w:lineRule="auto"/>
              <w:rPr>
                <w:rFonts w:ascii="Arial"/>
                <w:sz w:val="21"/>
                <w:highlight w:val="none"/>
              </w:rPr>
            </w:pPr>
          </w:p>
          <w:p w14:paraId="1078A15E">
            <w:pPr>
              <w:pStyle w:val="22"/>
              <w:spacing w:before="78" w:line="221" w:lineRule="auto"/>
              <w:ind w:left="152"/>
              <w:rPr>
                <w:highlight w:val="none"/>
              </w:rPr>
            </w:pPr>
            <w:r>
              <w:rPr>
                <w:spacing w:val="-4"/>
                <w:highlight w:val="none"/>
              </w:rPr>
              <w:t>自投标截止之日起60 日历天</w:t>
            </w:r>
          </w:p>
        </w:tc>
      </w:tr>
      <w:tr w14:paraId="71E0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252" w:type="dxa"/>
            <w:vAlign w:val="top"/>
          </w:tcPr>
          <w:p w14:paraId="1FBAE61D">
            <w:pPr>
              <w:spacing w:line="425" w:lineRule="auto"/>
              <w:rPr>
                <w:rFonts w:ascii="Arial"/>
                <w:sz w:val="21"/>
                <w:highlight w:val="none"/>
              </w:rPr>
            </w:pPr>
          </w:p>
          <w:p w14:paraId="6276A45D">
            <w:pPr>
              <w:pStyle w:val="22"/>
              <w:spacing w:before="78" w:line="220" w:lineRule="auto"/>
              <w:ind w:left="414"/>
              <w:rPr>
                <w:highlight w:val="none"/>
              </w:rPr>
            </w:pPr>
            <w:r>
              <w:rPr>
                <w:spacing w:val="-8"/>
                <w:highlight w:val="none"/>
              </w:rPr>
              <w:t>其</w:t>
            </w:r>
            <w:r>
              <w:rPr>
                <w:spacing w:val="4"/>
                <w:highlight w:val="none"/>
              </w:rPr>
              <w:t xml:space="preserve">  </w:t>
            </w:r>
            <w:r>
              <w:rPr>
                <w:spacing w:val="-8"/>
                <w:highlight w:val="none"/>
              </w:rPr>
              <w:t>他</w:t>
            </w:r>
            <w:r>
              <w:rPr>
                <w:spacing w:val="12"/>
                <w:highlight w:val="none"/>
              </w:rPr>
              <w:t xml:space="preserve"> </w:t>
            </w:r>
            <w:r>
              <w:rPr>
                <w:spacing w:val="-8"/>
                <w:highlight w:val="none"/>
              </w:rPr>
              <w:t>说</w:t>
            </w:r>
            <w:r>
              <w:rPr>
                <w:spacing w:val="32"/>
                <w:highlight w:val="none"/>
              </w:rPr>
              <w:t xml:space="preserve"> </w:t>
            </w:r>
            <w:r>
              <w:rPr>
                <w:spacing w:val="-8"/>
                <w:highlight w:val="none"/>
              </w:rPr>
              <w:t>明</w:t>
            </w:r>
          </w:p>
        </w:tc>
        <w:tc>
          <w:tcPr>
            <w:tcW w:w="6621" w:type="dxa"/>
            <w:gridSpan w:val="3"/>
            <w:vAlign w:val="top"/>
          </w:tcPr>
          <w:p w14:paraId="3E0A18FC">
            <w:pPr>
              <w:rPr>
                <w:rFonts w:ascii="Arial"/>
                <w:sz w:val="21"/>
                <w:highlight w:val="none"/>
              </w:rPr>
            </w:pPr>
          </w:p>
        </w:tc>
      </w:tr>
    </w:tbl>
    <w:p w14:paraId="23BC9DA5">
      <w:pPr>
        <w:spacing w:line="384" w:lineRule="auto"/>
        <w:rPr>
          <w:rFonts w:ascii="Arial"/>
          <w:sz w:val="21"/>
          <w:highlight w:val="none"/>
        </w:rPr>
      </w:pPr>
    </w:p>
    <w:p w14:paraId="7A8D4C56">
      <w:pPr>
        <w:pStyle w:val="2"/>
        <w:spacing w:before="78" w:line="219" w:lineRule="auto"/>
        <w:ind w:left="3596"/>
        <w:rPr>
          <w:sz w:val="24"/>
          <w:szCs w:val="24"/>
          <w:highlight w:val="none"/>
        </w:rPr>
      </w:pPr>
      <w:r>
        <w:rPr>
          <w:spacing w:val="-7"/>
          <w:sz w:val="24"/>
          <w:szCs w:val="24"/>
          <w:highlight w:val="none"/>
        </w:rPr>
        <w:t>供应商：</w:t>
      </w:r>
      <w:r>
        <w:rPr>
          <w:sz w:val="24"/>
          <w:szCs w:val="24"/>
          <w:highlight w:val="none"/>
          <w:u w:val="single" w:color="auto"/>
        </w:rPr>
        <w:t xml:space="preserve">               </w:t>
      </w:r>
      <w:r>
        <w:rPr>
          <w:spacing w:val="59"/>
          <w:sz w:val="24"/>
          <w:szCs w:val="24"/>
          <w:highlight w:val="none"/>
        </w:rPr>
        <w:t xml:space="preserve"> </w:t>
      </w:r>
      <w:r>
        <w:rPr>
          <w:spacing w:val="-7"/>
          <w:sz w:val="24"/>
          <w:szCs w:val="24"/>
          <w:highlight w:val="none"/>
        </w:rPr>
        <w:t>(电子签章)</w:t>
      </w:r>
    </w:p>
    <w:p w14:paraId="6A50F425">
      <w:pPr>
        <w:pStyle w:val="2"/>
        <w:spacing w:before="180" w:line="219" w:lineRule="auto"/>
        <w:jc w:val="right"/>
        <w:rPr>
          <w:sz w:val="24"/>
          <w:szCs w:val="24"/>
          <w:highlight w:val="none"/>
        </w:rPr>
      </w:pPr>
      <w:r>
        <w:rPr>
          <w:sz w:val="24"/>
          <w:szCs w:val="24"/>
          <w:highlight w:val="none"/>
        </w:rPr>
        <w:t>法定代表人（负责人</w:t>
      </w:r>
      <w:r>
        <w:rPr>
          <w:spacing w:val="-11"/>
          <w:sz w:val="24"/>
          <w:szCs w:val="24"/>
          <w:highlight w:val="none"/>
        </w:rPr>
        <w:t>）：</w:t>
      </w:r>
      <w:r>
        <w:rPr>
          <w:sz w:val="24"/>
          <w:szCs w:val="24"/>
          <w:highlight w:val="none"/>
          <w:u w:val="single" w:color="auto"/>
        </w:rPr>
        <w:t xml:space="preserve">          </w:t>
      </w:r>
      <w:r>
        <w:rPr>
          <w:spacing w:val="-11"/>
          <w:sz w:val="24"/>
          <w:szCs w:val="24"/>
          <w:highlight w:val="none"/>
        </w:rPr>
        <w:t>（</w:t>
      </w:r>
      <w:r>
        <w:rPr>
          <w:sz w:val="24"/>
          <w:szCs w:val="24"/>
          <w:highlight w:val="none"/>
        </w:rPr>
        <w:t>电子签字或电子签章）</w:t>
      </w:r>
    </w:p>
    <w:p w14:paraId="3CB42C1D">
      <w:pPr>
        <w:pStyle w:val="2"/>
        <w:spacing w:before="183" w:line="220" w:lineRule="auto"/>
        <w:ind w:left="3637"/>
        <w:rPr>
          <w:sz w:val="24"/>
          <w:szCs w:val="24"/>
          <w:highlight w:val="none"/>
        </w:rPr>
      </w:pPr>
      <w:r>
        <w:rPr>
          <w:spacing w:val="-15"/>
          <w:sz w:val="24"/>
          <w:szCs w:val="24"/>
          <w:highlight w:val="none"/>
        </w:rPr>
        <w:t>日</w:t>
      </w:r>
      <w:r>
        <w:rPr>
          <w:spacing w:val="13"/>
          <w:sz w:val="24"/>
          <w:szCs w:val="24"/>
          <w:highlight w:val="none"/>
        </w:rPr>
        <w:t xml:space="preserve"> </w:t>
      </w:r>
      <w:r>
        <w:rPr>
          <w:spacing w:val="-15"/>
          <w:sz w:val="24"/>
          <w:szCs w:val="24"/>
          <w:highlight w:val="none"/>
        </w:rPr>
        <w:t>期：</w:t>
      </w:r>
      <w:r>
        <w:rPr>
          <w:spacing w:val="5"/>
          <w:sz w:val="24"/>
          <w:szCs w:val="24"/>
          <w:highlight w:val="none"/>
        </w:rPr>
        <w:t xml:space="preserve">  </w:t>
      </w:r>
      <w:r>
        <w:rPr>
          <w:spacing w:val="-15"/>
          <w:sz w:val="24"/>
          <w:szCs w:val="24"/>
          <w:highlight w:val="none"/>
        </w:rPr>
        <w:t>年</w:t>
      </w:r>
      <w:r>
        <w:rPr>
          <w:spacing w:val="5"/>
          <w:sz w:val="24"/>
          <w:szCs w:val="24"/>
          <w:highlight w:val="none"/>
        </w:rPr>
        <w:t xml:space="preserve">   </w:t>
      </w:r>
      <w:r>
        <w:rPr>
          <w:spacing w:val="-15"/>
          <w:sz w:val="24"/>
          <w:szCs w:val="24"/>
          <w:highlight w:val="none"/>
        </w:rPr>
        <w:t>月</w:t>
      </w:r>
      <w:r>
        <w:rPr>
          <w:spacing w:val="10"/>
          <w:sz w:val="24"/>
          <w:szCs w:val="24"/>
          <w:highlight w:val="none"/>
        </w:rPr>
        <w:t xml:space="preserve">     </w:t>
      </w:r>
      <w:r>
        <w:rPr>
          <w:spacing w:val="-15"/>
          <w:sz w:val="24"/>
          <w:szCs w:val="24"/>
          <w:highlight w:val="none"/>
        </w:rPr>
        <w:t>日</w:t>
      </w:r>
    </w:p>
    <w:p w14:paraId="0916AD45">
      <w:pPr>
        <w:spacing w:line="220" w:lineRule="auto"/>
        <w:rPr>
          <w:sz w:val="24"/>
          <w:szCs w:val="24"/>
          <w:highlight w:val="none"/>
        </w:rPr>
        <w:sectPr>
          <w:footerReference r:id="rId25" w:type="default"/>
          <w:pgSz w:w="11910" w:h="16840"/>
          <w:pgMar w:top="400" w:right="1438" w:bottom="702" w:left="1431" w:header="0" w:footer="1134" w:gutter="0"/>
          <w:pgNumType w:fmt="decimal"/>
          <w:cols w:space="720" w:num="1"/>
        </w:sectPr>
      </w:pPr>
    </w:p>
    <w:p w14:paraId="42E66930">
      <w:pPr>
        <w:spacing w:line="244" w:lineRule="auto"/>
        <w:rPr>
          <w:rFonts w:ascii="Arial"/>
          <w:sz w:val="21"/>
          <w:highlight w:val="none"/>
        </w:rPr>
      </w:pPr>
    </w:p>
    <w:p w14:paraId="3F864CC3">
      <w:pPr>
        <w:spacing w:line="244" w:lineRule="auto"/>
        <w:rPr>
          <w:rFonts w:ascii="Arial"/>
          <w:sz w:val="21"/>
          <w:highlight w:val="none"/>
        </w:rPr>
      </w:pPr>
    </w:p>
    <w:p w14:paraId="77C0831B">
      <w:pPr>
        <w:spacing w:line="244" w:lineRule="auto"/>
        <w:rPr>
          <w:rFonts w:ascii="Arial"/>
          <w:sz w:val="21"/>
          <w:highlight w:val="none"/>
        </w:rPr>
      </w:pPr>
    </w:p>
    <w:p w14:paraId="7139A12E">
      <w:pPr>
        <w:spacing w:line="245" w:lineRule="auto"/>
        <w:rPr>
          <w:rFonts w:ascii="Arial"/>
          <w:sz w:val="21"/>
          <w:highlight w:val="none"/>
        </w:rPr>
      </w:pPr>
    </w:p>
    <w:p w14:paraId="3A7D1DC1">
      <w:pPr>
        <w:spacing w:line="245" w:lineRule="auto"/>
        <w:rPr>
          <w:rFonts w:ascii="Arial"/>
          <w:sz w:val="21"/>
          <w:highlight w:val="none"/>
        </w:rPr>
      </w:pPr>
    </w:p>
    <w:p w14:paraId="1DE1107C">
      <w:pPr>
        <w:spacing w:line="245" w:lineRule="auto"/>
        <w:rPr>
          <w:rFonts w:ascii="Arial"/>
          <w:sz w:val="21"/>
          <w:highlight w:val="none"/>
        </w:rPr>
      </w:pPr>
    </w:p>
    <w:p w14:paraId="5CCAA065">
      <w:pPr>
        <w:spacing w:line="245" w:lineRule="auto"/>
        <w:rPr>
          <w:rFonts w:ascii="Arial"/>
          <w:sz w:val="21"/>
          <w:highlight w:val="none"/>
        </w:rPr>
      </w:pPr>
    </w:p>
    <w:p w14:paraId="7D5B0556">
      <w:pPr>
        <w:pStyle w:val="2"/>
        <w:spacing w:before="101" w:line="225" w:lineRule="auto"/>
        <w:ind w:left="1968"/>
        <w:outlineLvl w:val="0"/>
        <w:rPr>
          <w:sz w:val="31"/>
          <w:szCs w:val="31"/>
          <w:highlight w:val="none"/>
        </w:rPr>
      </w:pPr>
      <w:bookmarkStart w:id="267" w:name="_Toc16039"/>
      <w:bookmarkStart w:id="268" w:name="_Toc24949"/>
      <w:r>
        <w:rPr>
          <w:b/>
          <w:bCs/>
          <w:spacing w:val="7"/>
          <w:sz w:val="31"/>
          <w:szCs w:val="31"/>
          <w:highlight w:val="none"/>
        </w:rPr>
        <w:t>三、法定代表人（负责人）身份证明</w:t>
      </w:r>
      <w:bookmarkEnd w:id="267"/>
      <w:bookmarkEnd w:id="268"/>
    </w:p>
    <w:p w14:paraId="18F506D3">
      <w:pPr>
        <w:spacing w:line="280" w:lineRule="auto"/>
        <w:rPr>
          <w:rFonts w:ascii="Arial"/>
          <w:sz w:val="21"/>
          <w:highlight w:val="none"/>
        </w:rPr>
      </w:pPr>
    </w:p>
    <w:p w14:paraId="373521A2">
      <w:pPr>
        <w:spacing w:line="280" w:lineRule="auto"/>
        <w:rPr>
          <w:rFonts w:ascii="Arial"/>
          <w:sz w:val="21"/>
          <w:highlight w:val="none"/>
        </w:rPr>
      </w:pPr>
    </w:p>
    <w:p w14:paraId="42FEEA4B">
      <w:pPr>
        <w:spacing w:line="280" w:lineRule="auto"/>
        <w:rPr>
          <w:rFonts w:ascii="Arial"/>
          <w:sz w:val="21"/>
          <w:highlight w:val="none"/>
        </w:rPr>
      </w:pPr>
    </w:p>
    <w:p w14:paraId="1C10D6C5">
      <w:pPr>
        <w:spacing w:line="281" w:lineRule="auto"/>
        <w:rPr>
          <w:rFonts w:ascii="Arial"/>
          <w:sz w:val="21"/>
          <w:highlight w:val="none"/>
        </w:rPr>
      </w:pPr>
    </w:p>
    <w:p w14:paraId="4CE20A70">
      <w:pPr>
        <w:pStyle w:val="2"/>
        <w:spacing w:before="78" w:line="219" w:lineRule="auto"/>
        <w:rPr>
          <w:sz w:val="24"/>
          <w:szCs w:val="24"/>
          <w:highlight w:val="none"/>
        </w:rPr>
      </w:pPr>
      <w:r>
        <w:rPr>
          <w:spacing w:val="-2"/>
          <w:sz w:val="24"/>
          <w:szCs w:val="24"/>
          <w:highlight w:val="none"/>
        </w:rPr>
        <w:t xml:space="preserve">供应商名称： </w:t>
      </w:r>
      <w:r>
        <w:rPr>
          <w:sz w:val="24"/>
          <w:szCs w:val="24"/>
          <w:highlight w:val="none"/>
          <w:u w:val="single" w:color="auto"/>
        </w:rPr>
        <w:t xml:space="preserve">                  </w:t>
      </w:r>
    </w:p>
    <w:p w14:paraId="1CEF46CD">
      <w:pPr>
        <w:spacing w:line="258" w:lineRule="auto"/>
        <w:rPr>
          <w:rFonts w:ascii="Arial"/>
          <w:sz w:val="21"/>
          <w:highlight w:val="none"/>
        </w:rPr>
      </w:pPr>
    </w:p>
    <w:p w14:paraId="1E4F3893">
      <w:pPr>
        <w:pStyle w:val="2"/>
        <w:spacing w:before="78" w:line="221" w:lineRule="auto"/>
        <w:ind w:left="1"/>
        <w:rPr>
          <w:sz w:val="24"/>
          <w:szCs w:val="24"/>
          <w:highlight w:val="none"/>
        </w:rPr>
      </w:pPr>
      <w:r>
        <w:rPr>
          <w:spacing w:val="-3"/>
          <w:sz w:val="24"/>
          <w:szCs w:val="24"/>
          <w:highlight w:val="none"/>
        </w:rPr>
        <w:t>单位性质：</w:t>
      </w:r>
      <w:r>
        <w:rPr>
          <w:sz w:val="24"/>
          <w:szCs w:val="24"/>
          <w:highlight w:val="none"/>
          <w:u w:val="single" w:color="auto"/>
        </w:rPr>
        <w:t xml:space="preserve">                     </w:t>
      </w:r>
    </w:p>
    <w:p w14:paraId="6015C6EE">
      <w:pPr>
        <w:spacing w:line="255" w:lineRule="auto"/>
        <w:rPr>
          <w:rFonts w:ascii="Arial"/>
          <w:sz w:val="21"/>
          <w:highlight w:val="none"/>
        </w:rPr>
      </w:pPr>
    </w:p>
    <w:p w14:paraId="37C3F131">
      <w:pPr>
        <w:pStyle w:val="2"/>
        <w:spacing w:before="78" w:line="229" w:lineRule="auto"/>
        <w:rPr>
          <w:sz w:val="24"/>
          <w:szCs w:val="24"/>
          <w:highlight w:val="none"/>
        </w:rPr>
      </w:pPr>
      <w:r>
        <w:rPr>
          <w:spacing w:val="-4"/>
          <w:sz w:val="24"/>
          <w:szCs w:val="24"/>
          <w:highlight w:val="none"/>
        </w:rPr>
        <w:t>地址：</w:t>
      </w:r>
      <w:r>
        <w:rPr>
          <w:sz w:val="24"/>
          <w:szCs w:val="24"/>
          <w:highlight w:val="none"/>
          <w:u w:val="single" w:color="auto"/>
        </w:rPr>
        <w:t xml:space="preserve">                        </w:t>
      </w:r>
    </w:p>
    <w:p w14:paraId="46BEAE5D">
      <w:pPr>
        <w:spacing w:line="243" w:lineRule="auto"/>
        <w:rPr>
          <w:rFonts w:ascii="Arial"/>
          <w:sz w:val="21"/>
          <w:highlight w:val="none"/>
        </w:rPr>
      </w:pPr>
    </w:p>
    <w:p w14:paraId="1E6DD137">
      <w:pPr>
        <w:pStyle w:val="2"/>
        <w:spacing w:before="79" w:line="220" w:lineRule="auto"/>
        <w:ind w:left="1"/>
        <w:rPr>
          <w:sz w:val="24"/>
          <w:szCs w:val="24"/>
          <w:highlight w:val="none"/>
        </w:rPr>
      </w:pPr>
      <w:r>
        <w:rPr>
          <w:spacing w:val="-2"/>
          <w:sz w:val="24"/>
          <w:szCs w:val="24"/>
          <w:highlight w:val="none"/>
        </w:rPr>
        <w:t>成立时间：</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pacing w:val="24"/>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38B66F79">
      <w:pPr>
        <w:spacing w:line="258" w:lineRule="auto"/>
        <w:rPr>
          <w:rFonts w:ascii="Arial"/>
          <w:sz w:val="21"/>
          <w:highlight w:val="none"/>
        </w:rPr>
      </w:pPr>
    </w:p>
    <w:p w14:paraId="0004B513">
      <w:pPr>
        <w:pStyle w:val="2"/>
        <w:spacing w:before="78" w:line="221" w:lineRule="auto"/>
        <w:ind w:left="1"/>
        <w:rPr>
          <w:sz w:val="24"/>
          <w:szCs w:val="24"/>
          <w:highlight w:val="none"/>
        </w:rPr>
      </w:pPr>
      <w:r>
        <w:rPr>
          <w:spacing w:val="-3"/>
          <w:sz w:val="24"/>
          <w:szCs w:val="24"/>
          <w:highlight w:val="none"/>
        </w:rPr>
        <w:t>经营期限：</w:t>
      </w:r>
      <w:r>
        <w:rPr>
          <w:sz w:val="24"/>
          <w:szCs w:val="24"/>
          <w:highlight w:val="none"/>
          <w:u w:val="single" w:color="auto"/>
        </w:rPr>
        <w:t xml:space="preserve">              </w:t>
      </w:r>
    </w:p>
    <w:p w14:paraId="4D6DF931">
      <w:pPr>
        <w:spacing w:line="255" w:lineRule="auto"/>
        <w:rPr>
          <w:rFonts w:ascii="Arial"/>
          <w:sz w:val="21"/>
          <w:highlight w:val="none"/>
        </w:rPr>
      </w:pPr>
    </w:p>
    <w:p w14:paraId="63A33152">
      <w:pPr>
        <w:pStyle w:val="2"/>
        <w:spacing w:before="78" w:line="220" w:lineRule="auto"/>
        <w:rPr>
          <w:sz w:val="24"/>
          <w:szCs w:val="24"/>
          <w:highlight w:val="none"/>
        </w:rPr>
      </w:pPr>
      <w:r>
        <w:rPr>
          <w:spacing w:val="-1"/>
          <w:sz w:val="24"/>
          <w:szCs w:val="24"/>
          <w:highlight w:val="none"/>
        </w:rPr>
        <w:t>姓名：</w:t>
      </w:r>
      <w:r>
        <w:rPr>
          <w:spacing w:val="-1"/>
          <w:sz w:val="24"/>
          <w:szCs w:val="24"/>
          <w:highlight w:val="none"/>
          <w:u w:val="single" w:color="auto"/>
        </w:rPr>
        <w:t xml:space="preserve">       </w:t>
      </w:r>
      <w:r>
        <w:rPr>
          <w:spacing w:val="-110"/>
          <w:sz w:val="24"/>
          <w:szCs w:val="24"/>
          <w:highlight w:val="none"/>
        </w:rPr>
        <w:t xml:space="preserve"> </w:t>
      </w:r>
      <w:r>
        <w:rPr>
          <w:spacing w:val="-1"/>
          <w:sz w:val="24"/>
          <w:szCs w:val="24"/>
          <w:highlight w:val="none"/>
        </w:rPr>
        <w:t>性别：</w:t>
      </w:r>
      <w:r>
        <w:rPr>
          <w:spacing w:val="-1"/>
          <w:sz w:val="24"/>
          <w:szCs w:val="24"/>
          <w:highlight w:val="none"/>
          <w:u w:val="single" w:color="auto"/>
        </w:rPr>
        <w:t xml:space="preserve">      </w:t>
      </w:r>
      <w:r>
        <w:rPr>
          <w:spacing w:val="-1"/>
          <w:sz w:val="24"/>
          <w:szCs w:val="24"/>
          <w:highlight w:val="none"/>
        </w:rPr>
        <w:t xml:space="preserve"> 年龄：</w:t>
      </w:r>
      <w:r>
        <w:rPr>
          <w:spacing w:val="-1"/>
          <w:sz w:val="24"/>
          <w:szCs w:val="24"/>
          <w:highlight w:val="none"/>
          <w:u w:val="single" w:color="auto"/>
        </w:rPr>
        <w:t xml:space="preserve">      </w:t>
      </w:r>
      <w:r>
        <w:rPr>
          <w:spacing w:val="11"/>
          <w:sz w:val="24"/>
          <w:szCs w:val="24"/>
          <w:highlight w:val="none"/>
        </w:rPr>
        <w:t xml:space="preserve"> </w:t>
      </w:r>
      <w:r>
        <w:rPr>
          <w:spacing w:val="-1"/>
          <w:sz w:val="24"/>
          <w:szCs w:val="24"/>
          <w:highlight w:val="none"/>
        </w:rPr>
        <w:t>职务：</w:t>
      </w:r>
      <w:r>
        <w:rPr>
          <w:sz w:val="24"/>
          <w:szCs w:val="24"/>
          <w:highlight w:val="none"/>
          <w:u w:val="single" w:color="auto"/>
        </w:rPr>
        <w:t xml:space="preserve">       </w:t>
      </w:r>
    </w:p>
    <w:p w14:paraId="7A225E5E">
      <w:pPr>
        <w:spacing w:line="258" w:lineRule="auto"/>
        <w:rPr>
          <w:rFonts w:ascii="Arial"/>
          <w:sz w:val="21"/>
          <w:highlight w:val="none"/>
        </w:rPr>
      </w:pPr>
    </w:p>
    <w:p w14:paraId="5B4C371E">
      <w:pPr>
        <w:pStyle w:val="2"/>
        <w:spacing w:before="79" w:line="219" w:lineRule="auto"/>
        <w:ind w:left="4"/>
        <w:rPr>
          <w:sz w:val="24"/>
          <w:szCs w:val="24"/>
          <w:highlight w:val="none"/>
        </w:rPr>
      </w:pPr>
      <w:r>
        <w:rPr>
          <w:spacing w:val="-1"/>
          <w:sz w:val="24"/>
          <w:szCs w:val="24"/>
          <w:highlight w:val="none"/>
        </w:rPr>
        <w:t>系</w:t>
      </w:r>
      <w:r>
        <w:rPr>
          <w:spacing w:val="-1"/>
          <w:sz w:val="24"/>
          <w:szCs w:val="24"/>
          <w:highlight w:val="none"/>
          <w:u w:val="single" w:color="auto"/>
        </w:rPr>
        <w:t xml:space="preserve">             </w:t>
      </w:r>
      <w:r>
        <w:rPr>
          <w:spacing w:val="-1"/>
          <w:sz w:val="24"/>
          <w:szCs w:val="24"/>
          <w:highlight w:val="none"/>
        </w:rPr>
        <w:t>（供应商名称）的法定代表人（负责人）。</w:t>
      </w:r>
    </w:p>
    <w:p w14:paraId="72CC2C9B">
      <w:pPr>
        <w:spacing w:line="256" w:lineRule="auto"/>
        <w:rPr>
          <w:rFonts w:ascii="Arial"/>
          <w:sz w:val="21"/>
          <w:highlight w:val="none"/>
        </w:rPr>
      </w:pPr>
    </w:p>
    <w:p w14:paraId="2E3E9CDC">
      <w:pPr>
        <w:pStyle w:val="2"/>
        <w:spacing w:before="79" w:line="220" w:lineRule="auto"/>
        <w:rPr>
          <w:sz w:val="24"/>
          <w:szCs w:val="24"/>
          <w:highlight w:val="none"/>
        </w:rPr>
      </w:pPr>
      <w:r>
        <w:rPr>
          <w:spacing w:val="-2"/>
          <w:sz w:val="24"/>
          <w:szCs w:val="24"/>
          <w:highlight w:val="none"/>
        </w:rPr>
        <w:t>特此证明。</w:t>
      </w:r>
    </w:p>
    <w:p w14:paraId="72C558BA">
      <w:pPr>
        <w:spacing w:line="257" w:lineRule="auto"/>
        <w:rPr>
          <w:rFonts w:ascii="Arial"/>
          <w:sz w:val="21"/>
          <w:highlight w:val="none"/>
        </w:rPr>
      </w:pPr>
    </w:p>
    <w:p w14:paraId="5A764E2B">
      <w:pPr>
        <w:spacing w:line="257" w:lineRule="auto"/>
        <w:rPr>
          <w:rFonts w:ascii="Arial"/>
          <w:sz w:val="21"/>
          <w:highlight w:val="none"/>
        </w:rPr>
      </w:pPr>
    </w:p>
    <w:p w14:paraId="78477FC6">
      <w:pPr>
        <w:spacing w:line="258" w:lineRule="auto"/>
        <w:rPr>
          <w:rFonts w:ascii="Arial"/>
          <w:sz w:val="21"/>
          <w:highlight w:val="none"/>
        </w:rPr>
      </w:pPr>
    </w:p>
    <w:p w14:paraId="68F9BEAB">
      <w:pPr>
        <w:spacing w:line="258" w:lineRule="auto"/>
        <w:rPr>
          <w:rFonts w:ascii="Arial"/>
          <w:sz w:val="21"/>
          <w:highlight w:val="none"/>
        </w:rPr>
      </w:pPr>
    </w:p>
    <w:p w14:paraId="11854D19">
      <w:pPr>
        <w:spacing w:line="258" w:lineRule="auto"/>
        <w:rPr>
          <w:rFonts w:ascii="Arial"/>
          <w:sz w:val="21"/>
          <w:highlight w:val="none"/>
        </w:rPr>
      </w:pPr>
    </w:p>
    <w:p w14:paraId="709A663D">
      <w:pPr>
        <w:spacing w:line="258" w:lineRule="auto"/>
        <w:rPr>
          <w:rFonts w:ascii="Arial"/>
          <w:sz w:val="21"/>
          <w:highlight w:val="none"/>
        </w:rPr>
      </w:pPr>
    </w:p>
    <w:p w14:paraId="05F16EAF">
      <w:pPr>
        <w:spacing w:line="258" w:lineRule="auto"/>
        <w:rPr>
          <w:rFonts w:ascii="Arial"/>
          <w:sz w:val="21"/>
          <w:highlight w:val="none"/>
        </w:rPr>
      </w:pPr>
    </w:p>
    <w:p w14:paraId="1CE86FA8">
      <w:pPr>
        <w:spacing w:line="258" w:lineRule="auto"/>
        <w:rPr>
          <w:rFonts w:ascii="Arial"/>
          <w:sz w:val="21"/>
          <w:highlight w:val="none"/>
        </w:rPr>
      </w:pPr>
    </w:p>
    <w:p w14:paraId="183F2884">
      <w:pPr>
        <w:pStyle w:val="2"/>
        <w:spacing w:before="78" w:line="219" w:lineRule="auto"/>
        <w:ind w:left="3600"/>
        <w:rPr>
          <w:sz w:val="24"/>
          <w:szCs w:val="24"/>
          <w:highlight w:val="none"/>
        </w:rPr>
      </w:pPr>
      <w:r>
        <w:rPr>
          <w:spacing w:val="-2"/>
          <w:sz w:val="24"/>
          <w:szCs w:val="24"/>
          <w:highlight w:val="none"/>
        </w:rPr>
        <w:t>供应商（电子签章</w:t>
      </w:r>
      <w:r>
        <w:rPr>
          <w:spacing w:val="2"/>
          <w:sz w:val="24"/>
          <w:szCs w:val="24"/>
          <w:highlight w:val="none"/>
        </w:rPr>
        <w:t>）：</w:t>
      </w:r>
    </w:p>
    <w:p w14:paraId="04CB62FE">
      <w:pPr>
        <w:spacing w:line="287" w:lineRule="auto"/>
        <w:rPr>
          <w:rFonts w:ascii="Arial"/>
          <w:sz w:val="21"/>
          <w:highlight w:val="none"/>
        </w:rPr>
      </w:pPr>
    </w:p>
    <w:p w14:paraId="31A80E16">
      <w:pPr>
        <w:spacing w:line="288" w:lineRule="auto"/>
        <w:rPr>
          <w:rFonts w:ascii="Arial"/>
          <w:sz w:val="21"/>
          <w:highlight w:val="none"/>
        </w:rPr>
      </w:pPr>
    </w:p>
    <w:p w14:paraId="7DBAA2AF">
      <w:pPr>
        <w:pStyle w:val="2"/>
        <w:spacing w:before="71" w:line="221" w:lineRule="auto"/>
        <w:ind w:left="5040"/>
        <w:rPr>
          <w:highlight w:val="none"/>
        </w:rPr>
      </w:pPr>
      <w:r>
        <w:rPr>
          <w:spacing w:val="-5"/>
          <w:highlight w:val="none"/>
        </w:rPr>
        <w:t>年    月</w:t>
      </w:r>
      <w:r>
        <w:rPr>
          <w:spacing w:val="12"/>
          <w:highlight w:val="none"/>
        </w:rPr>
        <w:t xml:space="preserve">    </w:t>
      </w:r>
      <w:r>
        <w:rPr>
          <w:spacing w:val="-5"/>
          <w:highlight w:val="none"/>
        </w:rPr>
        <w:t>日</w:t>
      </w:r>
    </w:p>
    <w:p w14:paraId="5E62324E">
      <w:pPr>
        <w:spacing w:line="221" w:lineRule="auto"/>
        <w:rPr>
          <w:highlight w:val="none"/>
        </w:rPr>
        <w:sectPr>
          <w:footerReference r:id="rId26" w:type="default"/>
          <w:pgSz w:w="11910" w:h="16840"/>
          <w:pgMar w:top="400" w:right="1786" w:bottom="702" w:left="1427" w:header="0" w:footer="1134" w:gutter="0"/>
          <w:pgNumType w:fmt="decimal"/>
          <w:cols w:space="720" w:num="1"/>
        </w:sectPr>
      </w:pPr>
    </w:p>
    <w:p w14:paraId="56940D4A">
      <w:pPr>
        <w:spacing w:line="253" w:lineRule="auto"/>
        <w:rPr>
          <w:rFonts w:ascii="Arial"/>
          <w:sz w:val="21"/>
          <w:highlight w:val="none"/>
        </w:rPr>
      </w:pPr>
    </w:p>
    <w:p w14:paraId="71C48EB0">
      <w:pPr>
        <w:spacing w:line="254" w:lineRule="auto"/>
        <w:rPr>
          <w:rFonts w:ascii="Arial"/>
          <w:sz w:val="21"/>
          <w:highlight w:val="none"/>
        </w:rPr>
      </w:pPr>
    </w:p>
    <w:p w14:paraId="016B31CD">
      <w:pPr>
        <w:spacing w:line="254" w:lineRule="auto"/>
        <w:rPr>
          <w:rFonts w:ascii="Arial"/>
          <w:sz w:val="21"/>
          <w:highlight w:val="none"/>
        </w:rPr>
      </w:pPr>
    </w:p>
    <w:p w14:paraId="20FD0228">
      <w:pPr>
        <w:spacing w:line="254" w:lineRule="auto"/>
        <w:rPr>
          <w:rFonts w:ascii="Arial"/>
          <w:sz w:val="21"/>
          <w:highlight w:val="none"/>
        </w:rPr>
      </w:pPr>
    </w:p>
    <w:p w14:paraId="7340FDFB">
      <w:pPr>
        <w:spacing w:line="254" w:lineRule="auto"/>
        <w:rPr>
          <w:rFonts w:ascii="Arial"/>
          <w:sz w:val="21"/>
          <w:highlight w:val="none"/>
        </w:rPr>
      </w:pPr>
    </w:p>
    <w:p w14:paraId="09E8852A">
      <w:pPr>
        <w:pStyle w:val="2"/>
        <w:spacing w:before="101" w:line="225" w:lineRule="auto"/>
        <w:ind w:left="3444"/>
        <w:outlineLvl w:val="0"/>
        <w:rPr>
          <w:sz w:val="31"/>
          <w:szCs w:val="31"/>
          <w:highlight w:val="none"/>
        </w:rPr>
      </w:pPr>
      <w:bookmarkStart w:id="269" w:name="_Toc6336"/>
      <w:bookmarkStart w:id="270" w:name="_Toc21482"/>
      <w:r>
        <w:rPr>
          <w:b/>
          <w:bCs/>
          <w:spacing w:val="1"/>
          <w:sz w:val="31"/>
          <w:szCs w:val="31"/>
          <w:highlight w:val="none"/>
        </w:rPr>
        <w:t>四、授权委托书</w:t>
      </w:r>
      <w:bookmarkEnd w:id="269"/>
      <w:bookmarkEnd w:id="270"/>
    </w:p>
    <w:p w14:paraId="75B70008">
      <w:pPr>
        <w:spacing w:line="262" w:lineRule="auto"/>
        <w:rPr>
          <w:rFonts w:ascii="Arial"/>
          <w:sz w:val="21"/>
          <w:highlight w:val="none"/>
        </w:rPr>
      </w:pPr>
    </w:p>
    <w:p w14:paraId="3349C77E">
      <w:pPr>
        <w:spacing w:line="262" w:lineRule="auto"/>
        <w:rPr>
          <w:rFonts w:ascii="Arial"/>
          <w:sz w:val="21"/>
          <w:highlight w:val="none"/>
        </w:rPr>
      </w:pPr>
    </w:p>
    <w:p w14:paraId="16C2EA4C">
      <w:pPr>
        <w:spacing w:line="262" w:lineRule="auto"/>
        <w:rPr>
          <w:rFonts w:ascii="Arial"/>
          <w:sz w:val="21"/>
          <w:highlight w:val="none"/>
        </w:rPr>
      </w:pPr>
    </w:p>
    <w:p w14:paraId="5666E1A5">
      <w:pPr>
        <w:spacing w:line="262" w:lineRule="auto"/>
        <w:rPr>
          <w:rFonts w:ascii="Arial"/>
          <w:sz w:val="21"/>
          <w:highlight w:val="none"/>
        </w:rPr>
      </w:pPr>
    </w:p>
    <w:p w14:paraId="47DA9A7C">
      <w:pPr>
        <w:pStyle w:val="2"/>
        <w:spacing w:before="78" w:line="480" w:lineRule="auto"/>
        <w:ind w:firstLine="481"/>
        <w:jc w:val="both"/>
        <w:rPr>
          <w:sz w:val="24"/>
          <w:szCs w:val="24"/>
          <w:highlight w:val="none"/>
        </w:rPr>
      </w:pPr>
      <w:r>
        <w:rPr>
          <w:spacing w:val="-4"/>
          <w:sz w:val="24"/>
          <w:szCs w:val="24"/>
          <w:highlight w:val="none"/>
        </w:rPr>
        <w:t>本人</w:t>
      </w:r>
      <w:r>
        <w:rPr>
          <w:spacing w:val="-4"/>
          <w:sz w:val="24"/>
          <w:szCs w:val="24"/>
          <w:highlight w:val="none"/>
          <w:u w:val="single" w:color="auto"/>
        </w:rPr>
        <w:t>（姓名）</w:t>
      </w:r>
      <w:r>
        <w:rPr>
          <w:spacing w:val="-4"/>
          <w:sz w:val="24"/>
          <w:szCs w:val="24"/>
          <w:highlight w:val="none"/>
        </w:rPr>
        <w:t>系</w:t>
      </w:r>
      <w:r>
        <w:rPr>
          <w:spacing w:val="-4"/>
          <w:sz w:val="24"/>
          <w:szCs w:val="24"/>
          <w:highlight w:val="none"/>
          <w:u w:val="single" w:color="auto"/>
        </w:rPr>
        <w:t xml:space="preserve"> （供应商名称）</w:t>
      </w:r>
      <w:r>
        <w:rPr>
          <w:spacing w:val="-4"/>
          <w:sz w:val="24"/>
          <w:szCs w:val="24"/>
          <w:highlight w:val="none"/>
        </w:rPr>
        <w:t>的法定代表</w:t>
      </w:r>
      <w:r>
        <w:rPr>
          <w:spacing w:val="-5"/>
          <w:sz w:val="24"/>
          <w:szCs w:val="24"/>
          <w:highlight w:val="none"/>
        </w:rPr>
        <w:t>人（负责人</w:t>
      </w:r>
      <w:r>
        <w:rPr>
          <w:spacing w:val="-11"/>
          <w:sz w:val="24"/>
          <w:szCs w:val="24"/>
          <w:highlight w:val="none"/>
        </w:rPr>
        <w:t>），</w:t>
      </w:r>
      <w:r>
        <w:rPr>
          <w:spacing w:val="-5"/>
          <w:sz w:val="24"/>
          <w:szCs w:val="24"/>
          <w:highlight w:val="none"/>
        </w:rPr>
        <w:t>现委托</w:t>
      </w:r>
      <w:r>
        <w:rPr>
          <w:spacing w:val="-5"/>
          <w:sz w:val="24"/>
          <w:szCs w:val="24"/>
          <w:highlight w:val="none"/>
          <w:u w:val="single" w:color="auto"/>
        </w:rPr>
        <w:t>（姓名）</w:t>
      </w:r>
      <w:r>
        <w:rPr>
          <w:spacing w:val="-5"/>
          <w:sz w:val="24"/>
          <w:szCs w:val="24"/>
          <w:highlight w:val="none"/>
        </w:rPr>
        <w:t>为我方</w:t>
      </w:r>
      <w:r>
        <w:rPr>
          <w:sz w:val="24"/>
          <w:szCs w:val="24"/>
          <w:highlight w:val="none"/>
        </w:rPr>
        <w:t xml:space="preserve"> </w:t>
      </w:r>
      <w:r>
        <w:rPr>
          <w:spacing w:val="-5"/>
          <w:sz w:val="24"/>
          <w:szCs w:val="24"/>
          <w:highlight w:val="none"/>
        </w:rPr>
        <w:t>代理人。代理人根据授权，以我方名义签署、澄清确认、递交、撤回、修改</w:t>
      </w:r>
      <w:r>
        <w:rPr>
          <w:spacing w:val="-5"/>
          <w:sz w:val="24"/>
          <w:szCs w:val="24"/>
          <w:highlight w:val="none"/>
          <w:u w:val="single" w:color="auto"/>
        </w:rPr>
        <w:t>（项目名称）</w:t>
      </w:r>
      <w:r>
        <w:rPr>
          <w:sz w:val="24"/>
          <w:szCs w:val="24"/>
          <w:highlight w:val="none"/>
        </w:rPr>
        <w:t xml:space="preserve"> </w:t>
      </w:r>
      <w:r>
        <w:rPr>
          <w:spacing w:val="-2"/>
          <w:sz w:val="24"/>
          <w:szCs w:val="24"/>
          <w:highlight w:val="none"/>
          <w:u w:val="single" w:color="auto"/>
        </w:rPr>
        <w:t>第   标段（包）</w:t>
      </w:r>
      <w:r>
        <w:rPr>
          <w:spacing w:val="-2"/>
          <w:sz w:val="24"/>
          <w:szCs w:val="24"/>
          <w:highlight w:val="none"/>
        </w:rPr>
        <w:t>投标文件、签订合同和处理有关事宜，其法律后果由我方承担。</w:t>
      </w:r>
    </w:p>
    <w:p w14:paraId="06E979A5">
      <w:pPr>
        <w:pStyle w:val="2"/>
        <w:spacing w:before="32" w:line="221" w:lineRule="auto"/>
        <w:ind w:left="470"/>
        <w:rPr>
          <w:sz w:val="24"/>
          <w:szCs w:val="24"/>
          <w:highlight w:val="none"/>
        </w:rPr>
      </w:pPr>
      <w:r>
        <w:rPr>
          <w:spacing w:val="-7"/>
          <w:sz w:val="24"/>
          <w:szCs w:val="24"/>
          <w:highlight w:val="none"/>
        </w:rPr>
        <w:t>委托期限：</w:t>
      </w:r>
      <w:r>
        <w:rPr>
          <w:spacing w:val="-55"/>
          <w:sz w:val="24"/>
          <w:szCs w:val="24"/>
          <w:highlight w:val="none"/>
          <w:u w:val="single" w:color="auto"/>
        </w:rPr>
        <w:t xml:space="preserve"> </w:t>
      </w:r>
      <w:r>
        <w:rPr>
          <w:spacing w:val="-7"/>
          <w:sz w:val="24"/>
          <w:szCs w:val="24"/>
          <w:highlight w:val="none"/>
          <w:u w:val="single" w:color="auto"/>
        </w:rPr>
        <w:t>自投标截止之日起60 日历天</w:t>
      </w:r>
      <w:r>
        <w:rPr>
          <w:spacing w:val="-7"/>
          <w:sz w:val="24"/>
          <w:szCs w:val="24"/>
          <w:highlight w:val="none"/>
        </w:rPr>
        <w:t>。</w:t>
      </w:r>
    </w:p>
    <w:p w14:paraId="3D2AFEE9">
      <w:pPr>
        <w:spacing w:line="267" w:lineRule="auto"/>
        <w:rPr>
          <w:rFonts w:ascii="Arial"/>
          <w:sz w:val="21"/>
          <w:highlight w:val="none"/>
        </w:rPr>
      </w:pPr>
    </w:p>
    <w:p w14:paraId="3C532D9E">
      <w:pPr>
        <w:spacing w:line="267" w:lineRule="auto"/>
        <w:rPr>
          <w:rFonts w:ascii="Arial"/>
          <w:sz w:val="21"/>
          <w:highlight w:val="none"/>
        </w:rPr>
      </w:pPr>
    </w:p>
    <w:p w14:paraId="073AFCC5">
      <w:pPr>
        <w:pStyle w:val="2"/>
        <w:spacing w:before="78" w:line="220" w:lineRule="auto"/>
        <w:ind w:left="480"/>
        <w:rPr>
          <w:sz w:val="24"/>
          <w:szCs w:val="24"/>
          <w:highlight w:val="none"/>
        </w:rPr>
      </w:pPr>
      <w:r>
        <w:rPr>
          <w:spacing w:val="-1"/>
          <w:sz w:val="24"/>
          <w:szCs w:val="24"/>
          <w:highlight w:val="none"/>
        </w:rPr>
        <w:t>代理人无转委托权。</w:t>
      </w:r>
    </w:p>
    <w:p w14:paraId="3A1C530D">
      <w:pPr>
        <w:spacing w:line="267" w:lineRule="auto"/>
        <w:rPr>
          <w:rFonts w:ascii="Arial"/>
          <w:sz w:val="21"/>
          <w:highlight w:val="none"/>
        </w:rPr>
      </w:pPr>
    </w:p>
    <w:p w14:paraId="5212F668">
      <w:pPr>
        <w:spacing w:line="268" w:lineRule="auto"/>
        <w:rPr>
          <w:rFonts w:ascii="Arial"/>
          <w:sz w:val="21"/>
          <w:highlight w:val="none"/>
        </w:rPr>
      </w:pPr>
    </w:p>
    <w:p w14:paraId="67F06634">
      <w:pPr>
        <w:pStyle w:val="2"/>
        <w:spacing w:before="79" w:line="219" w:lineRule="auto"/>
        <w:ind w:left="118"/>
        <w:rPr>
          <w:sz w:val="24"/>
          <w:szCs w:val="24"/>
          <w:highlight w:val="none"/>
        </w:rPr>
      </w:pPr>
      <w:r>
        <w:rPr>
          <w:spacing w:val="-1"/>
          <w:sz w:val="24"/>
          <w:szCs w:val="24"/>
          <w:highlight w:val="none"/>
        </w:rPr>
        <w:t>附：法定代表人（负责人）身份证复印件及委托代理人身份证复印件</w:t>
      </w:r>
    </w:p>
    <w:p w14:paraId="416B6FF8">
      <w:pPr>
        <w:spacing w:line="277" w:lineRule="auto"/>
        <w:rPr>
          <w:rFonts w:ascii="Arial"/>
          <w:sz w:val="21"/>
          <w:highlight w:val="none"/>
        </w:rPr>
      </w:pPr>
    </w:p>
    <w:p w14:paraId="105B13E8">
      <w:pPr>
        <w:spacing w:line="278" w:lineRule="auto"/>
        <w:rPr>
          <w:rFonts w:ascii="Arial"/>
          <w:sz w:val="21"/>
          <w:highlight w:val="none"/>
        </w:rPr>
      </w:pPr>
    </w:p>
    <w:p w14:paraId="2EE7DFA6">
      <w:pPr>
        <w:spacing w:line="278" w:lineRule="auto"/>
        <w:rPr>
          <w:rFonts w:ascii="Arial"/>
          <w:sz w:val="21"/>
          <w:highlight w:val="none"/>
        </w:rPr>
      </w:pPr>
    </w:p>
    <w:p w14:paraId="3F62577E">
      <w:pPr>
        <w:spacing w:line="278" w:lineRule="auto"/>
        <w:rPr>
          <w:rFonts w:ascii="Arial"/>
          <w:sz w:val="21"/>
          <w:highlight w:val="none"/>
        </w:rPr>
      </w:pPr>
    </w:p>
    <w:p w14:paraId="1B1CD2D0">
      <w:pPr>
        <w:spacing w:line="278" w:lineRule="auto"/>
        <w:rPr>
          <w:rFonts w:ascii="Arial"/>
          <w:sz w:val="21"/>
          <w:highlight w:val="none"/>
        </w:rPr>
      </w:pPr>
    </w:p>
    <w:p w14:paraId="4C6E0E0E">
      <w:pPr>
        <w:spacing w:line="278" w:lineRule="auto"/>
        <w:rPr>
          <w:rFonts w:ascii="Arial"/>
          <w:sz w:val="21"/>
          <w:highlight w:val="none"/>
        </w:rPr>
      </w:pPr>
    </w:p>
    <w:p w14:paraId="244BD24C">
      <w:pPr>
        <w:pStyle w:val="2"/>
        <w:spacing w:before="78" w:line="219" w:lineRule="auto"/>
        <w:rPr>
          <w:sz w:val="24"/>
          <w:szCs w:val="24"/>
          <w:highlight w:val="none"/>
        </w:rPr>
      </w:pPr>
      <w:r>
        <w:rPr>
          <w:spacing w:val="-2"/>
          <w:sz w:val="24"/>
          <w:szCs w:val="24"/>
          <w:highlight w:val="none"/>
        </w:rPr>
        <w:t>供应商（电子签章</w:t>
      </w:r>
      <w:r>
        <w:rPr>
          <w:spacing w:val="2"/>
          <w:sz w:val="24"/>
          <w:szCs w:val="24"/>
          <w:highlight w:val="none"/>
        </w:rPr>
        <w:t>）：</w:t>
      </w:r>
    </w:p>
    <w:p w14:paraId="68D9A298">
      <w:pPr>
        <w:spacing w:line="402" w:lineRule="auto"/>
        <w:rPr>
          <w:rFonts w:ascii="Arial"/>
          <w:sz w:val="21"/>
          <w:highlight w:val="none"/>
        </w:rPr>
      </w:pPr>
    </w:p>
    <w:p w14:paraId="570D95AC">
      <w:pPr>
        <w:pStyle w:val="2"/>
        <w:spacing w:before="78" w:line="219" w:lineRule="auto"/>
        <w:ind w:left="1"/>
        <w:rPr>
          <w:sz w:val="24"/>
          <w:szCs w:val="24"/>
          <w:highlight w:val="none"/>
        </w:rPr>
      </w:pPr>
      <w:r>
        <w:rPr>
          <w:spacing w:val="-3"/>
          <w:sz w:val="24"/>
          <w:szCs w:val="24"/>
          <w:highlight w:val="none"/>
        </w:rPr>
        <w:t>法定代表人（负责人</w:t>
      </w:r>
      <w:r>
        <w:rPr>
          <w:spacing w:val="-10"/>
          <w:sz w:val="24"/>
          <w:szCs w:val="24"/>
          <w:highlight w:val="none"/>
        </w:rPr>
        <w:t>）（</w:t>
      </w:r>
      <w:r>
        <w:rPr>
          <w:spacing w:val="-3"/>
          <w:sz w:val="24"/>
          <w:szCs w:val="24"/>
          <w:highlight w:val="none"/>
        </w:rPr>
        <w:t>电子签字或电子签章</w:t>
      </w:r>
      <w:r>
        <w:rPr>
          <w:spacing w:val="-10"/>
          <w:sz w:val="24"/>
          <w:szCs w:val="24"/>
          <w:highlight w:val="none"/>
        </w:rPr>
        <w:t>）：</w:t>
      </w:r>
    </w:p>
    <w:p w14:paraId="43D68D26">
      <w:pPr>
        <w:spacing w:line="278" w:lineRule="auto"/>
        <w:rPr>
          <w:rFonts w:ascii="Arial"/>
          <w:sz w:val="21"/>
          <w:highlight w:val="none"/>
        </w:rPr>
      </w:pPr>
    </w:p>
    <w:p w14:paraId="5545D22A">
      <w:pPr>
        <w:spacing w:line="279" w:lineRule="auto"/>
        <w:rPr>
          <w:rFonts w:ascii="Arial"/>
          <w:sz w:val="21"/>
          <w:highlight w:val="none"/>
        </w:rPr>
      </w:pPr>
    </w:p>
    <w:p w14:paraId="46CE76AF">
      <w:pPr>
        <w:pStyle w:val="2"/>
        <w:spacing w:before="79" w:line="220" w:lineRule="auto"/>
        <w:ind w:left="1"/>
        <w:rPr>
          <w:sz w:val="24"/>
          <w:szCs w:val="24"/>
          <w:highlight w:val="none"/>
        </w:rPr>
      </w:pPr>
      <w:r>
        <w:rPr>
          <w:spacing w:val="-9"/>
          <w:sz w:val="24"/>
          <w:szCs w:val="24"/>
          <w:highlight w:val="none"/>
        </w:rPr>
        <w:t>年</w:t>
      </w:r>
      <w:r>
        <w:rPr>
          <w:spacing w:val="75"/>
          <w:sz w:val="24"/>
          <w:szCs w:val="24"/>
          <w:highlight w:val="none"/>
        </w:rPr>
        <w:t xml:space="preserve"> </w:t>
      </w:r>
      <w:r>
        <w:rPr>
          <w:spacing w:val="-9"/>
          <w:sz w:val="24"/>
          <w:szCs w:val="24"/>
          <w:highlight w:val="none"/>
        </w:rPr>
        <w:t>月</w:t>
      </w:r>
      <w:r>
        <w:rPr>
          <w:spacing w:val="10"/>
          <w:sz w:val="24"/>
          <w:szCs w:val="24"/>
          <w:highlight w:val="none"/>
        </w:rPr>
        <w:t xml:space="preserve">     </w:t>
      </w:r>
      <w:r>
        <w:rPr>
          <w:spacing w:val="-9"/>
          <w:sz w:val="24"/>
          <w:szCs w:val="24"/>
          <w:highlight w:val="none"/>
        </w:rPr>
        <w:t>日</w:t>
      </w:r>
    </w:p>
    <w:p w14:paraId="3B8A527E">
      <w:pPr>
        <w:spacing w:line="220" w:lineRule="auto"/>
        <w:rPr>
          <w:sz w:val="24"/>
          <w:szCs w:val="24"/>
          <w:highlight w:val="none"/>
        </w:rPr>
        <w:sectPr>
          <w:footerReference r:id="rId27" w:type="default"/>
          <w:pgSz w:w="11910" w:h="16840"/>
          <w:pgMar w:top="400" w:right="1318" w:bottom="702" w:left="1426" w:header="0" w:footer="1134" w:gutter="0"/>
          <w:pgNumType w:fmt="decimal"/>
          <w:cols w:space="720" w:num="1"/>
        </w:sectPr>
      </w:pPr>
    </w:p>
    <w:p w14:paraId="007A52E8">
      <w:pPr>
        <w:spacing w:line="254" w:lineRule="auto"/>
        <w:rPr>
          <w:rFonts w:ascii="Arial"/>
          <w:sz w:val="21"/>
          <w:highlight w:val="none"/>
        </w:rPr>
      </w:pPr>
    </w:p>
    <w:p w14:paraId="6B42A283">
      <w:pPr>
        <w:spacing w:line="254" w:lineRule="auto"/>
        <w:rPr>
          <w:rFonts w:ascii="Arial"/>
          <w:sz w:val="21"/>
          <w:highlight w:val="none"/>
        </w:rPr>
      </w:pPr>
    </w:p>
    <w:p w14:paraId="67101BB7">
      <w:pPr>
        <w:spacing w:line="254" w:lineRule="auto"/>
        <w:rPr>
          <w:rFonts w:ascii="Arial"/>
          <w:sz w:val="21"/>
          <w:highlight w:val="none"/>
        </w:rPr>
      </w:pPr>
    </w:p>
    <w:p w14:paraId="7E8608B4">
      <w:pPr>
        <w:spacing w:line="254" w:lineRule="auto"/>
        <w:rPr>
          <w:rFonts w:ascii="Arial"/>
          <w:sz w:val="21"/>
          <w:highlight w:val="none"/>
        </w:rPr>
      </w:pPr>
    </w:p>
    <w:p w14:paraId="64265F65">
      <w:pPr>
        <w:spacing w:line="255" w:lineRule="auto"/>
        <w:rPr>
          <w:rFonts w:ascii="Arial"/>
          <w:sz w:val="21"/>
          <w:highlight w:val="none"/>
        </w:rPr>
      </w:pPr>
    </w:p>
    <w:p w14:paraId="3AC0E464">
      <w:pPr>
        <w:pStyle w:val="2"/>
        <w:spacing w:before="100" w:line="225" w:lineRule="auto"/>
        <w:ind w:left="2950"/>
        <w:outlineLvl w:val="0"/>
        <w:rPr>
          <w:sz w:val="31"/>
          <w:szCs w:val="31"/>
          <w:highlight w:val="none"/>
        </w:rPr>
      </w:pPr>
      <w:bookmarkStart w:id="271" w:name="_Toc24128"/>
      <w:bookmarkStart w:id="272" w:name="_Toc7432"/>
      <w:r>
        <w:rPr>
          <w:b/>
          <w:bCs/>
          <w:spacing w:val="6"/>
          <w:sz w:val="31"/>
          <w:szCs w:val="31"/>
          <w:highlight w:val="none"/>
        </w:rPr>
        <w:t>五、资格审查所需资料</w:t>
      </w:r>
      <w:bookmarkEnd w:id="271"/>
      <w:bookmarkEnd w:id="272"/>
    </w:p>
    <w:p w14:paraId="31C19D22">
      <w:pPr>
        <w:spacing w:line="352" w:lineRule="auto"/>
        <w:rPr>
          <w:rFonts w:ascii="Arial"/>
          <w:sz w:val="21"/>
          <w:highlight w:val="none"/>
        </w:rPr>
      </w:pPr>
    </w:p>
    <w:p w14:paraId="30024CFB">
      <w:pPr>
        <w:spacing w:line="353" w:lineRule="auto"/>
        <w:rPr>
          <w:rFonts w:ascii="Arial"/>
          <w:sz w:val="21"/>
          <w:highlight w:val="none"/>
        </w:rPr>
      </w:pPr>
    </w:p>
    <w:p w14:paraId="37121977">
      <w:pPr>
        <w:pStyle w:val="2"/>
        <w:spacing w:before="91" w:line="220" w:lineRule="auto"/>
        <w:ind w:left="3453"/>
        <w:outlineLvl w:val="1"/>
        <w:rPr>
          <w:sz w:val="28"/>
          <w:szCs w:val="28"/>
          <w:highlight w:val="none"/>
        </w:rPr>
      </w:pPr>
      <w:bookmarkStart w:id="273" w:name="_Toc32105"/>
      <w:bookmarkStart w:id="274" w:name="_Toc24785"/>
      <w:r>
        <w:rPr>
          <w:b/>
          <w:bCs/>
          <w:spacing w:val="-6"/>
          <w:sz w:val="28"/>
          <w:szCs w:val="28"/>
          <w:highlight w:val="none"/>
        </w:rPr>
        <w:t>（一）基本情况表</w:t>
      </w:r>
      <w:bookmarkEnd w:id="273"/>
      <w:bookmarkEnd w:id="274"/>
    </w:p>
    <w:p w14:paraId="302CD784">
      <w:pPr>
        <w:spacing w:before="159"/>
        <w:rPr>
          <w:highlight w:val="none"/>
        </w:rPr>
      </w:pPr>
    </w:p>
    <w:tbl>
      <w:tblPr>
        <w:tblStyle w:val="21"/>
        <w:tblW w:w="8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1192"/>
        <w:gridCol w:w="1192"/>
        <w:gridCol w:w="927"/>
        <w:gridCol w:w="3952"/>
      </w:tblGrid>
      <w:tr w14:paraId="7D7F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700" w:type="dxa"/>
            <w:vAlign w:val="top"/>
          </w:tcPr>
          <w:p w14:paraId="2EB46849">
            <w:pPr>
              <w:pStyle w:val="22"/>
              <w:spacing w:before="86" w:line="219" w:lineRule="auto"/>
              <w:ind w:left="117"/>
              <w:rPr>
                <w:highlight w:val="none"/>
              </w:rPr>
            </w:pPr>
            <w:r>
              <w:rPr>
                <w:spacing w:val="-2"/>
                <w:highlight w:val="none"/>
              </w:rPr>
              <w:t>供应商名称</w:t>
            </w:r>
          </w:p>
        </w:tc>
        <w:tc>
          <w:tcPr>
            <w:tcW w:w="7263" w:type="dxa"/>
            <w:gridSpan w:val="4"/>
            <w:vAlign w:val="top"/>
          </w:tcPr>
          <w:p w14:paraId="5A1C8BF0">
            <w:pPr>
              <w:rPr>
                <w:rFonts w:ascii="Arial"/>
                <w:sz w:val="21"/>
                <w:highlight w:val="none"/>
              </w:rPr>
            </w:pPr>
          </w:p>
        </w:tc>
      </w:tr>
      <w:tr w14:paraId="3F1E7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0" w:type="dxa"/>
            <w:vAlign w:val="top"/>
          </w:tcPr>
          <w:p w14:paraId="2195AFE4">
            <w:pPr>
              <w:pStyle w:val="22"/>
              <w:spacing w:before="81" w:line="222" w:lineRule="auto"/>
              <w:ind w:left="117"/>
              <w:rPr>
                <w:highlight w:val="none"/>
              </w:rPr>
            </w:pPr>
            <w:r>
              <w:rPr>
                <w:spacing w:val="-3"/>
                <w:highlight w:val="none"/>
              </w:rPr>
              <w:t>注册地址</w:t>
            </w:r>
          </w:p>
        </w:tc>
        <w:tc>
          <w:tcPr>
            <w:tcW w:w="7263" w:type="dxa"/>
            <w:gridSpan w:val="4"/>
            <w:vAlign w:val="top"/>
          </w:tcPr>
          <w:p w14:paraId="076513B8">
            <w:pPr>
              <w:rPr>
                <w:rFonts w:ascii="Arial"/>
                <w:sz w:val="21"/>
                <w:highlight w:val="none"/>
              </w:rPr>
            </w:pPr>
          </w:p>
        </w:tc>
      </w:tr>
      <w:tr w14:paraId="16940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700" w:type="dxa"/>
            <w:vAlign w:val="top"/>
          </w:tcPr>
          <w:p w14:paraId="5CD320B8">
            <w:pPr>
              <w:pStyle w:val="22"/>
              <w:spacing w:before="81" w:line="220" w:lineRule="auto"/>
              <w:ind w:left="135"/>
              <w:rPr>
                <w:highlight w:val="none"/>
              </w:rPr>
            </w:pPr>
            <w:r>
              <w:rPr>
                <w:spacing w:val="-7"/>
                <w:highlight w:val="none"/>
              </w:rPr>
              <w:t>邮政编码</w:t>
            </w:r>
          </w:p>
        </w:tc>
        <w:tc>
          <w:tcPr>
            <w:tcW w:w="7263" w:type="dxa"/>
            <w:gridSpan w:val="4"/>
            <w:vAlign w:val="top"/>
          </w:tcPr>
          <w:p w14:paraId="7CC3D463">
            <w:pPr>
              <w:rPr>
                <w:rFonts w:ascii="Arial"/>
                <w:sz w:val="21"/>
                <w:highlight w:val="none"/>
              </w:rPr>
            </w:pPr>
          </w:p>
        </w:tc>
      </w:tr>
      <w:tr w14:paraId="58C43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Merge w:val="restart"/>
            <w:tcBorders>
              <w:bottom w:val="nil"/>
            </w:tcBorders>
            <w:vAlign w:val="top"/>
          </w:tcPr>
          <w:p w14:paraId="06455F2E">
            <w:pPr>
              <w:spacing w:line="286" w:lineRule="auto"/>
              <w:rPr>
                <w:rFonts w:ascii="Arial"/>
                <w:sz w:val="21"/>
                <w:highlight w:val="none"/>
              </w:rPr>
            </w:pPr>
          </w:p>
          <w:p w14:paraId="402AB6A3">
            <w:pPr>
              <w:pStyle w:val="22"/>
              <w:spacing w:before="78" w:line="222" w:lineRule="auto"/>
              <w:ind w:left="118"/>
              <w:rPr>
                <w:highlight w:val="none"/>
              </w:rPr>
            </w:pPr>
            <w:r>
              <w:rPr>
                <w:spacing w:val="-3"/>
                <w:highlight w:val="none"/>
              </w:rPr>
              <w:t>联系方式</w:t>
            </w:r>
          </w:p>
        </w:tc>
        <w:tc>
          <w:tcPr>
            <w:tcW w:w="1192" w:type="dxa"/>
            <w:vAlign w:val="top"/>
          </w:tcPr>
          <w:p w14:paraId="0EEBD275">
            <w:pPr>
              <w:pStyle w:val="22"/>
              <w:spacing w:before="83" w:line="222" w:lineRule="auto"/>
              <w:ind w:left="112"/>
              <w:rPr>
                <w:highlight w:val="none"/>
              </w:rPr>
            </w:pPr>
            <w:r>
              <w:rPr>
                <w:spacing w:val="-4"/>
                <w:highlight w:val="none"/>
              </w:rPr>
              <w:t>联系人</w:t>
            </w:r>
          </w:p>
        </w:tc>
        <w:tc>
          <w:tcPr>
            <w:tcW w:w="1192" w:type="dxa"/>
            <w:vAlign w:val="top"/>
          </w:tcPr>
          <w:p w14:paraId="47FCE34E">
            <w:pPr>
              <w:rPr>
                <w:rFonts w:ascii="Arial"/>
                <w:sz w:val="21"/>
                <w:highlight w:val="none"/>
              </w:rPr>
            </w:pPr>
          </w:p>
        </w:tc>
        <w:tc>
          <w:tcPr>
            <w:tcW w:w="927" w:type="dxa"/>
            <w:vAlign w:val="top"/>
          </w:tcPr>
          <w:p w14:paraId="42CF057A">
            <w:pPr>
              <w:pStyle w:val="22"/>
              <w:spacing w:before="83" w:line="222" w:lineRule="auto"/>
              <w:ind w:left="144"/>
              <w:rPr>
                <w:highlight w:val="none"/>
              </w:rPr>
            </w:pPr>
            <w:r>
              <w:rPr>
                <w:spacing w:val="-19"/>
                <w:highlight w:val="none"/>
              </w:rPr>
              <w:t>电话</w:t>
            </w:r>
          </w:p>
        </w:tc>
        <w:tc>
          <w:tcPr>
            <w:tcW w:w="3952" w:type="dxa"/>
            <w:vAlign w:val="top"/>
          </w:tcPr>
          <w:p w14:paraId="0886EC9D">
            <w:pPr>
              <w:rPr>
                <w:rFonts w:ascii="Arial"/>
                <w:sz w:val="21"/>
                <w:highlight w:val="none"/>
              </w:rPr>
            </w:pPr>
          </w:p>
        </w:tc>
      </w:tr>
      <w:tr w14:paraId="2F57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Merge w:val="continue"/>
            <w:tcBorders>
              <w:top w:val="nil"/>
            </w:tcBorders>
            <w:vAlign w:val="top"/>
          </w:tcPr>
          <w:p w14:paraId="3ADD39BA">
            <w:pPr>
              <w:rPr>
                <w:rFonts w:ascii="Arial"/>
                <w:sz w:val="21"/>
                <w:highlight w:val="none"/>
              </w:rPr>
            </w:pPr>
          </w:p>
        </w:tc>
        <w:tc>
          <w:tcPr>
            <w:tcW w:w="1192" w:type="dxa"/>
            <w:vAlign w:val="top"/>
          </w:tcPr>
          <w:p w14:paraId="4C444F62">
            <w:pPr>
              <w:pStyle w:val="22"/>
              <w:spacing w:before="84" w:line="219" w:lineRule="auto"/>
              <w:ind w:left="110"/>
              <w:rPr>
                <w:highlight w:val="none"/>
              </w:rPr>
            </w:pPr>
            <w:r>
              <w:rPr>
                <w:spacing w:val="-4"/>
                <w:highlight w:val="none"/>
              </w:rPr>
              <w:t>传真</w:t>
            </w:r>
          </w:p>
        </w:tc>
        <w:tc>
          <w:tcPr>
            <w:tcW w:w="1192" w:type="dxa"/>
            <w:vAlign w:val="top"/>
          </w:tcPr>
          <w:p w14:paraId="5B56D1B0">
            <w:pPr>
              <w:rPr>
                <w:rFonts w:ascii="Arial"/>
                <w:sz w:val="21"/>
                <w:highlight w:val="none"/>
              </w:rPr>
            </w:pPr>
          </w:p>
        </w:tc>
        <w:tc>
          <w:tcPr>
            <w:tcW w:w="927" w:type="dxa"/>
            <w:vAlign w:val="top"/>
          </w:tcPr>
          <w:p w14:paraId="14C472AE">
            <w:pPr>
              <w:pStyle w:val="22"/>
              <w:spacing w:before="84" w:line="225" w:lineRule="auto"/>
              <w:ind w:left="134"/>
              <w:rPr>
                <w:highlight w:val="none"/>
              </w:rPr>
            </w:pPr>
            <w:r>
              <w:rPr>
                <w:spacing w:val="-15"/>
                <w:highlight w:val="none"/>
              </w:rPr>
              <w:t>网址</w:t>
            </w:r>
          </w:p>
        </w:tc>
        <w:tc>
          <w:tcPr>
            <w:tcW w:w="3952" w:type="dxa"/>
            <w:vAlign w:val="top"/>
          </w:tcPr>
          <w:p w14:paraId="5FC89BDA">
            <w:pPr>
              <w:rPr>
                <w:rFonts w:ascii="Arial"/>
                <w:sz w:val="21"/>
                <w:highlight w:val="none"/>
              </w:rPr>
            </w:pPr>
          </w:p>
        </w:tc>
      </w:tr>
      <w:tr w14:paraId="1E4F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700" w:type="dxa"/>
            <w:vAlign w:val="top"/>
          </w:tcPr>
          <w:p w14:paraId="738A7AAF">
            <w:pPr>
              <w:pStyle w:val="22"/>
              <w:spacing w:before="39" w:line="220" w:lineRule="auto"/>
              <w:ind w:left="118"/>
              <w:rPr>
                <w:highlight w:val="none"/>
              </w:rPr>
            </w:pPr>
            <w:r>
              <w:rPr>
                <w:spacing w:val="-3"/>
                <w:highlight w:val="none"/>
              </w:rPr>
              <w:t>法定代表人</w:t>
            </w:r>
          </w:p>
          <w:p w14:paraId="7DA6A50D">
            <w:pPr>
              <w:pStyle w:val="22"/>
              <w:spacing w:before="179" w:line="220" w:lineRule="auto"/>
              <w:ind w:left="129"/>
              <w:rPr>
                <w:highlight w:val="none"/>
              </w:rPr>
            </w:pPr>
            <w:r>
              <w:rPr>
                <w:spacing w:val="-5"/>
                <w:highlight w:val="none"/>
              </w:rPr>
              <w:t>（负责人）</w:t>
            </w:r>
          </w:p>
        </w:tc>
        <w:tc>
          <w:tcPr>
            <w:tcW w:w="1192" w:type="dxa"/>
            <w:vAlign w:val="top"/>
          </w:tcPr>
          <w:p w14:paraId="2D723185">
            <w:pPr>
              <w:pStyle w:val="22"/>
              <w:spacing w:before="272" w:line="220" w:lineRule="auto"/>
              <w:ind w:left="111"/>
              <w:rPr>
                <w:highlight w:val="none"/>
              </w:rPr>
            </w:pPr>
            <w:r>
              <w:rPr>
                <w:spacing w:val="-5"/>
                <w:highlight w:val="none"/>
              </w:rPr>
              <w:t>姓名</w:t>
            </w:r>
          </w:p>
        </w:tc>
        <w:tc>
          <w:tcPr>
            <w:tcW w:w="1192" w:type="dxa"/>
            <w:vAlign w:val="top"/>
          </w:tcPr>
          <w:p w14:paraId="526B49F6">
            <w:pPr>
              <w:rPr>
                <w:rFonts w:ascii="Arial"/>
                <w:sz w:val="21"/>
                <w:highlight w:val="none"/>
              </w:rPr>
            </w:pPr>
          </w:p>
        </w:tc>
        <w:tc>
          <w:tcPr>
            <w:tcW w:w="927" w:type="dxa"/>
            <w:vAlign w:val="top"/>
          </w:tcPr>
          <w:p w14:paraId="7389216E">
            <w:pPr>
              <w:pStyle w:val="22"/>
              <w:spacing w:before="272" w:line="222" w:lineRule="auto"/>
              <w:ind w:left="144"/>
              <w:rPr>
                <w:highlight w:val="none"/>
              </w:rPr>
            </w:pPr>
            <w:r>
              <w:rPr>
                <w:spacing w:val="-19"/>
                <w:highlight w:val="none"/>
              </w:rPr>
              <w:t>电话</w:t>
            </w:r>
          </w:p>
        </w:tc>
        <w:tc>
          <w:tcPr>
            <w:tcW w:w="3952" w:type="dxa"/>
            <w:vAlign w:val="top"/>
          </w:tcPr>
          <w:p w14:paraId="183979FD">
            <w:pPr>
              <w:rPr>
                <w:rFonts w:ascii="Arial"/>
                <w:sz w:val="21"/>
                <w:highlight w:val="none"/>
              </w:rPr>
            </w:pPr>
          </w:p>
        </w:tc>
      </w:tr>
      <w:tr w14:paraId="7ADF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Align w:val="top"/>
          </w:tcPr>
          <w:p w14:paraId="6B652A5F">
            <w:pPr>
              <w:pStyle w:val="22"/>
              <w:spacing w:before="84" w:line="222" w:lineRule="auto"/>
              <w:ind w:left="119"/>
              <w:rPr>
                <w:highlight w:val="none"/>
              </w:rPr>
            </w:pPr>
            <w:r>
              <w:rPr>
                <w:spacing w:val="-3"/>
                <w:highlight w:val="none"/>
              </w:rPr>
              <w:t>成立时间</w:t>
            </w:r>
          </w:p>
        </w:tc>
        <w:tc>
          <w:tcPr>
            <w:tcW w:w="7263" w:type="dxa"/>
            <w:gridSpan w:val="4"/>
            <w:vAlign w:val="top"/>
          </w:tcPr>
          <w:p w14:paraId="6BFA61AF">
            <w:pPr>
              <w:rPr>
                <w:rFonts w:ascii="Arial"/>
                <w:sz w:val="21"/>
                <w:highlight w:val="none"/>
              </w:rPr>
            </w:pPr>
          </w:p>
        </w:tc>
      </w:tr>
      <w:tr w14:paraId="33D79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Align w:val="top"/>
          </w:tcPr>
          <w:p w14:paraId="38BCD0D0">
            <w:pPr>
              <w:pStyle w:val="22"/>
              <w:spacing w:before="83" w:line="220" w:lineRule="auto"/>
              <w:ind w:left="125"/>
              <w:rPr>
                <w:highlight w:val="none"/>
              </w:rPr>
            </w:pPr>
            <w:r>
              <w:rPr>
                <w:spacing w:val="-4"/>
                <w:highlight w:val="none"/>
              </w:rPr>
              <w:t>营业执照号</w:t>
            </w:r>
          </w:p>
        </w:tc>
        <w:tc>
          <w:tcPr>
            <w:tcW w:w="7263" w:type="dxa"/>
            <w:gridSpan w:val="4"/>
            <w:vAlign w:val="top"/>
          </w:tcPr>
          <w:p w14:paraId="5ADA3852">
            <w:pPr>
              <w:rPr>
                <w:rFonts w:ascii="Arial"/>
                <w:sz w:val="21"/>
                <w:highlight w:val="none"/>
              </w:rPr>
            </w:pPr>
          </w:p>
        </w:tc>
      </w:tr>
      <w:tr w14:paraId="52D1B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Align w:val="top"/>
          </w:tcPr>
          <w:p w14:paraId="7FA3977B">
            <w:pPr>
              <w:pStyle w:val="22"/>
              <w:spacing w:before="84" w:line="222" w:lineRule="auto"/>
              <w:ind w:left="117"/>
              <w:rPr>
                <w:highlight w:val="none"/>
              </w:rPr>
            </w:pPr>
            <w:r>
              <w:rPr>
                <w:spacing w:val="-3"/>
                <w:highlight w:val="none"/>
              </w:rPr>
              <w:t>注册资金</w:t>
            </w:r>
          </w:p>
        </w:tc>
        <w:tc>
          <w:tcPr>
            <w:tcW w:w="7263" w:type="dxa"/>
            <w:gridSpan w:val="4"/>
            <w:vAlign w:val="top"/>
          </w:tcPr>
          <w:p w14:paraId="0F1B5839">
            <w:pPr>
              <w:rPr>
                <w:rFonts w:ascii="Arial"/>
                <w:sz w:val="21"/>
                <w:highlight w:val="none"/>
              </w:rPr>
            </w:pPr>
          </w:p>
        </w:tc>
      </w:tr>
      <w:tr w14:paraId="22DAB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Align w:val="top"/>
          </w:tcPr>
          <w:p w14:paraId="3CA16CAD">
            <w:pPr>
              <w:pStyle w:val="22"/>
              <w:spacing w:before="85" w:line="221" w:lineRule="auto"/>
              <w:ind w:left="118"/>
              <w:rPr>
                <w:highlight w:val="none"/>
              </w:rPr>
            </w:pPr>
            <w:r>
              <w:rPr>
                <w:spacing w:val="-3"/>
                <w:highlight w:val="none"/>
              </w:rPr>
              <w:t>开户银行</w:t>
            </w:r>
          </w:p>
        </w:tc>
        <w:tc>
          <w:tcPr>
            <w:tcW w:w="7263" w:type="dxa"/>
            <w:gridSpan w:val="4"/>
            <w:vAlign w:val="top"/>
          </w:tcPr>
          <w:p w14:paraId="1AFFA061">
            <w:pPr>
              <w:rPr>
                <w:rFonts w:ascii="Arial"/>
                <w:sz w:val="21"/>
                <w:highlight w:val="none"/>
              </w:rPr>
            </w:pPr>
          </w:p>
        </w:tc>
      </w:tr>
      <w:tr w14:paraId="0124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0" w:type="dxa"/>
            <w:vAlign w:val="top"/>
          </w:tcPr>
          <w:p w14:paraId="423C253B">
            <w:pPr>
              <w:pStyle w:val="22"/>
              <w:spacing w:before="83" w:line="222" w:lineRule="auto"/>
              <w:ind w:left="121"/>
              <w:rPr>
                <w:highlight w:val="none"/>
              </w:rPr>
            </w:pPr>
            <w:r>
              <w:rPr>
                <w:spacing w:val="-7"/>
                <w:highlight w:val="none"/>
              </w:rPr>
              <w:t>账号</w:t>
            </w:r>
          </w:p>
        </w:tc>
        <w:tc>
          <w:tcPr>
            <w:tcW w:w="7263" w:type="dxa"/>
            <w:gridSpan w:val="4"/>
            <w:vAlign w:val="top"/>
          </w:tcPr>
          <w:p w14:paraId="2A3E8F77">
            <w:pPr>
              <w:rPr>
                <w:rFonts w:ascii="Arial"/>
                <w:sz w:val="21"/>
                <w:highlight w:val="none"/>
              </w:rPr>
            </w:pPr>
          </w:p>
        </w:tc>
      </w:tr>
      <w:tr w14:paraId="5192C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7" w:hRule="atLeast"/>
        </w:trPr>
        <w:tc>
          <w:tcPr>
            <w:tcW w:w="1700" w:type="dxa"/>
            <w:vAlign w:val="top"/>
          </w:tcPr>
          <w:p w14:paraId="7BC11721">
            <w:pPr>
              <w:spacing w:line="311" w:lineRule="auto"/>
              <w:rPr>
                <w:rFonts w:ascii="Arial"/>
                <w:sz w:val="21"/>
                <w:highlight w:val="none"/>
              </w:rPr>
            </w:pPr>
          </w:p>
          <w:p w14:paraId="18A4AD03">
            <w:pPr>
              <w:spacing w:line="311" w:lineRule="auto"/>
              <w:rPr>
                <w:rFonts w:ascii="Arial"/>
                <w:sz w:val="21"/>
                <w:highlight w:val="none"/>
              </w:rPr>
            </w:pPr>
          </w:p>
          <w:p w14:paraId="072B4C9F">
            <w:pPr>
              <w:spacing w:line="312" w:lineRule="auto"/>
              <w:rPr>
                <w:rFonts w:ascii="Arial"/>
                <w:sz w:val="21"/>
                <w:highlight w:val="none"/>
              </w:rPr>
            </w:pPr>
          </w:p>
          <w:p w14:paraId="27E5A590">
            <w:pPr>
              <w:pStyle w:val="22"/>
              <w:spacing w:before="78" w:line="221" w:lineRule="auto"/>
              <w:ind w:left="119"/>
              <w:rPr>
                <w:highlight w:val="none"/>
              </w:rPr>
            </w:pPr>
            <w:r>
              <w:rPr>
                <w:spacing w:val="-3"/>
                <w:highlight w:val="none"/>
              </w:rPr>
              <w:t>经营范围</w:t>
            </w:r>
          </w:p>
        </w:tc>
        <w:tc>
          <w:tcPr>
            <w:tcW w:w="7263" w:type="dxa"/>
            <w:gridSpan w:val="4"/>
            <w:vAlign w:val="top"/>
          </w:tcPr>
          <w:p w14:paraId="038CBCB0">
            <w:pPr>
              <w:rPr>
                <w:rFonts w:ascii="Arial"/>
                <w:sz w:val="21"/>
                <w:highlight w:val="none"/>
              </w:rPr>
            </w:pPr>
          </w:p>
        </w:tc>
      </w:tr>
      <w:tr w14:paraId="53465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700" w:type="dxa"/>
            <w:vAlign w:val="top"/>
          </w:tcPr>
          <w:p w14:paraId="25B1D15A">
            <w:pPr>
              <w:pStyle w:val="22"/>
              <w:spacing w:before="95" w:line="222" w:lineRule="auto"/>
              <w:ind w:left="120"/>
              <w:rPr>
                <w:highlight w:val="none"/>
              </w:rPr>
            </w:pPr>
            <w:r>
              <w:rPr>
                <w:spacing w:val="-7"/>
                <w:highlight w:val="none"/>
              </w:rPr>
              <w:t>备注</w:t>
            </w:r>
          </w:p>
        </w:tc>
        <w:tc>
          <w:tcPr>
            <w:tcW w:w="7263" w:type="dxa"/>
            <w:gridSpan w:val="4"/>
            <w:vAlign w:val="top"/>
          </w:tcPr>
          <w:p w14:paraId="64F930EF">
            <w:pPr>
              <w:rPr>
                <w:rFonts w:ascii="Arial"/>
                <w:sz w:val="21"/>
                <w:highlight w:val="none"/>
              </w:rPr>
            </w:pPr>
          </w:p>
        </w:tc>
      </w:tr>
    </w:tbl>
    <w:p w14:paraId="12577CD6">
      <w:pPr>
        <w:rPr>
          <w:rFonts w:ascii="Arial"/>
          <w:sz w:val="21"/>
          <w:highlight w:val="none"/>
        </w:rPr>
      </w:pPr>
    </w:p>
    <w:p w14:paraId="5ACBF1C9">
      <w:pPr>
        <w:rPr>
          <w:rFonts w:ascii="Arial" w:hAnsi="Arial" w:eastAsia="Arial" w:cs="Arial"/>
          <w:sz w:val="21"/>
          <w:szCs w:val="21"/>
          <w:highlight w:val="none"/>
        </w:rPr>
        <w:sectPr>
          <w:footerReference r:id="rId28" w:type="default"/>
          <w:pgSz w:w="11910" w:h="16840"/>
          <w:pgMar w:top="400" w:right="1528" w:bottom="1151" w:left="1413" w:header="0" w:footer="916" w:gutter="0"/>
          <w:pgNumType w:fmt="decimal"/>
          <w:cols w:space="720" w:num="1"/>
        </w:sectPr>
      </w:pPr>
    </w:p>
    <w:p w14:paraId="3EB7193D">
      <w:pPr>
        <w:spacing w:line="263" w:lineRule="auto"/>
        <w:rPr>
          <w:rFonts w:ascii="Arial"/>
          <w:sz w:val="21"/>
          <w:highlight w:val="none"/>
        </w:rPr>
      </w:pPr>
    </w:p>
    <w:p w14:paraId="47C21639">
      <w:pPr>
        <w:spacing w:line="263" w:lineRule="auto"/>
        <w:rPr>
          <w:rFonts w:ascii="Arial"/>
          <w:sz w:val="21"/>
          <w:highlight w:val="none"/>
        </w:rPr>
      </w:pPr>
    </w:p>
    <w:p w14:paraId="451CB426">
      <w:pPr>
        <w:spacing w:line="263" w:lineRule="auto"/>
        <w:rPr>
          <w:rFonts w:ascii="Arial"/>
          <w:sz w:val="21"/>
          <w:highlight w:val="none"/>
        </w:rPr>
      </w:pPr>
    </w:p>
    <w:p w14:paraId="4F95333D">
      <w:pPr>
        <w:spacing w:line="263" w:lineRule="auto"/>
        <w:rPr>
          <w:rFonts w:ascii="Arial"/>
          <w:sz w:val="21"/>
          <w:highlight w:val="none"/>
        </w:rPr>
      </w:pPr>
    </w:p>
    <w:p w14:paraId="74DC468A">
      <w:pPr>
        <w:spacing w:line="263" w:lineRule="auto"/>
        <w:rPr>
          <w:rFonts w:ascii="Arial"/>
          <w:sz w:val="21"/>
          <w:highlight w:val="none"/>
        </w:rPr>
      </w:pPr>
    </w:p>
    <w:p w14:paraId="7BCF7F2E">
      <w:pPr>
        <w:spacing w:line="263" w:lineRule="auto"/>
        <w:rPr>
          <w:rFonts w:ascii="Arial"/>
          <w:sz w:val="21"/>
          <w:highlight w:val="none"/>
        </w:rPr>
      </w:pPr>
    </w:p>
    <w:p w14:paraId="29B8086A">
      <w:pPr>
        <w:spacing w:line="264" w:lineRule="auto"/>
        <w:rPr>
          <w:rFonts w:ascii="Arial"/>
          <w:sz w:val="21"/>
          <w:highlight w:val="none"/>
        </w:rPr>
      </w:pPr>
    </w:p>
    <w:p w14:paraId="678933F7">
      <w:pPr>
        <w:pStyle w:val="2"/>
        <w:spacing w:before="78" w:line="220" w:lineRule="auto"/>
        <w:ind w:left="2381"/>
        <w:outlineLvl w:val="1"/>
        <w:rPr>
          <w:sz w:val="24"/>
          <w:szCs w:val="24"/>
          <w:highlight w:val="none"/>
        </w:rPr>
      </w:pPr>
      <w:bookmarkStart w:id="275" w:name="_Toc13463"/>
      <w:bookmarkStart w:id="276" w:name="_Toc4488"/>
      <w:r>
        <w:rPr>
          <w:b/>
          <w:bCs/>
          <w:spacing w:val="-4"/>
          <w:sz w:val="24"/>
          <w:szCs w:val="24"/>
          <w:highlight w:val="none"/>
        </w:rPr>
        <w:t>（二）投标人资格所需的证明文件</w:t>
      </w:r>
      <w:bookmarkEnd w:id="275"/>
      <w:bookmarkEnd w:id="276"/>
    </w:p>
    <w:p w14:paraId="4E4BE098">
      <w:pPr>
        <w:spacing w:line="251" w:lineRule="auto"/>
        <w:rPr>
          <w:rFonts w:ascii="Arial"/>
          <w:sz w:val="21"/>
          <w:highlight w:val="none"/>
        </w:rPr>
      </w:pPr>
    </w:p>
    <w:p w14:paraId="4CC64DEF">
      <w:pPr>
        <w:spacing w:line="251" w:lineRule="auto"/>
        <w:rPr>
          <w:rFonts w:ascii="Arial"/>
          <w:sz w:val="21"/>
          <w:highlight w:val="none"/>
        </w:rPr>
      </w:pPr>
    </w:p>
    <w:p w14:paraId="16DC63E2">
      <w:pPr>
        <w:spacing w:line="251" w:lineRule="auto"/>
        <w:rPr>
          <w:rFonts w:ascii="Arial"/>
          <w:sz w:val="21"/>
          <w:highlight w:val="none"/>
        </w:rPr>
      </w:pPr>
    </w:p>
    <w:p w14:paraId="59D955F6">
      <w:pPr>
        <w:spacing w:line="252" w:lineRule="auto"/>
        <w:rPr>
          <w:rFonts w:ascii="Arial"/>
          <w:sz w:val="21"/>
          <w:highlight w:val="none"/>
        </w:rPr>
      </w:pPr>
    </w:p>
    <w:p w14:paraId="50F3864B">
      <w:pPr>
        <w:pStyle w:val="2"/>
        <w:spacing w:before="78" w:line="219" w:lineRule="auto"/>
        <w:ind w:left="610"/>
        <w:rPr>
          <w:sz w:val="24"/>
          <w:szCs w:val="24"/>
          <w:highlight w:val="none"/>
        </w:rPr>
      </w:pPr>
      <w:r>
        <w:rPr>
          <w:spacing w:val="-1"/>
          <w:sz w:val="24"/>
          <w:szCs w:val="24"/>
          <w:highlight w:val="none"/>
        </w:rPr>
        <w:t>附投标人营业执照副本等证明材料的复印件加盖公章或原件扫描件。</w:t>
      </w:r>
    </w:p>
    <w:p w14:paraId="334021B4">
      <w:pPr>
        <w:spacing w:line="219" w:lineRule="auto"/>
        <w:rPr>
          <w:sz w:val="24"/>
          <w:szCs w:val="24"/>
          <w:highlight w:val="none"/>
        </w:rPr>
        <w:sectPr>
          <w:footerReference r:id="rId29" w:type="default"/>
          <w:pgSz w:w="11910" w:h="16840"/>
          <w:pgMar w:top="400" w:right="1786" w:bottom="1151" w:left="1786" w:header="0" w:footer="916" w:gutter="0"/>
          <w:pgNumType w:fmt="decimal"/>
          <w:cols w:space="720" w:num="1"/>
        </w:sectPr>
      </w:pPr>
    </w:p>
    <w:p w14:paraId="6AC94497">
      <w:pPr>
        <w:spacing w:line="260" w:lineRule="auto"/>
        <w:rPr>
          <w:rFonts w:ascii="Arial"/>
          <w:sz w:val="21"/>
          <w:highlight w:val="none"/>
        </w:rPr>
      </w:pPr>
    </w:p>
    <w:p w14:paraId="0A005361">
      <w:pPr>
        <w:spacing w:line="260" w:lineRule="auto"/>
        <w:rPr>
          <w:rFonts w:ascii="Arial"/>
          <w:sz w:val="21"/>
          <w:highlight w:val="none"/>
        </w:rPr>
      </w:pPr>
    </w:p>
    <w:p w14:paraId="49A20456">
      <w:pPr>
        <w:spacing w:line="260" w:lineRule="auto"/>
        <w:rPr>
          <w:rFonts w:ascii="Arial"/>
          <w:sz w:val="21"/>
          <w:highlight w:val="none"/>
        </w:rPr>
      </w:pPr>
    </w:p>
    <w:p w14:paraId="222FA0BB">
      <w:pPr>
        <w:spacing w:line="261" w:lineRule="auto"/>
        <w:rPr>
          <w:rFonts w:ascii="Arial"/>
          <w:sz w:val="21"/>
          <w:highlight w:val="none"/>
        </w:rPr>
      </w:pPr>
    </w:p>
    <w:p w14:paraId="1803AF40">
      <w:pPr>
        <w:spacing w:line="261" w:lineRule="auto"/>
        <w:rPr>
          <w:rFonts w:ascii="Arial"/>
          <w:sz w:val="21"/>
          <w:highlight w:val="none"/>
        </w:rPr>
      </w:pPr>
    </w:p>
    <w:p w14:paraId="56A69BC1">
      <w:pPr>
        <w:spacing w:line="261" w:lineRule="auto"/>
        <w:rPr>
          <w:rFonts w:ascii="Arial"/>
          <w:sz w:val="21"/>
          <w:highlight w:val="none"/>
        </w:rPr>
      </w:pPr>
    </w:p>
    <w:p w14:paraId="428320AB">
      <w:pPr>
        <w:pStyle w:val="2"/>
        <w:spacing w:before="91" w:line="220" w:lineRule="auto"/>
        <w:ind w:left="2438"/>
        <w:outlineLvl w:val="1"/>
        <w:rPr>
          <w:sz w:val="28"/>
          <w:szCs w:val="28"/>
          <w:highlight w:val="none"/>
        </w:rPr>
      </w:pPr>
      <w:bookmarkStart w:id="277" w:name="_Toc32408"/>
      <w:bookmarkStart w:id="278" w:name="_Toc9801"/>
      <w:r>
        <w:rPr>
          <w:spacing w:val="-3"/>
          <w:sz w:val="28"/>
          <w:szCs w:val="28"/>
          <w:highlight w:val="none"/>
        </w:rPr>
        <w:t>（三）</w:t>
      </w:r>
      <w:r>
        <w:rPr>
          <w:b/>
          <w:bCs/>
          <w:spacing w:val="-3"/>
          <w:sz w:val="28"/>
          <w:szCs w:val="28"/>
          <w:highlight w:val="none"/>
        </w:rPr>
        <w:t>政府采购供应商信用承诺函</w:t>
      </w:r>
      <w:bookmarkEnd w:id="277"/>
      <w:bookmarkEnd w:id="278"/>
    </w:p>
    <w:p w14:paraId="57E80BC1">
      <w:pPr>
        <w:pStyle w:val="2"/>
        <w:spacing w:before="301" w:line="219" w:lineRule="auto"/>
        <w:rPr>
          <w:sz w:val="24"/>
          <w:szCs w:val="24"/>
          <w:highlight w:val="none"/>
        </w:rPr>
      </w:pPr>
      <w:r>
        <w:rPr>
          <w:spacing w:val="-1"/>
          <w:sz w:val="24"/>
          <w:szCs w:val="24"/>
          <w:highlight w:val="none"/>
        </w:rPr>
        <w:t>致</w:t>
      </w:r>
      <w:r>
        <w:rPr>
          <w:spacing w:val="-1"/>
          <w:sz w:val="24"/>
          <w:szCs w:val="24"/>
          <w:highlight w:val="none"/>
          <w:u w:val="single" w:color="auto"/>
        </w:rPr>
        <w:t>（采购人或采购代理机构</w:t>
      </w:r>
      <w:r>
        <w:rPr>
          <w:spacing w:val="15"/>
          <w:sz w:val="24"/>
          <w:szCs w:val="24"/>
          <w:highlight w:val="none"/>
          <w:u w:val="single" w:color="auto"/>
        </w:rPr>
        <w:t>）：</w:t>
      </w:r>
    </w:p>
    <w:p w14:paraId="72C4E4B9">
      <w:pPr>
        <w:pStyle w:val="2"/>
        <w:spacing w:before="314" w:line="221" w:lineRule="auto"/>
        <w:ind w:left="1"/>
        <w:rPr>
          <w:sz w:val="24"/>
          <w:szCs w:val="24"/>
          <w:highlight w:val="none"/>
        </w:rPr>
      </w:pPr>
      <w:r>
        <w:rPr>
          <w:spacing w:val="-3"/>
          <w:sz w:val="24"/>
          <w:szCs w:val="24"/>
          <w:highlight w:val="none"/>
        </w:rPr>
        <w:t>单位名称：</w:t>
      </w:r>
      <w:r>
        <w:rPr>
          <w:sz w:val="24"/>
          <w:szCs w:val="24"/>
          <w:highlight w:val="none"/>
          <w:u w:val="single" w:color="auto"/>
        </w:rPr>
        <w:t xml:space="preserve">                                           </w:t>
      </w:r>
    </w:p>
    <w:p w14:paraId="324B1EFF">
      <w:pPr>
        <w:pStyle w:val="2"/>
        <w:spacing w:before="313" w:line="219" w:lineRule="auto"/>
        <w:ind w:left="5"/>
        <w:rPr>
          <w:sz w:val="24"/>
          <w:szCs w:val="24"/>
          <w:highlight w:val="none"/>
        </w:rPr>
      </w:pPr>
      <w:r>
        <w:rPr>
          <w:spacing w:val="-2"/>
          <w:sz w:val="24"/>
          <w:szCs w:val="24"/>
          <w:highlight w:val="none"/>
        </w:rPr>
        <w:t>统一社会信用代码：</w:t>
      </w:r>
      <w:r>
        <w:rPr>
          <w:sz w:val="24"/>
          <w:szCs w:val="24"/>
          <w:highlight w:val="none"/>
          <w:u w:val="single" w:color="auto"/>
        </w:rPr>
        <w:t xml:space="preserve">                                   </w:t>
      </w:r>
    </w:p>
    <w:p w14:paraId="4953C697">
      <w:pPr>
        <w:pStyle w:val="2"/>
        <w:spacing w:before="314" w:line="220" w:lineRule="auto"/>
        <w:rPr>
          <w:sz w:val="24"/>
          <w:szCs w:val="24"/>
          <w:highlight w:val="none"/>
        </w:rPr>
      </w:pPr>
      <w:r>
        <w:rPr>
          <w:spacing w:val="-2"/>
          <w:sz w:val="24"/>
          <w:szCs w:val="24"/>
          <w:highlight w:val="none"/>
        </w:rPr>
        <w:t>法定代表人（负责人</w:t>
      </w:r>
      <w:r>
        <w:rPr>
          <w:spacing w:val="3"/>
          <w:sz w:val="24"/>
          <w:szCs w:val="24"/>
          <w:highlight w:val="none"/>
        </w:rPr>
        <w:t>）：</w:t>
      </w:r>
      <w:r>
        <w:rPr>
          <w:sz w:val="24"/>
          <w:szCs w:val="24"/>
          <w:highlight w:val="none"/>
          <w:u w:val="single" w:color="auto"/>
        </w:rPr>
        <w:t xml:space="preserve">                                         </w:t>
      </w:r>
    </w:p>
    <w:p w14:paraId="2B5A7F02">
      <w:pPr>
        <w:pStyle w:val="2"/>
        <w:spacing w:before="315" w:line="222" w:lineRule="auto"/>
        <w:rPr>
          <w:sz w:val="24"/>
          <w:szCs w:val="24"/>
          <w:highlight w:val="none"/>
        </w:rPr>
      </w:pPr>
      <w:r>
        <w:rPr>
          <w:spacing w:val="-2"/>
          <w:sz w:val="24"/>
          <w:szCs w:val="24"/>
          <w:highlight w:val="none"/>
        </w:rPr>
        <w:t>联系地址和电话：</w:t>
      </w:r>
      <w:r>
        <w:rPr>
          <w:sz w:val="24"/>
          <w:szCs w:val="24"/>
          <w:highlight w:val="none"/>
          <w:u w:val="single" w:color="auto"/>
        </w:rPr>
        <w:t xml:space="preserve">                                     </w:t>
      </w:r>
    </w:p>
    <w:p w14:paraId="3C166234">
      <w:pPr>
        <w:pStyle w:val="2"/>
        <w:spacing w:before="309" w:line="462" w:lineRule="auto"/>
        <w:ind w:firstLine="361"/>
        <w:jc w:val="both"/>
        <w:rPr>
          <w:sz w:val="24"/>
          <w:szCs w:val="24"/>
          <w:highlight w:val="none"/>
        </w:rPr>
      </w:pPr>
      <w:r>
        <w:rPr>
          <w:sz w:val="24"/>
          <w:szCs w:val="24"/>
          <w:highlight w:val="none"/>
        </w:rPr>
        <w:t>我单位自愿参加本次政府采购活动，严格遵守《中华</w:t>
      </w:r>
      <w:r>
        <w:rPr>
          <w:spacing w:val="-1"/>
          <w:sz w:val="24"/>
          <w:szCs w:val="24"/>
          <w:highlight w:val="none"/>
        </w:rPr>
        <w:t>人民共和国政府采购法》及相</w:t>
      </w:r>
      <w:r>
        <w:rPr>
          <w:sz w:val="24"/>
          <w:szCs w:val="24"/>
          <w:highlight w:val="none"/>
        </w:rPr>
        <w:t xml:space="preserve"> </w:t>
      </w:r>
      <w:r>
        <w:rPr>
          <w:spacing w:val="-1"/>
          <w:sz w:val="24"/>
          <w:szCs w:val="24"/>
          <w:highlight w:val="none"/>
        </w:rPr>
        <w:t>关法律法规，依法诚信经营，无条件遵守本次</w:t>
      </w:r>
      <w:r>
        <w:rPr>
          <w:spacing w:val="-2"/>
          <w:sz w:val="24"/>
          <w:szCs w:val="24"/>
          <w:highlight w:val="none"/>
        </w:rPr>
        <w:t>政府采购活动的各项规定。我单位郑重承</w:t>
      </w:r>
      <w:r>
        <w:rPr>
          <w:sz w:val="24"/>
          <w:szCs w:val="24"/>
          <w:highlight w:val="none"/>
        </w:rPr>
        <w:t xml:space="preserve"> 诺，本公司符合《中华人民共和国政府采购法》</w:t>
      </w:r>
      <w:r>
        <w:rPr>
          <w:spacing w:val="-1"/>
          <w:sz w:val="24"/>
          <w:szCs w:val="24"/>
          <w:highlight w:val="none"/>
        </w:rPr>
        <w:t>第二十二条规定的条件：</w:t>
      </w:r>
    </w:p>
    <w:p w14:paraId="7EEA829B">
      <w:pPr>
        <w:pStyle w:val="2"/>
        <w:spacing w:line="220" w:lineRule="auto"/>
        <w:ind w:left="289"/>
        <w:rPr>
          <w:sz w:val="24"/>
          <w:szCs w:val="24"/>
          <w:highlight w:val="none"/>
        </w:rPr>
      </w:pPr>
      <w:r>
        <w:rPr>
          <w:spacing w:val="-2"/>
          <w:sz w:val="24"/>
          <w:szCs w:val="24"/>
          <w:highlight w:val="none"/>
        </w:rPr>
        <w:t>（一）具有独立承担民事责任的能力；</w:t>
      </w:r>
    </w:p>
    <w:p w14:paraId="4D638B84">
      <w:pPr>
        <w:pStyle w:val="2"/>
        <w:spacing w:before="314" w:line="219" w:lineRule="auto"/>
        <w:ind w:left="289"/>
        <w:rPr>
          <w:sz w:val="24"/>
          <w:szCs w:val="24"/>
          <w:highlight w:val="none"/>
        </w:rPr>
      </w:pPr>
      <w:r>
        <w:rPr>
          <w:spacing w:val="-1"/>
          <w:sz w:val="24"/>
          <w:szCs w:val="24"/>
          <w:highlight w:val="none"/>
        </w:rPr>
        <w:t>（二）具有良好的商业信誉和健全的财务会计制度；</w:t>
      </w:r>
    </w:p>
    <w:p w14:paraId="1EFF71F4">
      <w:pPr>
        <w:pStyle w:val="2"/>
        <w:spacing w:before="315" w:line="220" w:lineRule="auto"/>
        <w:ind w:left="289"/>
        <w:rPr>
          <w:sz w:val="24"/>
          <w:szCs w:val="24"/>
          <w:highlight w:val="none"/>
        </w:rPr>
      </w:pPr>
      <w:r>
        <w:rPr>
          <w:spacing w:val="-1"/>
          <w:sz w:val="24"/>
          <w:szCs w:val="24"/>
          <w:highlight w:val="none"/>
        </w:rPr>
        <w:t>（三）具有履行合同所必需的设备和专业技术能力；</w:t>
      </w:r>
    </w:p>
    <w:p w14:paraId="6D5F5E71">
      <w:pPr>
        <w:pStyle w:val="2"/>
        <w:spacing w:before="315" w:line="219" w:lineRule="auto"/>
        <w:ind w:left="289"/>
        <w:rPr>
          <w:sz w:val="24"/>
          <w:szCs w:val="24"/>
          <w:highlight w:val="none"/>
        </w:rPr>
      </w:pPr>
      <w:r>
        <w:rPr>
          <w:spacing w:val="-1"/>
          <w:sz w:val="24"/>
          <w:szCs w:val="24"/>
          <w:highlight w:val="none"/>
        </w:rPr>
        <w:t>（四）有依法缴纳税收和社会保障资金的良好记录；</w:t>
      </w:r>
    </w:p>
    <w:p w14:paraId="317D6588">
      <w:pPr>
        <w:pStyle w:val="2"/>
        <w:spacing w:before="315" w:line="219" w:lineRule="auto"/>
        <w:ind w:left="289"/>
        <w:rPr>
          <w:sz w:val="24"/>
          <w:szCs w:val="24"/>
          <w:highlight w:val="none"/>
        </w:rPr>
      </w:pPr>
      <w:r>
        <w:rPr>
          <w:spacing w:val="-1"/>
          <w:sz w:val="24"/>
          <w:szCs w:val="24"/>
          <w:highlight w:val="none"/>
        </w:rPr>
        <w:t>（五）参加政府采购活动前三年内，在经营活动中没有重大违法记录；</w:t>
      </w:r>
    </w:p>
    <w:p w14:paraId="2783E9B9">
      <w:pPr>
        <w:pStyle w:val="2"/>
        <w:spacing w:before="315" w:line="220" w:lineRule="auto"/>
        <w:ind w:left="289"/>
        <w:rPr>
          <w:sz w:val="24"/>
          <w:szCs w:val="24"/>
          <w:highlight w:val="none"/>
        </w:rPr>
      </w:pPr>
      <w:r>
        <w:rPr>
          <w:spacing w:val="-2"/>
          <w:sz w:val="24"/>
          <w:szCs w:val="24"/>
          <w:highlight w:val="none"/>
        </w:rPr>
        <w:t>（六）法律、行政法规规定的其他条件。</w:t>
      </w:r>
    </w:p>
    <w:p w14:paraId="0900D0E5">
      <w:pPr>
        <w:pStyle w:val="2"/>
        <w:spacing w:before="313" w:line="464" w:lineRule="auto"/>
        <w:ind w:left="278" w:right="74" w:firstLine="563"/>
        <w:rPr>
          <w:sz w:val="24"/>
          <w:szCs w:val="24"/>
          <w:highlight w:val="none"/>
        </w:rPr>
      </w:pPr>
      <w:r>
        <w:rPr>
          <w:sz w:val="24"/>
          <w:szCs w:val="24"/>
          <w:highlight w:val="none"/>
        </w:rPr>
        <w:t>我单位保证上述承诺事项的真实性，如有弄虚作</w:t>
      </w:r>
      <w:r>
        <w:rPr>
          <w:spacing w:val="-1"/>
          <w:sz w:val="24"/>
          <w:szCs w:val="24"/>
          <w:highlight w:val="none"/>
        </w:rPr>
        <w:t>假或其他违法违规行为，愿意</w:t>
      </w:r>
      <w:r>
        <w:rPr>
          <w:sz w:val="24"/>
          <w:szCs w:val="24"/>
          <w:highlight w:val="none"/>
        </w:rPr>
        <w:t xml:space="preserve"> </w:t>
      </w:r>
      <w:r>
        <w:rPr>
          <w:spacing w:val="-1"/>
          <w:sz w:val="24"/>
          <w:szCs w:val="24"/>
          <w:highlight w:val="none"/>
        </w:rPr>
        <w:t>承担一切法律责任，并承担因此所造成的一切损失。</w:t>
      </w:r>
    </w:p>
    <w:p w14:paraId="30B2754A">
      <w:pPr>
        <w:spacing w:line="257" w:lineRule="auto"/>
        <w:rPr>
          <w:rFonts w:ascii="Arial"/>
          <w:sz w:val="21"/>
          <w:highlight w:val="none"/>
        </w:rPr>
      </w:pPr>
    </w:p>
    <w:p w14:paraId="4CAF55ED">
      <w:pPr>
        <w:spacing w:line="257" w:lineRule="auto"/>
        <w:rPr>
          <w:rFonts w:ascii="Arial"/>
          <w:sz w:val="21"/>
          <w:highlight w:val="none"/>
        </w:rPr>
      </w:pPr>
    </w:p>
    <w:p w14:paraId="38BB85EF">
      <w:pPr>
        <w:pStyle w:val="2"/>
        <w:spacing w:before="78" w:line="219" w:lineRule="auto"/>
        <w:rPr>
          <w:sz w:val="24"/>
          <w:szCs w:val="24"/>
          <w:highlight w:val="none"/>
        </w:rPr>
      </w:pPr>
      <w:r>
        <w:rPr>
          <w:spacing w:val="3"/>
          <w:sz w:val="24"/>
          <w:szCs w:val="24"/>
          <w:highlight w:val="none"/>
        </w:rPr>
        <w:t>供应商</w:t>
      </w:r>
      <w:r>
        <w:rPr>
          <w:spacing w:val="-18"/>
          <w:sz w:val="24"/>
          <w:szCs w:val="24"/>
          <w:highlight w:val="none"/>
        </w:rPr>
        <w:t>：（</w:t>
      </w:r>
      <w:r>
        <w:rPr>
          <w:spacing w:val="3"/>
          <w:sz w:val="24"/>
          <w:szCs w:val="24"/>
          <w:highlight w:val="none"/>
        </w:rPr>
        <w:t>电子签章）</w:t>
      </w:r>
    </w:p>
    <w:p w14:paraId="7D75072E">
      <w:pPr>
        <w:pStyle w:val="2"/>
        <w:spacing w:before="315" w:line="219" w:lineRule="auto"/>
        <w:rPr>
          <w:sz w:val="24"/>
          <w:szCs w:val="24"/>
          <w:highlight w:val="none"/>
        </w:rPr>
      </w:pPr>
      <w:r>
        <w:rPr>
          <w:spacing w:val="1"/>
          <w:sz w:val="24"/>
          <w:szCs w:val="24"/>
          <w:highlight w:val="none"/>
        </w:rPr>
        <w:t>法定代表人（负责人</w:t>
      </w:r>
      <w:r>
        <w:rPr>
          <w:spacing w:val="-16"/>
          <w:sz w:val="24"/>
          <w:szCs w:val="24"/>
          <w:highlight w:val="none"/>
        </w:rPr>
        <w:t>）（</w:t>
      </w:r>
      <w:r>
        <w:rPr>
          <w:spacing w:val="1"/>
          <w:sz w:val="24"/>
          <w:szCs w:val="24"/>
          <w:highlight w:val="none"/>
        </w:rPr>
        <w:t>电子签字或电子签章）</w:t>
      </w:r>
    </w:p>
    <w:p w14:paraId="783C8F31">
      <w:pPr>
        <w:pStyle w:val="2"/>
        <w:spacing w:before="315" w:line="220" w:lineRule="auto"/>
        <w:ind w:left="41"/>
        <w:rPr>
          <w:sz w:val="24"/>
          <w:szCs w:val="24"/>
          <w:highlight w:val="none"/>
        </w:rPr>
      </w:pPr>
      <w:r>
        <w:rPr>
          <w:spacing w:val="-13"/>
          <w:sz w:val="24"/>
          <w:szCs w:val="24"/>
          <w:highlight w:val="none"/>
        </w:rPr>
        <w:t>日期：</w:t>
      </w:r>
      <w:r>
        <w:rPr>
          <w:spacing w:val="1"/>
          <w:sz w:val="24"/>
          <w:szCs w:val="24"/>
          <w:highlight w:val="none"/>
        </w:rPr>
        <w:t xml:space="preserve">         </w:t>
      </w:r>
      <w:r>
        <w:rPr>
          <w:spacing w:val="-13"/>
          <w:sz w:val="24"/>
          <w:szCs w:val="24"/>
          <w:highlight w:val="none"/>
        </w:rPr>
        <w:t>年</w:t>
      </w:r>
      <w:r>
        <w:rPr>
          <w:spacing w:val="2"/>
          <w:sz w:val="24"/>
          <w:szCs w:val="24"/>
          <w:highlight w:val="none"/>
        </w:rPr>
        <w:t xml:space="preserve">      </w:t>
      </w:r>
      <w:r>
        <w:rPr>
          <w:spacing w:val="-13"/>
          <w:sz w:val="24"/>
          <w:szCs w:val="24"/>
          <w:highlight w:val="none"/>
        </w:rPr>
        <w:t>月</w:t>
      </w:r>
      <w:r>
        <w:rPr>
          <w:spacing w:val="9"/>
          <w:sz w:val="24"/>
          <w:szCs w:val="24"/>
          <w:highlight w:val="none"/>
        </w:rPr>
        <w:t xml:space="preserve">      </w:t>
      </w:r>
      <w:r>
        <w:rPr>
          <w:spacing w:val="-13"/>
          <w:sz w:val="24"/>
          <w:szCs w:val="24"/>
          <w:highlight w:val="none"/>
        </w:rPr>
        <w:t>日</w:t>
      </w:r>
    </w:p>
    <w:p w14:paraId="28B8270D">
      <w:pPr>
        <w:spacing w:line="220" w:lineRule="auto"/>
        <w:rPr>
          <w:sz w:val="24"/>
          <w:szCs w:val="24"/>
          <w:highlight w:val="none"/>
        </w:rPr>
        <w:sectPr>
          <w:footerReference r:id="rId30" w:type="default"/>
          <w:pgSz w:w="11910" w:h="16840"/>
          <w:pgMar w:top="400" w:right="1417" w:bottom="1151" w:left="1427" w:header="0" w:footer="916" w:gutter="0"/>
          <w:pgNumType w:fmt="decimal"/>
          <w:cols w:space="720" w:num="1"/>
        </w:sectPr>
      </w:pPr>
    </w:p>
    <w:p w14:paraId="0093428D">
      <w:pPr>
        <w:rPr>
          <w:rFonts w:ascii="Arial"/>
          <w:sz w:val="21"/>
          <w:highlight w:val="none"/>
        </w:rPr>
      </w:pPr>
    </w:p>
    <w:p w14:paraId="2F8D0006">
      <w:pPr>
        <w:rPr>
          <w:rFonts w:ascii="Arial"/>
          <w:sz w:val="21"/>
          <w:highlight w:val="none"/>
        </w:rPr>
      </w:pPr>
    </w:p>
    <w:p w14:paraId="219A2AE4">
      <w:pPr>
        <w:rPr>
          <w:rFonts w:ascii="Arial"/>
          <w:sz w:val="21"/>
          <w:highlight w:val="none"/>
        </w:rPr>
      </w:pPr>
    </w:p>
    <w:p w14:paraId="6CD26562">
      <w:pPr>
        <w:rPr>
          <w:rFonts w:ascii="Arial"/>
          <w:sz w:val="21"/>
          <w:highlight w:val="none"/>
        </w:rPr>
      </w:pPr>
    </w:p>
    <w:p w14:paraId="70E4515D">
      <w:pPr>
        <w:pStyle w:val="2"/>
        <w:spacing w:before="101" w:line="224" w:lineRule="auto"/>
        <w:ind w:left="775"/>
        <w:rPr>
          <w:sz w:val="31"/>
          <w:szCs w:val="31"/>
          <w:highlight w:val="none"/>
        </w:rPr>
      </w:pPr>
      <w:r>
        <w:rPr>
          <w:b/>
          <w:bCs/>
          <w:spacing w:val="8"/>
          <w:sz w:val="31"/>
          <w:szCs w:val="31"/>
          <w:highlight w:val="none"/>
        </w:rPr>
        <w:t>六、技术要求偏离表及分项报价表</w:t>
      </w:r>
    </w:p>
    <w:p w14:paraId="0891DB0D">
      <w:pPr>
        <w:spacing w:line="352" w:lineRule="auto"/>
        <w:rPr>
          <w:rFonts w:ascii="Arial"/>
          <w:sz w:val="21"/>
          <w:highlight w:val="none"/>
        </w:rPr>
      </w:pPr>
    </w:p>
    <w:p w14:paraId="4409258C">
      <w:pPr>
        <w:pStyle w:val="2"/>
        <w:spacing w:before="100" w:line="225" w:lineRule="auto"/>
        <w:ind w:left="3054"/>
        <w:outlineLvl w:val="1"/>
        <w:rPr>
          <w:sz w:val="31"/>
          <w:szCs w:val="31"/>
          <w:highlight w:val="none"/>
        </w:rPr>
      </w:pPr>
      <w:bookmarkStart w:id="279" w:name="_Toc19413"/>
      <w:bookmarkStart w:id="280" w:name="_Toc8077"/>
      <w:r>
        <w:rPr>
          <w:b/>
          <w:bCs/>
          <w:spacing w:val="5"/>
          <w:sz w:val="31"/>
          <w:szCs w:val="31"/>
          <w:highlight w:val="none"/>
        </w:rPr>
        <w:t>（1）技术要求偏离表</w:t>
      </w:r>
      <w:bookmarkEnd w:id="279"/>
      <w:bookmarkEnd w:id="280"/>
    </w:p>
    <w:p w14:paraId="606FC23C">
      <w:pPr>
        <w:spacing w:before="197"/>
        <w:rPr>
          <w:highlight w:val="none"/>
        </w:rPr>
      </w:pPr>
    </w:p>
    <w:tbl>
      <w:tblPr>
        <w:tblStyle w:val="21"/>
        <w:tblW w:w="96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800"/>
        <w:gridCol w:w="2315"/>
        <w:gridCol w:w="2523"/>
        <w:gridCol w:w="2131"/>
      </w:tblGrid>
      <w:tr w14:paraId="215A6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30" w:type="dxa"/>
            <w:vAlign w:val="top"/>
          </w:tcPr>
          <w:p w14:paraId="0C1D8ED4">
            <w:pPr>
              <w:pStyle w:val="22"/>
              <w:spacing w:before="37" w:line="222" w:lineRule="auto"/>
              <w:ind w:left="249"/>
              <w:rPr>
                <w:sz w:val="22"/>
                <w:szCs w:val="22"/>
                <w:highlight w:val="none"/>
              </w:rPr>
            </w:pPr>
            <w:r>
              <w:rPr>
                <w:spacing w:val="-3"/>
                <w:sz w:val="22"/>
                <w:szCs w:val="22"/>
                <w:highlight w:val="none"/>
              </w:rPr>
              <w:t>序号</w:t>
            </w:r>
          </w:p>
        </w:tc>
        <w:tc>
          <w:tcPr>
            <w:tcW w:w="1800" w:type="dxa"/>
            <w:vAlign w:val="top"/>
          </w:tcPr>
          <w:p w14:paraId="1BA1E98D">
            <w:pPr>
              <w:pStyle w:val="22"/>
              <w:spacing w:before="36" w:line="223" w:lineRule="auto"/>
              <w:ind w:left="686"/>
              <w:rPr>
                <w:sz w:val="22"/>
                <w:szCs w:val="22"/>
                <w:highlight w:val="none"/>
              </w:rPr>
            </w:pPr>
            <w:r>
              <w:rPr>
                <w:spacing w:val="-5"/>
                <w:sz w:val="22"/>
                <w:szCs w:val="22"/>
                <w:highlight w:val="none"/>
              </w:rPr>
              <w:t>名称</w:t>
            </w:r>
          </w:p>
        </w:tc>
        <w:tc>
          <w:tcPr>
            <w:tcW w:w="2315" w:type="dxa"/>
            <w:vAlign w:val="top"/>
          </w:tcPr>
          <w:p w14:paraId="03165F2D">
            <w:pPr>
              <w:pStyle w:val="22"/>
              <w:spacing w:before="36" w:line="221" w:lineRule="auto"/>
              <w:ind w:left="504"/>
              <w:rPr>
                <w:sz w:val="22"/>
                <w:szCs w:val="22"/>
                <w:highlight w:val="none"/>
              </w:rPr>
            </w:pPr>
            <w:r>
              <w:rPr>
                <w:spacing w:val="-2"/>
                <w:sz w:val="22"/>
                <w:szCs w:val="22"/>
                <w:highlight w:val="none"/>
              </w:rPr>
              <w:t>招标文件参数</w:t>
            </w:r>
          </w:p>
        </w:tc>
        <w:tc>
          <w:tcPr>
            <w:tcW w:w="2523" w:type="dxa"/>
            <w:vAlign w:val="top"/>
          </w:tcPr>
          <w:p w14:paraId="564A18CF">
            <w:pPr>
              <w:pStyle w:val="22"/>
              <w:spacing w:before="36" w:line="221" w:lineRule="auto"/>
              <w:ind w:left="610"/>
              <w:rPr>
                <w:sz w:val="22"/>
                <w:szCs w:val="22"/>
                <w:highlight w:val="none"/>
              </w:rPr>
            </w:pPr>
            <w:r>
              <w:rPr>
                <w:spacing w:val="-2"/>
                <w:sz w:val="22"/>
                <w:szCs w:val="22"/>
                <w:highlight w:val="none"/>
              </w:rPr>
              <w:t>投标文件参数</w:t>
            </w:r>
          </w:p>
        </w:tc>
        <w:tc>
          <w:tcPr>
            <w:tcW w:w="2131" w:type="dxa"/>
            <w:vAlign w:val="top"/>
          </w:tcPr>
          <w:p w14:paraId="608A520A">
            <w:pPr>
              <w:pStyle w:val="22"/>
              <w:spacing w:before="36" w:line="221" w:lineRule="auto"/>
              <w:ind w:left="631"/>
              <w:rPr>
                <w:sz w:val="22"/>
                <w:szCs w:val="22"/>
                <w:highlight w:val="none"/>
              </w:rPr>
            </w:pPr>
            <w:r>
              <w:rPr>
                <w:spacing w:val="-2"/>
                <w:sz w:val="22"/>
                <w:szCs w:val="22"/>
                <w:highlight w:val="none"/>
              </w:rPr>
              <w:t>偏离说明</w:t>
            </w:r>
          </w:p>
        </w:tc>
      </w:tr>
      <w:tr w14:paraId="6A26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30" w:type="dxa"/>
            <w:vAlign w:val="top"/>
          </w:tcPr>
          <w:p w14:paraId="5BED7F31">
            <w:pPr>
              <w:rPr>
                <w:rFonts w:ascii="Arial"/>
                <w:sz w:val="21"/>
                <w:highlight w:val="none"/>
              </w:rPr>
            </w:pPr>
          </w:p>
        </w:tc>
        <w:tc>
          <w:tcPr>
            <w:tcW w:w="1800" w:type="dxa"/>
            <w:vAlign w:val="top"/>
          </w:tcPr>
          <w:p w14:paraId="69F7C349">
            <w:pPr>
              <w:rPr>
                <w:rFonts w:ascii="Arial"/>
                <w:sz w:val="21"/>
                <w:highlight w:val="none"/>
              </w:rPr>
            </w:pPr>
          </w:p>
        </w:tc>
        <w:tc>
          <w:tcPr>
            <w:tcW w:w="2315" w:type="dxa"/>
            <w:vAlign w:val="top"/>
          </w:tcPr>
          <w:p w14:paraId="48A46FF5">
            <w:pPr>
              <w:rPr>
                <w:rFonts w:ascii="Arial"/>
                <w:sz w:val="21"/>
                <w:highlight w:val="none"/>
              </w:rPr>
            </w:pPr>
          </w:p>
        </w:tc>
        <w:tc>
          <w:tcPr>
            <w:tcW w:w="2523" w:type="dxa"/>
            <w:vAlign w:val="top"/>
          </w:tcPr>
          <w:p w14:paraId="3AECF618">
            <w:pPr>
              <w:rPr>
                <w:rFonts w:ascii="Arial"/>
                <w:sz w:val="21"/>
                <w:highlight w:val="none"/>
              </w:rPr>
            </w:pPr>
          </w:p>
        </w:tc>
        <w:tc>
          <w:tcPr>
            <w:tcW w:w="2131" w:type="dxa"/>
            <w:vAlign w:val="top"/>
          </w:tcPr>
          <w:p w14:paraId="2E2D6552">
            <w:pPr>
              <w:rPr>
                <w:rFonts w:ascii="Arial"/>
                <w:sz w:val="21"/>
                <w:highlight w:val="none"/>
              </w:rPr>
            </w:pPr>
          </w:p>
        </w:tc>
      </w:tr>
      <w:tr w14:paraId="2E3F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0" w:type="dxa"/>
            <w:vAlign w:val="top"/>
          </w:tcPr>
          <w:p w14:paraId="6314E40A">
            <w:pPr>
              <w:rPr>
                <w:rFonts w:ascii="Arial"/>
                <w:sz w:val="21"/>
                <w:highlight w:val="none"/>
              </w:rPr>
            </w:pPr>
          </w:p>
        </w:tc>
        <w:tc>
          <w:tcPr>
            <w:tcW w:w="1800" w:type="dxa"/>
            <w:vAlign w:val="top"/>
          </w:tcPr>
          <w:p w14:paraId="1E103B53">
            <w:pPr>
              <w:rPr>
                <w:rFonts w:ascii="Arial"/>
                <w:sz w:val="21"/>
                <w:highlight w:val="none"/>
              </w:rPr>
            </w:pPr>
          </w:p>
        </w:tc>
        <w:tc>
          <w:tcPr>
            <w:tcW w:w="2315" w:type="dxa"/>
            <w:vAlign w:val="top"/>
          </w:tcPr>
          <w:p w14:paraId="1618DDA8">
            <w:pPr>
              <w:rPr>
                <w:rFonts w:ascii="Arial"/>
                <w:sz w:val="21"/>
                <w:highlight w:val="none"/>
              </w:rPr>
            </w:pPr>
          </w:p>
        </w:tc>
        <w:tc>
          <w:tcPr>
            <w:tcW w:w="2523" w:type="dxa"/>
            <w:vAlign w:val="top"/>
          </w:tcPr>
          <w:p w14:paraId="24E967C8">
            <w:pPr>
              <w:rPr>
                <w:rFonts w:ascii="Arial"/>
                <w:sz w:val="21"/>
                <w:highlight w:val="none"/>
              </w:rPr>
            </w:pPr>
          </w:p>
        </w:tc>
        <w:tc>
          <w:tcPr>
            <w:tcW w:w="2131" w:type="dxa"/>
            <w:vAlign w:val="top"/>
          </w:tcPr>
          <w:p w14:paraId="36CD0C5E">
            <w:pPr>
              <w:rPr>
                <w:rFonts w:ascii="Arial"/>
                <w:sz w:val="21"/>
                <w:highlight w:val="none"/>
              </w:rPr>
            </w:pPr>
          </w:p>
        </w:tc>
      </w:tr>
      <w:tr w14:paraId="44F1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0" w:type="dxa"/>
            <w:vAlign w:val="top"/>
          </w:tcPr>
          <w:p w14:paraId="1BBBE305">
            <w:pPr>
              <w:rPr>
                <w:rFonts w:ascii="Arial"/>
                <w:sz w:val="21"/>
                <w:highlight w:val="none"/>
              </w:rPr>
            </w:pPr>
          </w:p>
        </w:tc>
        <w:tc>
          <w:tcPr>
            <w:tcW w:w="1800" w:type="dxa"/>
            <w:vAlign w:val="top"/>
          </w:tcPr>
          <w:p w14:paraId="604C04FB">
            <w:pPr>
              <w:rPr>
                <w:rFonts w:ascii="Arial"/>
                <w:sz w:val="21"/>
                <w:highlight w:val="none"/>
              </w:rPr>
            </w:pPr>
          </w:p>
        </w:tc>
        <w:tc>
          <w:tcPr>
            <w:tcW w:w="2315" w:type="dxa"/>
            <w:vAlign w:val="top"/>
          </w:tcPr>
          <w:p w14:paraId="119B8404">
            <w:pPr>
              <w:rPr>
                <w:rFonts w:ascii="Arial"/>
                <w:sz w:val="21"/>
                <w:highlight w:val="none"/>
              </w:rPr>
            </w:pPr>
          </w:p>
        </w:tc>
        <w:tc>
          <w:tcPr>
            <w:tcW w:w="2523" w:type="dxa"/>
            <w:vAlign w:val="top"/>
          </w:tcPr>
          <w:p w14:paraId="4EF556FF">
            <w:pPr>
              <w:rPr>
                <w:rFonts w:ascii="Arial"/>
                <w:sz w:val="21"/>
                <w:highlight w:val="none"/>
              </w:rPr>
            </w:pPr>
          </w:p>
        </w:tc>
        <w:tc>
          <w:tcPr>
            <w:tcW w:w="2131" w:type="dxa"/>
            <w:vAlign w:val="top"/>
          </w:tcPr>
          <w:p w14:paraId="7BEB7A4E">
            <w:pPr>
              <w:rPr>
                <w:rFonts w:ascii="Arial"/>
                <w:sz w:val="21"/>
                <w:highlight w:val="none"/>
              </w:rPr>
            </w:pPr>
          </w:p>
        </w:tc>
      </w:tr>
      <w:tr w14:paraId="4E20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0" w:type="dxa"/>
            <w:vAlign w:val="top"/>
          </w:tcPr>
          <w:p w14:paraId="0CEADC71">
            <w:pPr>
              <w:rPr>
                <w:rFonts w:ascii="Arial"/>
                <w:sz w:val="21"/>
                <w:highlight w:val="none"/>
              </w:rPr>
            </w:pPr>
          </w:p>
        </w:tc>
        <w:tc>
          <w:tcPr>
            <w:tcW w:w="1800" w:type="dxa"/>
            <w:vAlign w:val="top"/>
          </w:tcPr>
          <w:p w14:paraId="773CE383">
            <w:pPr>
              <w:rPr>
                <w:rFonts w:ascii="Arial"/>
                <w:sz w:val="21"/>
                <w:highlight w:val="none"/>
              </w:rPr>
            </w:pPr>
          </w:p>
        </w:tc>
        <w:tc>
          <w:tcPr>
            <w:tcW w:w="2315" w:type="dxa"/>
            <w:vAlign w:val="top"/>
          </w:tcPr>
          <w:p w14:paraId="4CC161B4">
            <w:pPr>
              <w:rPr>
                <w:rFonts w:ascii="Arial"/>
                <w:sz w:val="21"/>
                <w:highlight w:val="none"/>
              </w:rPr>
            </w:pPr>
          </w:p>
        </w:tc>
        <w:tc>
          <w:tcPr>
            <w:tcW w:w="2523" w:type="dxa"/>
            <w:vAlign w:val="top"/>
          </w:tcPr>
          <w:p w14:paraId="6F696D72">
            <w:pPr>
              <w:rPr>
                <w:rFonts w:ascii="Arial"/>
                <w:sz w:val="21"/>
                <w:highlight w:val="none"/>
              </w:rPr>
            </w:pPr>
          </w:p>
        </w:tc>
        <w:tc>
          <w:tcPr>
            <w:tcW w:w="2131" w:type="dxa"/>
            <w:vAlign w:val="top"/>
          </w:tcPr>
          <w:p w14:paraId="0A894120">
            <w:pPr>
              <w:rPr>
                <w:rFonts w:ascii="Arial"/>
                <w:sz w:val="21"/>
                <w:highlight w:val="none"/>
              </w:rPr>
            </w:pPr>
          </w:p>
        </w:tc>
      </w:tr>
      <w:tr w14:paraId="419E7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0" w:type="dxa"/>
            <w:vAlign w:val="top"/>
          </w:tcPr>
          <w:p w14:paraId="4720EC4E">
            <w:pPr>
              <w:rPr>
                <w:rFonts w:ascii="Arial"/>
                <w:sz w:val="21"/>
                <w:highlight w:val="none"/>
              </w:rPr>
            </w:pPr>
          </w:p>
        </w:tc>
        <w:tc>
          <w:tcPr>
            <w:tcW w:w="1800" w:type="dxa"/>
            <w:vAlign w:val="top"/>
          </w:tcPr>
          <w:p w14:paraId="66A347FE">
            <w:pPr>
              <w:rPr>
                <w:rFonts w:ascii="Arial"/>
                <w:sz w:val="21"/>
                <w:highlight w:val="none"/>
              </w:rPr>
            </w:pPr>
          </w:p>
        </w:tc>
        <w:tc>
          <w:tcPr>
            <w:tcW w:w="2315" w:type="dxa"/>
            <w:vAlign w:val="top"/>
          </w:tcPr>
          <w:p w14:paraId="5817DAF5">
            <w:pPr>
              <w:rPr>
                <w:rFonts w:ascii="Arial"/>
                <w:sz w:val="21"/>
                <w:highlight w:val="none"/>
              </w:rPr>
            </w:pPr>
          </w:p>
        </w:tc>
        <w:tc>
          <w:tcPr>
            <w:tcW w:w="2523" w:type="dxa"/>
            <w:vAlign w:val="top"/>
          </w:tcPr>
          <w:p w14:paraId="41AEDD6F">
            <w:pPr>
              <w:rPr>
                <w:rFonts w:ascii="Arial"/>
                <w:sz w:val="21"/>
                <w:highlight w:val="none"/>
              </w:rPr>
            </w:pPr>
          </w:p>
        </w:tc>
        <w:tc>
          <w:tcPr>
            <w:tcW w:w="2131" w:type="dxa"/>
            <w:vAlign w:val="top"/>
          </w:tcPr>
          <w:p w14:paraId="1E5CF14A">
            <w:pPr>
              <w:rPr>
                <w:rFonts w:ascii="Arial"/>
                <w:sz w:val="21"/>
                <w:highlight w:val="none"/>
              </w:rPr>
            </w:pPr>
          </w:p>
        </w:tc>
      </w:tr>
      <w:tr w14:paraId="437A8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0" w:type="dxa"/>
            <w:vAlign w:val="top"/>
          </w:tcPr>
          <w:p w14:paraId="0255AA93">
            <w:pPr>
              <w:rPr>
                <w:rFonts w:ascii="Arial"/>
                <w:sz w:val="21"/>
                <w:highlight w:val="none"/>
              </w:rPr>
            </w:pPr>
          </w:p>
        </w:tc>
        <w:tc>
          <w:tcPr>
            <w:tcW w:w="1800" w:type="dxa"/>
            <w:vAlign w:val="top"/>
          </w:tcPr>
          <w:p w14:paraId="7972C868">
            <w:pPr>
              <w:rPr>
                <w:rFonts w:ascii="Arial"/>
                <w:sz w:val="21"/>
                <w:highlight w:val="none"/>
              </w:rPr>
            </w:pPr>
          </w:p>
        </w:tc>
        <w:tc>
          <w:tcPr>
            <w:tcW w:w="2315" w:type="dxa"/>
            <w:vAlign w:val="top"/>
          </w:tcPr>
          <w:p w14:paraId="2B3DC703">
            <w:pPr>
              <w:rPr>
                <w:rFonts w:ascii="Arial"/>
                <w:sz w:val="21"/>
                <w:highlight w:val="none"/>
              </w:rPr>
            </w:pPr>
          </w:p>
        </w:tc>
        <w:tc>
          <w:tcPr>
            <w:tcW w:w="2523" w:type="dxa"/>
            <w:vAlign w:val="top"/>
          </w:tcPr>
          <w:p w14:paraId="329756BD">
            <w:pPr>
              <w:rPr>
                <w:rFonts w:ascii="Arial"/>
                <w:sz w:val="21"/>
                <w:highlight w:val="none"/>
              </w:rPr>
            </w:pPr>
          </w:p>
        </w:tc>
        <w:tc>
          <w:tcPr>
            <w:tcW w:w="2131" w:type="dxa"/>
            <w:vAlign w:val="top"/>
          </w:tcPr>
          <w:p w14:paraId="4E6D784C">
            <w:pPr>
              <w:rPr>
                <w:rFonts w:ascii="Arial"/>
                <w:sz w:val="21"/>
                <w:highlight w:val="none"/>
              </w:rPr>
            </w:pPr>
          </w:p>
        </w:tc>
      </w:tr>
      <w:tr w14:paraId="6064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30" w:type="dxa"/>
            <w:vAlign w:val="top"/>
          </w:tcPr>
          <w:p w14:paraId="057B7771">
            <w:pPr>
              <w:rPr>
                <w:rFonts w:ascii="Arial"/>
                <w:sz w:val="21"/>
                <w:highlight w:val="none"/>
              </w:rPr>
            </w:pPr>
          </w:p>
        </w:tc>
        <w:tc>
          <w:tcPr>
            <w:tcW w:w="1800" w:type="dxa"/>
            <w:vAlign w:val="top"/>
          </w:tcPr>
          <w:p w14:paraId="43176BE9">
            <w:pPr>
              <w:rPr>
                <w:rFonts w:ascii="Arial"/>
                <w:sz w:val="21"/>
                <w:highlight w:val="none"/>
              </w:rPr>
            </w:pPr>
          </w:p>
        </w:tc>
        <w:tc>
          <w:tcPr>
            <w:tcW w:w="2315" w:type="dxa"/>
            <w:vAlign w:val="top"/>
          </w:tcPr>
          <w:p w14:paraId="21E2F20F">
            <w:pPr>
              <w:rPr>
                <w:rFonts w:ascii="Arial"/>
                <w:sz w:val="21"/>
                <w:highlight w:val="none"/>
              </w:rPr>
            </w:pPr>
          </w:p>
        </w:tc>
        <w:tc>
          <w:tcPr>
            <w:tcW w:w="2523" w:type="dxa"/>
            <w:vAlign w:val="top"/>
          </w:tcPr>
          <w:p w14:paraId="7ED6DFE0">
            <w:pPr>
              <w:rPr>
                <w:rFonts w:ascii="Arial"/>
                <w:sz w:val="21"/>
                <w:highlight w:val="none"/>
              </w:rPr>
            </w:pPr>
          </w:p>
        </w:tc>
        <w:tc>
          <w:tcPr>
            <w:tcW w:w="2131" w:type="dxa"/>
            <w:vAlign w:val="top"/>
          </w:tcPr>
          <w:p w14:paraId="23C1EFDA">
            <w:pPr>
              <w:rPr>
                <w:rFonts w:ascii="Arial"/>
                <w:sz w:val="21"/>
                <w:highlight w:val="none"/>
              </w:rPr>
            </w:pPr>
          </w:p>
        </w:tc>
      </w:tr>
      <w:tr w14:paraId="15904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30" w:type="dxa"/>
            <w:vAlign w:val="top"/>
          </w:tcPr>
          <w:p w14:paraId="18DC961E">
            <w:pPr>
              <w:rPr>
                <w:rFonts w:ascii="Arial"/>
                <w:sz w:val="21"/>
                <w:highlight w:val="none"/>
              </w:rPr>
            </w:pPr>
          </w:p>
        </w:tc>
        <w:tc>
          <w:tcPr>
            <w:tcW w:w="1800" w:type="dxa"/>
            <w:vAlign w:val="top"/>
          </w:tcPr>
          <w:p w14:paraId="4516E72C">
            <w:pPr>
              <w:rPr>
                <w:rFonts w:ascii="Arial"/>
                <w:sz w:val="21"/>
                <w:highlight w:val="none"/>
              </w:rPr>
            </w:pPr>
          </w:p>
        </w:tc>
        <w:tc>
          <w:tcPr>
            <w:tcW w:w="2315" w:type="dxa"/>
            <w:vAlign w:val="top"/>
          </w:tcPr>
          <w:p w14:paraId="7D5D7B56">
            <w:pPr>
              <w:rPr>
                <w:rFonts w:ascii="Arial"/>
                <w:sz w:val="21"/>
                <w:highlight w:val="none"/>
              </w:rPr>
            </w:pPr>
          </w:p>
        </w:tc>
        <w:tc>
          <w:tcPr>
            <w:tcW w:w="2523" w:type="dxa"/>
            <w:vAlign w:val="top"/>
          </w:tcPr>
          <w:p w14:paraId="6E41A054">
            <w:pPr>
              <w:rPr>
                <w:rFonts w:ascii="Arial"/>
                <w:sz w:val="21"/>
                <w:highlight w:val="none"/>
              </w:rPr>
            </w:pPr>
          </w:p>
        </w:tc>
        <w:tc>
          <w:tcPr>
            <w:tcW w:w="2131" w:type="dxa"/>
            <w:vAlign w:val="top"/>
          </w:tcPr>
          <w:p w14:paraId="6CEA7BBF">
            <w:pPr>
              <w:rPr>
                <w:rFonts w:ascii="Arial"/>
                <w:sz w:val="21"/>
                <w:highlight w:val="none"/>
              </w:rPr>
            </w:pPr>
          </w:p>
        </w:tc>
      </w:tr>
    </w:tbl>
    <w:p w14:paraId="4AA8000F">
      <w:pPr>
        <w:spacing w:line="374" w:lineRule="auto"/>
        <w:rPr>
          <w:rFonts w:ascii="Arial"/>
          <w:sz w:val="21"/>
          <w:highlight w:val="none"/>
        </w:rPr>
      </w:pPr>
    </w:p>
    <w:p w14:paraId="0F7B0B18">
      <w:pPr>
        <w:pStyle w:val="2"/>
        <w:spacing w:before="72" w:line="220" w:lineRule="auto"/>
        <w:ind w:left="34"/>
        <w:rPr>
          <w:highlight w:val="none"/>
        </w:rPr>
      </w:pPr>
      <w:r>
        <w:rPr>
          <w:spacing w:val="-1"/>
          <w:highlight w:val="none"/>
        </w:rPr>
        <w:t>注：供应商必须如实填写偏离情况。</w:t>
      </w:r>
    </w:p>
    <w:p w14:paraId="5E648137">
      <w:pPr>
        <w:spacing w:line="285" w:lineRule="auto"/>
        <w:rPr>
          <w:rFonts w:ascii="Arial"/>
          <w:sz w:val="21"/>
          <w:highlight w:val="none"/>
        </w:rPr>
      </w:pPr>
    </w:p>
    <w:p w14:paraId="38F430E5">
      <w:pPr>
        <w:spacing w:line="285" w:lineRule="auto"/>
        <w:rPr>
          <w:rFonts w:ascii="Arial"/>
          <w:sz w:val="21"/>
          <w:highlight w:val="none"/>
        </w:rPr>
      </w:pPr>
    </w:p>
    <w:p w14:paraId="7932A151">
      <w:pPr>
        <w:spacing w:line="285" w:lineRule="auto"/>
        <w:rPr>
          <w:rFonts w:ascii="Arial"/>
          <w:sz w:val="21"/>
          <w:highlight w:val="none"/>
        </w:rPr>
      </w:pPr>
    </w:p>
    <w:p w14:paraId="36A72033">
      <w:pPr>
        <w:spacing w:line="286" w:lineRule="auto"/>
        <w:rPr>
          <w:rFonts w:ascii="Arial"/>
          <w:sz w:val="21"/>
          <w:highlight w:val="none"/>
        </w:rPr>
      </w:pPr>
    </w:p>
    <w:p w14:paraId="0BF63817">
      <w:pPr>
        <w:spacing w:line="286" w:lineRule="auto"/>
        <w:rPr>
          <w:rFonts w:ascii="Arial"/>
          <w:sz w:val="21"/>
          <w:highlight w:val="none"/>
        </w:rPr>
      </w:pPr>
    </w:p>
    <w:p w14:paraId="1262345F">
      <w:pPr>
        <w:pStyle w:val="2"/>
        <w:spacing w:before="78" w:line="219" w:lineRule="auto"/>
        <w:ind w:left="4132"/>
        <w:rPr>
          <w:sz w:val="24"/>
          <w:szCs w:val="24"/>
          <w:highlight w:val="none"/>
        </w:rPr>
      </w:pPr>
      <w:r>
        <w:rPr>
          <w:spacing w:val="-8"/>
          <w:sz w:val="24"/>
          <w:szCs w:val="24"/>
          <w:highlight w:val="none"/>
        </w:rPr>
        <w:t>供应商（电子印章</w:t>
      </w:r>
      <w:r>
        <w:rPr>
          <w:spacing w:val="2"/>
          <w:sz w:val="24"/>
          <w:szCs w:val="24"/>
          <w:highlight w:val="none"/>
        </w:rPr>
        <w:t>）：</w:t>
      </w:r>
    </w:p>
    <w:p w14:paraId="326D2CF1">
      <w:pPr>
        <w:pStyle w:val="2"/>
        <w:spacing w:before="196" w:line="219" w:lineRule="auto"/>
        <w:ind w:left="3468"/>
        <w:rPr>
          <w:sz w:val="24"/>
          <w:szCs w:val="24"/>
          <w:highlight w:val="none"/>
        </w:rPr>
      </w:pPr>
      <w:r>
        <w:rPr>
          <w:spacing w:val="-6"/>
          <w:sz w:val="24"/>
          <w:szCs w:val="24"/>
          <w:highlight w:val="none"/>
        </w:rPr>
        <w:t>法定代表人（负责人</w:t>
      </w:r>
      <w:r>
        <w:rPr>
          <w:spacing w:val="-16"/>
          <w:sz w:val="24"/>
          <w:szCs w:val="24"/>
          <w:highlight w:val="none"/>
        </w:rPr>
        <w:t>）（</w:t>
      </w:r>
      <w:r>
        <w:rPr>
          <w:spacing w:val="-6"/>
          <w:sz w:val="24"/>
          <w:szCs w:val="24"/>
          <w:highlight w:val="none"/>
        </w:rPr>
        <w:t>电子签字或电子签章</w:t>
      </w:r>
      <w:r>
        <w:rPr>
          <w:spacing w:val="-16"/>
          <w:sz w:val="24"/>
          <w:szCs w:val="24"/>
          <w:highlight w:val="none"/>
        </w:rPr>
        <w:t>）</w:t>
      </w:r>
      <w:r>
        <w:rPr>
          <w:spacing w:val="2"/>
          <w:sz w:val="24"/>
          <w:szCs w:val="24"/>
          <w:highlight w:val="none"/>
        </w:rPr>
        <w:t xml:space="preserve"> </w:t>
      </w:r>
      <w:r>
        <w:rPr>
          <w:spacing w:val="-16"/>
          <w:sz w:val="24"/>
          <w:szCs w:val="24"/>
          <w:highlight w:val="none"/>
        </w:rPr>
        <w:t>：</w:t>
      </w:r>
    </w:p>
    <w:p w14:paraId="52E79FF2">
      <w:pPr>
        <w:pStyle w:val="2"/>
        <w:spacing w:before="194" w:line="220" w:lineRule="auto"/>
        <w:ind w:left="4202"/>
        <w:rPr>
          <w:sz w:val="24"/>
          <w:szCs w:val="24"/>
          <w:highlight w:val="none"/>
        </w:rPr>
      </w:pPr>
      <w:r>
        <w:rPr>
          <w:spacing w:val="-14"/>
          <w:sz w:val="24"/>
          <w:szCs w:val="24"/>
          <w:highlight w:val="none"/>
        </w:rPr>
        <w:t>日期：</w:t>
      </w:r>
      <w:r>
        <w:rPr>
          <w:spacing w:val="16"/>
          <w:sz w:val="24"/>
          <w:szCs w:val="24"/>
          <w:highlight w:val="none"/>
        </w:rPr>
        <w:t xml:space="preserve">   </w:t>
      </w:r>
      <w:r>
        <w:rPr>
          <w:spacing w:val="-14"/>
          <w:sz w:val="24"/>
          <w:szCs w:val="24"/>
          <w:highlight w:val="none"/>
        </w:rPr>
        <w:t>年</w:t>
      </w:r>
      <w:r>
        <w:rPr>
          <w:spacing w:val="19"/>
          <w:sz w:val="24"/>
          <w:szCs w:val="24"/>
          <w:highlight w:val="none"/>
        </w:rPr>
        <w:t xml:space="preserve">   </w:t>
      </w:r>
      <w:r>
        <w:rPr>
          <w:spacing w:val="-14"/>
          <w:sz w:val="24"/>
          <w:szCs w:val="24"/>
          <w:highlight w:val="none"/>
        </w:rPr>
        <w:t>月    日</w:t>
      </w:r>
    </w:p>
    <w:p w14:paraId="76AE73A3">
      <w:pPr>
        <w:spacing w:line="220" w:lineRule="auto"/>
        <w:rPr>
          <w:sz w:val="24"/>
          <w:szCs w:val="24"/>
          <w:highlight w:val="none"/>
        </w:rPr>
        <w:sectPr>
          <w:footerReference r:id="rId31" w:type="default"/>
          <w:pgSz w:w="11910" w:h="16840"/>
          <w:pgMar w:top="400" w:right="813" w:bottom="1151" w:left="1392" w:header="0" w:footer="916" w:gutter="0"/>
          <w:pgNumType w:fmt="decimal"/>
          <w:cols w:space="720" w:num="1"/>
        </w:sectPr>
      </w:pPr>
    </w:p>
    <w:p w14:paraId="60E63702">
      <w:pPr>
        <w:spacing w:line="255" w:lineRule="auto"/>
        <w:rPr>
          <w:rFonts w:ascii="Arial"/>
          <w:sz w:val="21"/>
          <w:highlight w:val="none"/>
        </w:rPr>
      </w:pPr>
    </w:p>
    <w:p w14:paraId="05096DE1">
      <w:pPr>
        <w:spacing w:line="256" w:lineRule="auto"/>
        <w:rPr>
          <w:rFonts w:ascii="Arial"/>
          <w:sz w:val="21"/>
          <w:highlight w:val="none"/>
        </w:rPr>
      </w:pPr>
    </w:p>
    <w:p w14:paraId="6F9BCD5F">
      <w:pPr>
        <w:spacing w:line="256" w:lineRule="auto"/>
        <w:rPr>
          <w:rFonts w:ascii="Arial"/>
          <w:sz w:val="21"/>
          <w:highlight w:val="none"/>
        </w:rPr>
      </w:pPr>
    </w:p>
    <w:p w14:paraId="65839602">
      <w:pPr>
        <w:spacing w:line="256" w:lineRule="auto"/>
        <w:rPr>
          <w:rFonts w:ascii="Arial"/>
          <w:sz w:val="21"/>
          <w:highlight w:val="none"/>
        </w:rPr>
      </w:pPr>
    </w:p>
    <w:p w14:paraId="2E20A62A">
      <w:pPr>
        <w:spacing w:line="256" w:lineRule="auto"/>
        <w:rPr>
          <w:rFonts w:ascii="Arial"/>
          <w:sz w:val="21"/>
          <w:highlight w:val="none"/>
        </w:rPr>
      </w:pPr>
    </w:p>
    <w:p w14:paraId="10076464">
      <w:pPr>
        <w:pStyle w:val="2"/>
        <w:spacing w:before="101" w:line="224" w:lineRule="auto"/>
        <w:ind w:left="3609"/>
        <w:outlineLvl w:val="0"/>
        <w:rPr>
          <w:sz w:val="31"/>
          <w:szCs w:val="31"/>
          <w:highlight w:val="none"/>
        </w:rPr>
      </w:pPr>
      <w:bookmarkStart w:id="281" w:name="_Toc26170"/>
      <w:bookmarkStart w:id="282" w:name="_Toc5872"/>
      <w:r>
        <w:rPr>
          <w:b/>
          <w:bCs/>
          <w:spacing w:val="4"/>
          <w:sz w:val="31"/>
          <w:szCs w:val="31"/>
          <w:highlight w:val="none"/>
        </w:rPr>
        <w:t>（2）分项报价表</w:t>
      </w:r>
      <w:bookmarkEnd w:id="281"/>
      <w:bookmarkEnd w:id="282"/>
    </w:p>
    <w:p w14:paraId="60F09177">
      <w:pPr>
        <w:spacing w:before="4"/>
        <w:rPr>
          <w:highlight w:val="none"/>
        </w:rPr>
      </w:pPr>
    </w:p>
    <w:p w14:paraId="240E2838">
      <w:pPr>
        <w:spacing w:before="3"/>
        <w:rPr>
          <w:highlight w:val="none"/>
        </w:rPr>
      </w:pPr>
    </w:p>
    <w:p w14:paraId="08A09574">
      <w:pPr>
        <w:spacing w:before="3"/>
        <w:rPr>
          <w:highlight w:val="none"/>
        </w:rPr>
      </w:pPr>
    </w:p>
    <w:p w14:paraId="2512E1E5">
      <w:pPr>
        <w:spacing w:before="3"/>
        <w:rPr>
          <w:highlight w:val="none"/>
        </w:rPr>
      </w:pPr>
    </w:p>
    <w:tbl>
      <w:tblPr>
        <w:tblStyle w:val="21"/>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1126"/>
        <w:gridCol w:w="881"/>
        <w:gridCol w:w="1677"/>
        <w:gridCol w:w="1034"/>
        <w:gridCol w:w="1418"/>
        <w:gridCol w:w="1279"/>
        <w:gridCol w:w="1354"/>
      </w:tblGrid>
      <w:tr w14:paraId="1F28B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812" w:type="dxa"/>
            <w:vAlign w:val="top"/>
          </w:tcPr>
          <w:p w14:paraId="28352C67">
            <w:pPr>
              <w:spacing w:line="292" w:lineRule="auto"/>
              <w:rPr>
                <w:rFonts w:ascii="Arial"/>
                <w:sz w:val="21"/>
                <w:highlight w:val="none"/>
              </w:rPr>
            </w:pPr>
          </w:p>
          <w:p w14:paraId="5C22D46C">
            <w:pPr>
              <w:pStyle w:val="22"/>
              <w:spacing w:before="78" w:line="222" w:lineRule="auto"/>
              <w:ind w:left="171"/>
              <w:rPr>
                <w:highlight w:val="none"/>
              </w:rPr>
            </w:pPr>
            <w:r>
              <w:rPr>
                <w:spacing w:val="-5"/>
                <w:highlight w:val="none"/>
              </w:rPr>
              <w:t>序号</w:t>
            </w:r>
          </w:p>
        </w:tc>
        <w:tc>
          <w:tcPr>
            <w:tcW w:w="1126" w:type="dxa"/>
            <w:vAlign w:val="top"/>
          </w:tcPr>
          <w:p w14:paraId="4ED0709A">
            <w:pPr>
              <w:spacing w:line="293" w:lineRule="auto"/>
              <w:rPr>
                <w:rFonts w:ascii="Arial"/>
                <w:sz w:val="21"/>
                <w:highlight w:val="none"/>
              </w:rPr>
            </w:pPr>
          </w:p>
          <w:p w14:paraId="6AE6F1CB">
            <w:pPr>
              <w:pStyle w:val="22"/>
              <w:spacing w:before="78" w:line="222" w:lineRule="auto"/>
              <w:ind w:left="330"/>
              <w:rPr>
                <w:highlight w:val="none"/>
              </w:rPr>
            </w:pPr>
            <w:r>
              <w:rPr>
                <w:spacing w:val="-7"/>
                <w:highlight w:val="none"/>
              </w:rPr>
              <w:t>名称</w:t>
            </w:r>
          </w:p>
        </w:tc>
        <w:tc>
          <w:tcPr>
            <w:tcW w:w="881" w:type="dxa"/>
            <w:vAlign w:val="top"/>
          </w:tcPr>
          <w:p w14:paraId="194D73ED">
            <w:pPr>
              <w:spacing w:line="293" w:lineRule="auto"/>
              <w:rPr>
                <w:rFonts w:ascii="Arial"/>
                <w:sz w:val="21"/>
                <w:highlight w:val="none"/>
              </w:rPr>
            </w:pPr>
          </w:p>
          <w:p w14:paraId="36630BE0">
            <w:pPr>
              <w:pStyle w:val="22"/>
              <w:spacing w:before="78" w:line="220" w:lineRule="auto"/>
              <w:ind w:left="224"/>
              <w:rPr>
                <w:highlight w:val="none"/>
              </w:rPr>
            </w:pPr>
            <w:r>
              <w:rPr>
                <w:spacing w:val="-15"/>
                <w:highlight w:val="none"/>
              </w:rPr>
              <w:t>品牌</w:t>
            </w:r>
          </w:p>
        </w:tc>
        <w:tc>
          <w:tcPr>
            <w:tcW w:w="1677" w:type="dxa"/>
            <w:vAlign w:val="top"/>
          </w:tcPr>
          <w:p w14:paraId="1424ADC6">
            <w:pPr>
              <w:spacing w:line="293" w:lineRule="auto"/>
              <w:rPr>
                <w:rFonts w:ascii="Arial"/>
                <w:sz w:val="21"/>
                <w:highlight w:val="none"/>
              </w:rPr>
            </w:pPr>
          </w:p>
          <w:p w14:paraId="6D386845">
            <w:pPr>
              <w:pStyle w:val="22"/>
              <w:spacing w:before="78" w:line="220" w:lineRule="auto"/>
              <w:ind w:left="366"/>
              <w:rPr>
                <w:highlight w:val="none"/>
              </w:rPr>
            </w:pPr>
            <w:r>
              <w:rPr>
                <w:spacing w:val="-3"/>
                <w:highlight w:val="none"/>
              </w:rPr>
              <w:t>规格型号</w:t>
            </w:r>
          </w:p>
        </w:tc>
        <w:tc>
          <w:tcPr>
            <w:tcW w:w="1034" w:type="dxa"/>
            <w:vAlign w:val="top"/>
          </w:tcPr>
          <w:p w14:paraId="6B3315B2">
            <w:pPr>
              <w:spacing w:line="293" w:lineRule="auto"/>
              <w:rPr>
                <w:rFonts w:ascii="Arial"/>
                <w:sz w:val="21"/>
                <w:highlight w:val="none"/>
              </w:rPr>
            </w:pPr>
          </w:p>
          <w:p w14:paraId="0F9F33C9">
            <w:pPr>
              <w:pStyle w:val="22"/>
              <w:spacing w:before="78" w:line="220" w:lineRule="auto"/>
              <w:ind w:left="286"/>
              <w:rPr>
                <w:highlight w:val="none"/>
              </w:rPr>
            </w:pPr>
            <w:r>
              <w:rPr>
                <w:spacing w:val="-6"/>
                <w:highlight w:val="none"/>
              </w:rPr>
              <w:t>数量</w:t>
            </w:r>
          </w:p>
        </w:tc>
        <w:tc>
          <w:tcPr>
            <w:tcW w:w="1418" w:type="dxa"/>
            <w:vAlign w:val="top"/>
          </w:tcPr>
          <w:p w14:paraId="03C4EAAE">
            <w:pPr>
              <w:spacing w:line="292" w:lineRule="auto"/>
              <w:rPr>
                <w:rFonts w:ascii="Arial"/>
                <w:sz w:val="21"/>
                <w:highlight w:val="none"/>
              </w:rPr>
            </w:pPr>
          </w:p>
          <w:p w14:paraId="0863A81C">
            <w:pPr>
              <w:pStyle w:val="22"/>
              <w:spacing w:before="78" w:line="221" w:lineRule="auto"/>
              <w:ind w:left="479"/>
              <w:rPr>
                <w:highlight w:val="none"/>
              </w:rPr>
            </w:pPr>
            <w:r>
              <w:rPr>
                <w:spacing w:val="-6"/>
                <w:highlight w:val="none"/>
              </w:rPr>
              <w:t>单位</w:t>
            </w:r>
          </w:p>
        </w:tc>
        <w:tc>
          <w:tcPr>
            <w:tcW w:w="1279" w:type="dxa"/>
            <w:vAlign w:val="top"/>
          </w:tcPr>
          <w:p w14:paraId="15F27ACA">
            <w:pPr>
              <w:spacing w:line="292" w:lineRule="auto"/>
              <w:rPr>
                <w:rFonts w:ascii="Arial"/>
                <w:sz w:val="21"/>
                <w:highlight w:val="none"/>
              </w:rPr>
            </w:pPr>
          </w:p>
          <w:p w14:paraId="095043F3">
            <w:pPr>
              <w:pStyle w:val="22"/>
              <w:spacing w:before="78" w:line="219" w:lineRule="auto"/>
              <w:rPr>
                <w:rFonts w:hint="default" w:eastAsia="宋体"/>
                <w:highlight w:val="none"/>
                <w:lang w:val="en-US" w:eastAsia="zh-CN"/>
              </w:rPr>
            </w:pPr>
            <w:r>
              <w:rPr>
                <w:spacing w:val="-6"/>
                <w:highlight w:val="none"/>
              </w:rPr>
              <w:t>单价</w:t>
            </w:r>
            <w:r>
              <w:rPr>
                <w:rFonts w:hint="eastAsia"/>
                <w:spacing w:val="-6"/>
                <w:highlight w:val="none"/>
                <w:lang w:eastAsia="zh-CN"/>
              </w:rPr>
              <w:t>（</w:t>
            </w:r>
            <w:r>
              <w:rPr>
                <w:rFonts w:hint="eastAsia"/>
                <w:spacing w:val="-6"/>
                <w:highlight w:val="none"/>
                <w:lang w:val="en-US" w:eastAsia="zh-CN"/>
              </w:rPr>
              <w:t>元）</w:t>
            </w:r>
          </w:p>
        </w:tc>
        <w:tc>
          <w:tcPr>
            <w:tcW w:w="1354" w:type="dxa"/>
            <w:vAlign w:val="top"/>
          </w:tcPr>
          <w:p w14:paraId="5CE043D4">
            <w:pPr>
              <w:spacing w:line="292" w:lineRule="auto"/>
              <w:rPr>
                <w:rFonts w:ascii="Arial"/>
                <w:sz w:val="21"/>
                <w:highlight w:val="none"/>
              </w:rPr>
            </w:pPr>
          </w:p>
          <w:p w14:paraId="62CA9588">
            <w:pPr>
              <w:pStyle w:val="22"/>
              <w:spacing w:before="78" w:line="219" w:lineRule="auto"/>
              <w:rPr>
                <w:rFonts w:hint="default" w:eastAsia="宋体"/>
                <w:highlight w:val="none"/>
                <w:lang w:val="en-US" w:eastAsia="zh-CN"/>
              </w:rPr>
            </w:pPr>
            <w:r>
              <w:rPr>
                <w:spacing w:val="-6"/>
                <w:highlight w:val="none"/>
              </w:rPr>
              <w:t>合价</w:t>
            </w:r>
            <w:r>
              <w:rPr>
                <w:rFonts w:hint="eastAsia"/>
                <w:spacing w:val="-6"/>
                <w:highlight w:val="none"/>
                <w:lang w:eastAsia="zh-CN"/>
              </w:rPr>
              <w:t>（</w:t>
            </w:r>
            <w:r>
              <w:rPr>
                <w:rFonts w:hint="eastAsia"/>
                <w:spacing w:val="-6"/>
                <w:highlight w:val="none"/>
                <w:lang w:val="en-US" w:eastAsia="zh-CN"/>
              </w:rPr>
              <w:t>元）</w:t>
            </w:r>
          </w:p>
        </w:tc>
      </w:tr>
      <w:tr w14:paraId="6F801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12" w:type="dxa"/>
            <w:vAlign w:val="top"/>
          </w:tcPr>
          <w:p w14:paraId="25247272">
            <w:pPr>
              <w:rPr>
                <w:rFonts w:ascii="Arial"/>
                <w:sz w:val="21"/>
                <w:highlight w:val="none"/>
              </w:rPr>
            </w:pPr>
          </w:p>
        </w:tc>
        <w:tc>
          <w:tcPr>
            <w:tcW w:w="1126" w:type="dxa"/>
            <w:vAlign w:val="top"/>
          </w:tcPr>
          <w:p w14:paraId="1435F5CC">
            <w:pPr>
              <w:rPr>
                <w:rFonts w:ascii="Arial"/>
                <w:sz w:val="21"/>
                <w:highlight w:val="none"/>
              </w:rPr>
            </w:pPr>
          </w:p>
        </w:tc>
        <w:tc>
          <w:tcPr>
            <w:tcW w:w="881" w:type="dxa"/>
            <w:vAlign w:val="top"/>
          </w:tcPr>
          <w:p w14:paraId="6F570B23">
            <w:pPr>
              <w:rPr>
                <w:rFonts w:ascii="Arial"/>
                <w:sz w:val="21"/>
                <w:highlight w:val="none"/>
              </w:rPr>
            </w:pPr>
          </w:p>
        </w:tc>
        <w:tc>
          <w:tcPr>
            <w:tcW w:w="1677" w:type="dxa"/>
            <w:vAlign w:val="top"/>
          </w:tcPr>
          <w:p w14:paraId="57E276BD">
            <w:pPr>
              <w:rPr>
                <w:rFonts w:ascii="Arial"/>
                <w:sz w:val="21"/>
                <w:highlight w:val="none"/>
              </w:rPr>
            </w:pPr>
          </w:p>
        </w:tc>
        <w:tc>
          <w:tcPr>
            <w:tcW w:w="1034" w:type="dxa"/>
            <w:vAlign w:val="top"/>
          </w:tcPr>
          <w:p w14:paraId="6AFBB0DE">
            <w:pPr>
              <w:rPr>
                <w:rFonts w:ascii="Arial"/>
                <w:sz w:val="21"/>
                <w:highlight w:val="none"/>
              </w:rPr>
            </w:pPr>
          </w:p>
        </w:tc>
        <w:tc>
          <w:tcPr>
            <w:tcW w:w="1418" w:type="dxa"/>
            <w:vAlign w:val="top"/>
          </w:tcPr>
          <w:p w14:paraId="2F41D947">
            <w:pPr>
              <w:rPr>
                <w:rFonts w:ascii="Arial"/>
                <w:sz w:val="21"/>
                <w:highlight w:val="none"/>
              </w:rPr>
            </w:pPr>
          </w:p>
        </w:tc>
        <w:tc>
          <w:tcPr>
            <w:tcW w:w="1279" w:type="dxa"/>
            <w:vAlign w:val="top"/>
          </w:tcPr>
          <w:p w14:paraId="33C39A93">
            <w:pPr>
              <w:rPr>
                <w:rFonts w:ascii="Arial"/>
                <w:sz w:val="21"/>
                <w:highlight w:val="none"/>
              </w:rPr>
            </w:pPr>
          </w:p>
        </w:tc>
        <w:tc>
          <w:tcPr>
            <w:tcW w:w="1354" w:type="dxa"/>
            <w:vAlign w:val="top"/>
          </w:tcPr>
          <w:p w14:paraId="2395E58D">
            <w:pPr>
              <w:rPr>
                <w:rFonts w:ascii="Arial"/>
                <w:sz w:val="21"/>
                <w:highlight w:val="none"/>
              </w:rPr>
            </w:pPr>
          </w:p>
        </w:tc>
      </w:tr>
      <w:tr w14:paraId="3068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12" w:type="dxa"/>
            <w:vAlign w:val="top"/>
          </w:tcPr>
          <w:p w14:paraId="3D52BD79">
            <w:pPr>
              <w:rPr>
                <w:rFonts w:ascii="Arial"/>
                <w:sz w:val="21"/>
                <w:highlight w:val="none"/>
              </w:rPr>
            </w:pPr>
          </w:p>
        </w:tc>
        <w:tc>
          <w:tcPr>
            <w:tcW w:w="1126" w:type="dxa"/>
            <w:vAlign w:val="top"/>
          </w:tcPr>
          <w:p w14:paraId="7359047E">
            <w:pPr>
              <w:rPr>
                <w:rFonts w:ascii="Arial"/>
                <w:sz w:val="21"/>
                <w:highlight w:val="none"/>
              </w:rPr>
            </w:pPr>
          </w:p>
        </w:tc>
        <w:tc>
          <w:tcPr>
            <w:tcW w:w="881" w:type="dxa"/>
            <w:vAlign w:val="top"/>
          </w:tcPr>
          <w:p w14:paraId="7A3E14ED">
            <w:pPr>
              <w:rPr>
                <w:rFonts w:ascii="Arial"/>
                <w:sz w:val="21"/>
                <w:highlight w:val="none"/>
              </w:rPr>
            </w:pPr>
          </w:p>
        </w:tc>
        <w:tc>
          <w:tcPr>
            <w:tcW w:w="1677" w:type="dxa"/>
            <w:vAlign w:val="top"/>
          </w:tcPr>
          <w:p w14:paraId="328E6B91">
            <w:pPr>
              <w:rPr>
                <w:rFonts w:ascii="Arial"/>
                <w:sz w:val="21"/>
                <w:highlight w:val="none"/>
              </w:rPr>
            </w:pPr>
          </w:p>
        </w:tc>
        <w:tc>
          <w:tcPr>
            <w:tcW w:w="1034" w:type="dxa"/>
            <w:vAlign w:val="top"/>
          </w:tcPr>
          <w:p w14:paraId="76CA6B74">
            <w:pPr>
              <w:rPr>
                <w:rFonts w:ascii="Arial"/>
                <w:sz w:val="21"/>
                <w:highlight w:val="none"/>
              </w:rPr>
            </w:pPr>
          </w:p>
        </w:tc>
        <w:tc>
          <w:tcPr>
            <w:tcW w:w="1418" w:type="dxa"/>
            <w:vAlign w:val="top"/>
          </w:tcPr>
          <w:p w14:paraId="7C747C2A">
            <w:pPr>
              <w:rPr>
                <w:rFonts w:ascii="Arial"/>
                <w:sz w:val="21"/>
                <w:highlight w:val="none"/>
              </w:rPr>
            </w:pPr>
          </w:p>
        </w:tc>
        <w:tc>
          <w:tcPr>
            <w:tcW w:w="1279" w:type="dxa"/>
            <w:vAlign w:val="top"/>
          </w:tcPr>
          <w:p w14:paraId="1363C68F">
            <w:pPr>
              <w:rPr>
                <w:rFonts w:ascii="Arial"/>
                <w:sz w:val="21"/>
                <w:highlight w:val="none"/>
              </w:rPr>
            </w:pPr>
          </w:p>
        </w:tc>
        <w:tc>
          <w:tcPr>
            <w:tcW w:w="1354" w:type="dxa"/>
            <w:vAlign w:val="top"/>
          </w:tcPr>
          <w:p w14:paraId="769D3862">
            <w:pPr>
              <w:rPr>
                <w:rFonts w:ascii="Arial"/>
                <w:sz w:val="21"/>
                <w:highlight w:val="none"/>
              </w:rPr>
            </w:pPr>
          </w:p>
        </w:tc>
      </w:tr>
      <w:tr w14:paraId="6BC4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12" w:type="dxa"/>
            <w:vAlign w:val="top"/>
          </w:tcPr>
          <w:p w14:paraId="457EF546">
            <w:pPr>
              <w:rPr>
                <w:rFonts w:ascii="Arial"/>
                <w:sz w:val="21"/>
                <w:highlight w:val="none"/>
              </w:rPr>
            </w:pPr>
          </w:p>
        </w:tc>
        <w:tc>
          <w:tcPr>
            <w:tcW w:w="1126" w:type="dxa"/>
            <w:vAlign w:val="top"/>
          </w:tcPr>
          <w:p w14:paraId="6F2B416F">
            <w:pPr>
              <w:rPr>
                <w:rFonts w:ascii="Arial"/>
                <w:sz w:val="21"/>
                <w:highlight w:val="none"/>
              </w:rPr>
            </w:pPr>
          </w:p>
        </w:tc>
        <w:tc>
          <w:tcPr>
            <w:tcW w:w="881" w:type="dxa"/>
            <w:vAlign w:val="top"/>
          </w:tcPr>
          <w:p w14:paraId="542CC7AD">
            <w:pPr>
              <w:rPr>
                <w:rFonts w:ascii="Arial"/>
                <w:sz w:val="21"/>
                <w:highlight w:val="none"/>
              </w:rPr>
            </w:pPr>
          </w:p>
        </w:tc>
        <w:tc>
          <w:tcPr>
            <w:tcW w:w="1677" w:type="dxa"/>
            <w:vAlign w:val="top"/>
          </w:tcPr>
          <w:p w14:paraId="33F9E026">
            <w:pPr>
              <w:rPr>
                <w:rFonts w:ascii="Arial"/>
                <w:sz w:val="21"/>
                <w:highlight w:val="none"/>
              </w:rPr>
            </w:pPr>
          </w:p>
        </w:tc>
        <w:tc>
          <w:tcPr>
            <w:tcW w:w="1034" w:type="dxa"/>
            <w:vAlign w:val="top"/>
          </w:tcPr>
          <w:p w14:paraId="1DE5D241">
            <w:pPr>
              <w:rPr>
                <w:rFonts w:ascii="Arial"/>
                <w:sz w:val="21"/>
                <w:highlight w:val="none"/>
              </w:rPr>
            </w:pPr>
          </w:p>
        </w:tc>
        <w:tc>
          <w:tcPr>
            <w:tcW w:w="1418" w:type="dxa"/>
            <w:vAlign w:val="top"/>
          </w:tcPr>
          <w:p w14:paraId="304A4900">
            <w:pPr>
              <w:rPr>
                <w:rFonts w:ascii="Arial"/>
                <w:sz w:val="21"/>
                <w:highlight w:val="none"/>
              </w:rPr>
            </w:pPr>
          </w:p>
        </w:tc>
        <w:tc>
          <w:tcPr>
            <w:tcW w:w="1279" w:type="dxa"/>
            <w:vAlign w:val="top"/>
          </w:tcPr>
          <w:p w14:paraId="3ED04FD0">
            <w:pPr>
              <w:rPr>
                <w:rFonts w:ascii="Arial"/>
                <w:sz w:val="21"/>
                <w:highlight w:val="none"/>
              </w:rPr>
            </w:pPr>
          </w:p>
        </w:tc>
        <w:tc>
          <w:tcPr>
            <w:tcW w:w="1354" w:type="dxa"/>
            <w:vAlign w:val="top"/>
          </w:tcPr>
          <w:p w14:paraId="7107A1AB">
            <w:pPr>
              <w:rPr>
                <w:rFonts w:ascii="Arial"/>
                <w:sz w:val="21"/>
                <w:highlight w:val="none"/>
              </w:rPr>
            </w:pPr>
          </w:p>
        </w:tc>
      </w:tr>
      <w:tr w14:paraId="79B86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12" w:type="dxa"/>
            <w:vAlign w:val="top"/>
          </w:tcPr>
          <w:p w14:paraId="4EFF8E73">
            <w:pPr>
              <w:rPr>
                <w:rFonts w:ascii="Arial"/>
                <w:sz w:val="21"/>
                <w:highlight w:val="none"/>
              </w:rPr>
            </w:pPr>
          </w:p>
        </w:tc>
        <w:tc>
          <w:tcPr>
            <w:tcW w:w="1126" w:type="dxa"/>
            <w:vAlign w:val="top"/>
          </w:tcPr>
          <w:p w14:paraId="0622E398">
            <w:pPr>
              <w:rPr>
                <w:rFonts w:ascii="Arial"/>
                <w:sz w:val="21"/>
                <w:highlight w:val="none"/>
              </w:rPr>
            </w:pPr>
          </w:p>
        </w:tc>
        <w:tc>
          <w:tcPr>
            <w:tcW w:w="881" w:type="dxa"/>
            <w:vAlign w:val="top"/>
          </w:tcPr>
          <w:p w14:paraId="783C0F27">
            <w:pPr>
              <w:rPr>
                <w:rFonts w:ascii="Arial"/>
                <w:sz w:val="21"/>
                <w:highlight w:val="none"/>
              </w:rPr>
            </w:pPr>
          </w:p>
        </w:tc>
        <w:tc>
          <w:tcPr>
            <w:tcW w:w="1677" w:type="dxa"/>
            <w:vAlign w:val="top"/>
          </w:tcPr>
          <w:p w14:paraId="603CA4CD">
            <w:pPr>
              <w:rPr>
                <w:rFonts w:ascii="Arial"/>
                <w:sz w:val="21"/>
                <w:highlight w:val="none"/>
              </w:rPr>
            </w:pPr>
          </w:p>
        </w:tc>
        <w:tc>
          <w:tcPr>
            <w:tcW w:w="1034" w:type="dxa"/>
            <w:vAlign w:val="top"/>
          </w:tcPr>
          <w:p w14:paraId="13818636">
            <w:pPr>
              <w:rPr>
                <w:rFonts w:ascii="Arial"/>
                <w:sz w:val="21"/>
                <w:highlight w:val="none"/>
              </w:rPr>
            </w:pPr>
          </w:p>
        </w:tc>
        <w:tc>
          <w:tcPr>
            <w:tcW w:w="1418" w:type="dxa"/>
            <w:vAlign w:val="top"/>
          </w:tcPr>
          <w:p w14:paraId="133B45A5">
            <w:pPr>
              <w:rPr>
                <w:rFonts w:ascii="Arial"/>
                <w:sz w:val="21"/>
                <w:highlight w:val="none"/>
              </w:rPr>
            </w:pPr>
          </w:p>
        </w:tc>
        <w:tc>
          <w:tcPr>
            <w:tcW w:w="1279" w:type="dxa"/>
            <w:vAlign w:val="top"/>
          </w:tcPr>
          <w:p w14:paraId="6EA907B8">
            <w:pPr>
              <w:rPr>
                <w:rFonts w:ascii="Arial"/>
                <w:sz w:val="21"/>
                <w:highlight w:val="none"/>
              </w:rPr>
            </w:pPr>
          </w:p>
        </w:tc>
        <w:tc>
          <w:tcPr>
            <w:tcW w:w="1354" w:type="dxa"/>
            <w:vAlign w:val="top"/>
          </w:tcPr>
          <w:p w14:paraId="6D76CDD8">
            <w:pPr>
              <w:rPr>
                <w:rFonts w:ascii="Arial"/>
                <w:sz w:val="21"/>
                <w:highlight w:val="none"/>
              </w:rPr>
            </w:pPr>
          </w:p>
        </w:tc>
      </w:tr>
      <w:tr w14:paraId="334E6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12" w:type="dxa"/>
            <w:vAlign w:val="top"/>
          </w:tcPr>
          <w:p w14:paraId="4ECFF45D">
            <w:pPr>
              <w:rPr>
                <w:rFonts w:ascii="Arial"/>
                <w:sz w:val="21"/>
                <w:highlight w:val="none"/>
              </w:rPr>
            </w:pPr>
          </w:p>
        </w:tc>
        <w:tc>
          <w:tcPr>
            <w:tcW w:w="1126" w:type="dxa"/>
            <w:vAlign w:val="top"/>
          </w:tcPr>
          <w:p w14:paraId="75FB1018">
            <w:pPr>
              <w:rPr>
                <w:rFonts w:ascii="Arial"/>
                <w:sz w:val="21"/>
                <w:highlight w:val="none"/>
              </w:rPr>
            </w:pPr>
          </w:p>
        </w:tc>
        <w:tc>
          <w:tcPr>
            <w:tcW w:w="881" w:type="dxa"/>
            <w:vAlign w:val="top"/>
          </w:tcPr>
          <w:p w14:paraId="6ECFAF30">
            <w:pPr>
              <w:rPr>
                <w:rFonts w:ascii="Arial"/>
                <w:sz w:val="21"/>
                <w:highlight w:val="none"/>
              </w:rPr>
            </w:pPr>
          </w:p>
        </w:tc>
        <w:tc>
          <w:tcPr>
            <w:tcW w:w="1677" w:type="dxa"/>
            <w:vAlign w:val="top"/>
          </w:tcPr>
          <w:p w14:paraId="4061911C">
            <w:pPr>
              <w:rPr>
                <w:rFonts w:ascii="Arial"/>
                <w:sz w:val="21"/>
                <w:highlight w:val="none"/>
              </w:rPr>
            </w:pPr>
          </w:p>
        </w:tc>
        <w:tc>
          <w:tcPr>
            <w:tcW w:w="1034" w:type="dxa"/>
            <w:vAlign w:val="top"/>
          </w:tcPr>
          <w:p w14:paraId="26F13326">
            <w:pPr>
              <w:rPr>
                <w:rFonts w:ascii="Arial"/>
                <w:sz w:val="21"/>
                <w:highlight w:val="none"/>
              </w:rPr>
            </w:pPr>
          </w:p>
        </w:tc>
        <w:tc>
          <w:tcPr>
            <w:tcW w:w="1418" w:type="dxa"/>
            <w:vAlign w:val="top"/>
          </w:tcPr>
          <w:p w14:paraId="42C5531A">
            <w:pPr>
              <w:rPr>
                <w:rFonts w:ascii="Arial"/>
                <w:sz w:val="21"/>
                <w:highlight w:val="none"/>
              </w:rPr>
            </w:pPr>
          </w:p>
        </w:tc>
        <w:tc>
          <w:tcPr>
            <w:tcW w:w="1279" w:type="dxa"/>
            <w:vAlign w:val="top"/>
          </w:tcPr>
          <w:p w14:paraId="2D34592C">
            <w:pPr>
              <w:rPr>
                <w:rFonts w:ascii="Arial"/>
                <w:sz w:val="21"/>
                <w:highlight w:val="none"/>
              </w:rPr>
            </w:pPr>
          </w:p>
        </w:tc>
        <w:tc>
          <w:tcPr>
            <w:tcW w:w="1354" w:type="dxa"/>
            <w:vAlign w:val="top"/>
          </w:tcPr>
          <w:p w14:paraId="08947FC6">
            <w:pPr>
              <w:rPr>
                <w:rFonts w:ascii="Arial"/>
                <w:sz w:val="21"/>
                <w:highlight w:val="none"/>
              </w:rPr>
            </w:pPr>
          </w:p>
        </w:tc>
      </w:tr>
      <w:tr w14:paraId="0B8D6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812" w:type="dxa"/>
            <w:vAlign w:val="top"/>
          </w:tcPr>
          <w:p w14:paraId="17F72F1A">
            <w:pPr>
              <w:rPr>
                <w:rFonts w:ascii="Arial"/>
                <w:sz w:val="21"/>
                <w:highlight w:val="none"/>
              </w:rPr>
            </w:pPr>
          </w:p>
        </w:tc>
        <w:tc>
          <w:tcPr>
            <w:tcW w:w="1126" w:type="dxa"/>
            <w:vAlign w:val="top"/>
          </w:tcPr>
          <w:p w14:paraId="1F9F8998">
            <w:pPr>
              <w:rPr>
                <w:rFonts w:ascii="Arial"/>
                <w:sz w:val="21"/>
                <w:highlight w:val="none"/>
              </w:rPr>
            </w:pPr>
          </w:p>
        </w:tc>
        <w:tc>
          <w:tcPr>
            <w:tcW w:w="881" w:type="dxa"/>
            <w:vAlign w:val="top"/>
          </w:tcPr>
          <w:p w14:paraId="4417ECA9">
            <w:pPr>
              <w:rPr>
                <w:rFonts w:ascii="Arial"/>
                <w:sz w:val="21"/>
                <w:highlight w:val="none"/>
              </w:rPr>
            </w:pPr>
          </w:p>
        </w:tc>
        <w:tc>
          <w:tcPr>
            <w:tcW w:w="1677" w:type="dxa"/>
            <w:vAlign w:val="top"/>
          </w:tcPr>
          <w:p w14:paraId="1AB806F8">
            <w:pPr>
              <w:rPr>
                <w:rFonts w:ascii="Arial"/>
                <w:sz w:val="21"/>
                <w:highlight w:val="none"/>
              </w:rPr>
            </w:pPr>
          </w:p>
        </w:tc>
        <w:tc>
          <w:tcPr>
            <w:tcW w:w="1034" w:type="dxa"/>
            <w:vAlign w:val="top"/>
          </w:tcPr>
          <w:p w14:paraId="42AD6F31">
            <w:pPr>
              <w:rPr>
                <w:rFonts w:ascii="Arial"/>
                <w:sz w:val="21"/>
                <w:highlight w:val="none"/>
              </w:rPr>
            </w:pPr>
          </w:p>
        </w:tc>
        <w:tc>
          <w:tcPr>
            <w:tcW w:w="1418" w:type="dxa"/>
            <w:vAlign w:val="top"/>
          </w:tcPr>
          <w:p w14:paraId="13C976B2">
            <w:pPr>
              <w:rPr>
                <w:rFonts w:ascii="Arial"/>
                <w:sz w:val="21"/>
                <w:highlight w:val="none"/>
              </w:rPr>
            </w:pPr>
          </w:p>
        </w:tc>
        <w:tc>
          <w:tcPr>
            <w:tcW w:w="1279" w:type="dxa"/>
            <w:vAlign w:val="top"/>
          </w:tcPr>
          <w:p w14:paraId="16205999">
            <w:pPr>
              <w:rPr>
                <w:rFonts w:ascii="Arial"/>
                <w:sz w:val="21"/>
                <w:highlight w:val="none"/>
              </w:rPr>
            </w:pPr>
          </w:p>
        </w:tc>
        <w:tc>
          <w:tcPr>
            <w:tcW w:w="1354" w:type="dxa"/>
            <w:vAlign w:val="top"/>
          </w:tcPr>
          <w:p w14:paraId="1F9A110D">
            <w:pPr>
              <w:rPr>
                <w:rFonts w:ascii="Arial"/>
                <w:sz w:val="21"/>
                <w:highlight w:val="none"/>
              </w:rPr>
            </w:pPr>
          </w:p>
        </w:tc>
      </w:tr>
      <w:tr w14:paraId="40CEB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812" w:type="dxa"/>
            <w:vAlign w:val="top"/>
          </w:tcPr>
          <w:p w14:paraId="7DCAC935">
            <w:pPr>
              <w:rPr>
                <w:rFonts w:ascii="Arial"/>
                <w:sz w:val="21"/>
                <w:highlight w:val="none"/>
              </w:rPr>
            </w:pPr>
          </w:p>
        </w:tc>
        <w:tc>
          <w:tcPr>
            <w:tcW w:w="1126" w:type="dxa"/>
            <w:vAlign w:val="top"/>
          </w:tcPr>
          <w:p w14:paraId="356C2699">
            <w:pPr>
              <w:pStyle w:val="22"/>
              <w:spacing w:before="252" w:line="378" w:lineRule="exact"/>
              <w:ind w:left="302"/>
              <w:rPr>
                <w:highlight w:val="none"/>
              </w:rPr>
            </w:pPr>
            <w:r>
              <w:rPr>
                <w:spacing w:val="20"/>
                <w:position w:val="3"/>
                <w:highlight w:val="none"/>
              </w:rPr>
              <w:t>……</w:t>
            </w:r>
          </w:p>
        </w:tc>
        <w:tc>
          <w:tcPr>
            <w:tcW w:w="881" w:type="dxa"/>
            <w:vAlign w:val="top"/>
          </w:tcPr>
          <w:p w14:paraId="77B3F722">
            <w:pPr>
              <w:rPr>
                <w:rFonts w:ascii="Arial"/>
                <w:sz w:val="21"/>
                <w:highlight w:val="none"/>
              </w:rPr>
            </w:pPr>
          </w:p>
        </w:tc>
        <w:tc>
          <w:tcPr>
            <w:tcW w:w="1677" w:type="dxa"/>
            <w:vAlign w:val="top"/>
          </w:tcPr>
          <w:p w14:paraId="367B264F">
            <w:pPr>
              <w:rPr>
                <w:rFonts w:ascii="Arial"/>
                <w:sz w:val="21"/>
                <w:highlight w:val="none"/>
              </w:rPr>
            </w:pPr>
          </w:p>
        </w:tc>
        <w:tc>
          <w:tcPr>
            <w:tcW w:w="1034" w:type="dxa"/>
            <w:vAlign w:val="top"/>
          </w:tcPr>
          <w:p w14:paraId="2F1290D6">
            <w:pPr>
              <w:rPr>
                <w:rFonts w:ascii="Arial"/>
                <w:sz w:val="21"/>
                <w:highlight w:val="none"/>
              </w:rPr>
            </w:pPr>
          </w:p>
        </w:tc>
        <w:tc>
          <w:tcPr>
            <w:tcW w:w="1418" w:type="dxa"/>
            <w:vAlign w:val="top"/>
          </w:tcPr>
          <w:p w14:paraId="0BF4CA91">
            <w:pPr>
              <w:rPr>
                <w:rFonts w:ascii="Arial"/>
                <w:sz w:val="21"/>
                <w:highlight w:val="none"/>
              </w:rPr>
            </w:pPr>
          </w:p>
        </w:tc>
        <w:tc>
          <w:tcPr>
            <w:tcW w:w="1279" w:type="dxa"/>
            <w:vAlign w:val="top"/>
          </w:tcPr>
          <w:p w14:paraId="10216394">
            <w:pPr>
              <w:rPr>
                <w:rFonts w:ascii="Arial"/>
                <w:sz w:val="21"/>
                <w:highlight w:val="none"/>
              </w:rPr>
            </w:pPr>
          </w:p>
        </w:tc>
        <w:tc>
          <w:tcPr>
            <w:tcW w:w="1354" w:type="dxa"/>
            <w:vAlign w:val="top"/>
          </w:tcPr>
          <w:p w14:paraId="45A5EEF7">
            <w:pPr>
              <w:rPr>
                <w:rFonts w:ascii="Arial"/>
                <w:sz w:val="21"/>
                <w:highlight w:val="none"/>
              </w:rPr>
            </w:pPr>
          </w:p>
        </w:tc>
      </w:tr>
    </w:tbl>
    <w:p w14:paraId="11CB87E3">
      <w:pPr>
        <w:spacing w:line="253" w:lineRule="auto"/>
        <w:rPr>
          <w:rFonts w:ascii="Arial"/>
          <w:sz w:val="21"/>
          <w:highlight w:val="none"/>
        </w:rPr>
      </w:pPr>
    </w:p>
    <w:p w14:paraId="55FD4146">
      <w:pPr>
        <w:spacing w:line="253" w:lineRule="auto"/>
        <w:rPr>
          <w:rFonts w:ascii="Arial"/>
          <w:sz w:val="21"/>
          <w:highlight w:val="none"/>
        </w:rPr>
      </w:pPr>
    </w:p>
    <w:p w14:paraId="39E3CEF5">
      <w:pPr>
        <w:spacing w:line="253" w:lineRule="auto"/>
        <w:rPr>
          <w:rFonts w:ascii="Arial"/>
          <w:sz w:val="21"/>
          <w:highlight w:val="none"/>
        </w:rPr>
      </w:pPr>
    </w:p>
    <w:p w14:paraId="45BB6957">
      <w:pPr>
        <w:spacing w:line="253" w:lineRule="auto"/>
        <w:rPr>
          <w:rFonts w:ascii="Arial"/>
          <w:sz w:val="21"/>
          <w:highlight w:val="none"/>
        </w:rPr>
      </w:pPr>
    </w:p>
    <w:p w14:paraId="00D9D691">
      <w:pPr>
        <w:spacing w:line="253" w:lineRule="auto"/>
        <w:rPr>
          <w:rFonts w:ascii="Arial"/>
          <w:sz w:val="21"/>
          <w:highlight w:val="none"/>
        </w:rPr>
      </w:pPr>
    </w:p>
    <w:p w14:paraId="67C76385">
      <w:pPr>
        <w:spacing w:line="254" w:lineRule="auto"/>
        <w:rPr>
          <w:rFonts w:ascii="Arial"/>
          <w:sz w:val="21"/>
          <w:highlight w:val="none"/>
        </w:rPr>
      </w:pPr>
    </w:p>
    <w:p w14:paraId="438897B6">
      <w:pPr>
        <w:spacing w:line="254" w:lineRule="auto"/>
        <w:rPr>
          <w:rFonts w:ascii="Arial"/>
          <w:sz w:val="21"/>
          <w:highlight w:val="none"/>
        </w:rPr>
      </w:pPr>
    </w:p>
    <w:p w14:paraId="28756759">
      <w:pPr>
        <w:spacing w:line="254" w:lineRule="auto"/>
        <w:rPr>
          <w:rFonts w:ascii="Arial"/>
          <w:sz w:val="21"/>
          <w:highlight w:val="none"/>
        </w:rPr>
      </w:pPr>
    </w:p>
    <w:p w14:paraId="3F6C2D2A">
      <w:pPr>
        <w:spacing w:line="254" w:lineRule="auto"/>
        <w:rPr>
          <w:rFonts w:ascii="Arial"/>
          <w:sz w:val="21"/>
          <w:highlight w:val="none"/>
        </w:rPr>
      </w:pPr>
    </w:p>
    <w:p w14:paraId="55C945A9">
      <w:pPr>
        <w:spacing w:line="254" w:lineRule="auto"/>
        <w:rPr>
          <w:rFonts w:ascii="Arial"/>
          <w:sz w:val="21"/>
          <w:highlight w:val="none"/>
        </w:rPr>
      </w:pPr>
    </w:p>
    <w:p w14:paraId="68DC39BE">
      <w:pPr>
        <w:pStyle w:val="2"/>
        <w:spacing w:before="78" w:line="219" w:lineRule="auto"/>
        <w:ind w:left="3792"/>
        <w:rPr>
          <w:sz w:val="24"/>
          <w:szCs w:val="24"/>
          <w:highlight w:val="none"/>
        </w:rPr>
      </w:pPr>
      <w:r>
        <w:rPr>
          <w:spacing w:val="-8"/>
          <w:sz w:val="24"/>
          <w:szCs w:val="24"/>
          <w:highlight w:val="none"/>
        </w:rPr>
        <w:t>供应商（电子印章</w:t>
      </w:r>
      <w:r>
        <w:rPr>
          <w:spacing w:val="2"/>
          <w:sz w:val="24"/>
          <w:szCs w:val="24"/>
          <w:highlight w:val="none"/>
        </w:rPr>
        <w:t>）：</w:t>
      </w:r>
    </w:p>
    <w:p w14:paraId="0C5F51C3">
      <w:pPr>
        <w:pStyle w:val="2"/>
        <w:spacing w:before="195" w:line="219" w:lineRule="auto"/>
        <w:ind w:left="3699"/>
        <w:rPr>
          <w:sz w:val="24"/>
          <w:szCs w:val="24"/>
          <w:highlight w:val="none"/>
        </w:rPr>
      </w:pPr>
      <w:r>
        <w:rPr>
          <w:spacing w:val="-6"/>
          <w:sz w:val="24"/>
          <w:szCs w:val="24"/>
          <w:highlight w:val="none"/>
        </w:rPr>
        <w:t>法定代表人（负责人</w:t>
      </w:r>
      <w:r>
        <w:rPr>
          <w:spacing w:val="-16"/>
          <w:sz w:val="24"/>
          <w:szCs w:val="24"/>
          <w:highlight w:val="none"/>
        </w:rPr>
        <w:t>）（</w:t>
      </w:r>
      <w:r>
        <w:rPr>
          <w:spacing w:val="-6"/>
          <w:sz w:val="24"/>
          <w:szCs w:val="24"/>
          <w:highlight w:val="none"/>
        </w:rPr>
        <w:t>电子签字或电子签章</w:t>
      </w:r>
      <w:r>
        <w:rPr>
          <w:spacing w:val="-16"/>
          <w:sz w:val="24"/>
          <w:szCs w:val="24"/>
          <w:highlight w:val="none"/>
        </w:rPr>
        <w:t>）</w:t>
      </w:r>
      <w:r>
        <w:rPr>
          <w:spacing w:val="2"/>
          <w:sz w:val="24"/>
          <w:szCs w:val="24"/>
          <w:highlight w:val="none"/>
        </w:rPr>
        <w:t xml:space="preserve"> </w:t>
      </w:r>
      <w:r>
        <w:rPr>
          <w:spacing w:val="-16"/>
          <w:sz w:val="24"/>
          <w:szCs w:val="24"/>
          <w:highlight w:val="none"/>
        </w:rPr>
        <w:t>：</w:t>
      </w:r>
    </w:p>
    <w:p w14:paraId="4A57EB15">
      <w:pPr>
        <w:pStyle w:val="2"/>
        <w:spacing w:before="194" w:line="220" w:lineRule="auto"/>
        <w:ind w:left="4433"/>
        <w:rPr>
          <w:sz w:val="24"/>
          <w:szCs w:val="24"/>
          <w:highlight w:val="none"/>
        </w:rPr>
      </w:pPr>
      <w:r>
        <w:rPr>
          <w:spacing w:val="-14"/>
          <w:sz w:val="24"/>
          <w:szCs w:val="24"/>
          <w:highlight w:val="none"/>
        </w:rPr>
        <w:t>日期：</w:t>
      </w:r>
      <w:r>
        <w:rPr>
          <w:spacing w:val="16"/>
          <w:sz w:val="24"/>
          <w:szCs w:val="24"/>
          <w:highlight w:val="none"/>
        </w:rPr>
        <w:t xml:space="preserve">   </w:t>
      </w:r>
      <w:r>
        <w:rPr>
          <w:spacing w:val="-14"/>
          <w:sz w:val="24"/>
          <w:szCs w:val="24"/>
          <w:highlight w:val="none"/>
        </w:rPr>
        <w:t>年</w:t>
      </w:r>
      <w:r>
        <w:rPr>
          <w:spacing w:val="19"/>
          <w:sz w:val="24"/>
          <w:szCs w:val="24"/>
          <w:highlight w:val="none"/>
        </w:rPr>
        <w:t xml:space="preserve">   </w:t>
      </w:r>
      <w:r>
        <w:rPr>
          <w:spacing w:val="-14"/>
          <w:sz w:val="24"/>
          <w:szCs w:val="24"/>
          <w:highlight w:val="none"/>
        </w:rPr>
        <w:t>月    日</w:t>
      </w:r>
    </w:p>
    <w:p w14:paraId="550FDF01">
      <w:pPr>
        <w:spacing w:line="220" w:lineRule="auto"/>
        <w:rPr>
          <w:sz w:val="24"/>
          <w:szCs w:val="24"/>
          <w:highlight w:val="none"/>
        </w:rPr>
        <w:sectPr>
          <w:footerReference r:id="rId32" w:type="default"/>
          <w:pgSz w:w="11910" w:h="16840"/>
          <w:pgMar w:top="400" w:right="1162" w:bottom="1151" w:left="1161" w:header="0" w:footer="916" w:gutter="0"/>
          <w:pgNumType w:fmt="decimal"/>
          <w:cols w:space="720" w:num="1"/>
        </w:sectPr>
      </w:pPr>
    </w:p>
    <w:p w14:paraId="0F2F194E">
      <w:pPr>
        <w:spacing w:line="248" w:lineRule="auto"/>
        <w:rPr>
          <w:rFonts w:ascii="Arial"/>
          <w:sz w:val="21"/>
          <w:highlight w:val="none"/>
        </w:rPr>
      </w:pPr>
    </w:p>
    <w:p w14:paraId="58B9FEDE">
      <w:pPr>
        <w:spacing w:line="248" w:lineRule="auto"/>
        <w:rPr>
          <w:rFonts w:ascii="Arial"/>
          <w:sz w:val="21"/>
          <w:highlight w:val="none"/>
        </w:rPr>
      </w:pPr>
    </w:p>
    <w:p w14:paraId="348526C0">
      <w:pPr>
        <w:spacing w:line="248" w:lineRule="auto"/>
        <w:rPr>
          <w:rFonts w:ascii="Arial"/>
          <w:sz w:val="21"/>
          <w:highlight w:val="none"/>
        </w:rPr>
      </w:pPr>
    </w:p>
    <w:p w14:paraId="2645C135">
      <w:pPr>
        <w:spacing w:line="249" w:lineRule="auto"/>
        <w:rPr>
          <w:rFonts w:ascii="Arial"/>
          <w:sz w:val="21"/>
          <w:highlight w:val="none"/>
        </w:rPr>
      </w:pPr>
    </w:p>
    <w:p w14:paraId="4F650CD8">
      <w:pPr>
        <w:spacing w:line="249" w:lineRule="auto"/>
        <w:rPr>
          <w:rFonts w:ascii="Arial"/>
          <w:sz w:val="21"/>
          <w:highlight w:val="none"/>
        </w:rPr>
      </w:pPr>
    </w:p>
    <w:p w14:paraId="25C0D1B0">
      <w:pPr>
        <w:spacing w:line="249" w:lineRule="auto"/>
        <w:rPr>
          <w:rFonts w:ascii="Arial"/>
          <w:sz w:val="21"/>
          <w:highlight w:val="none"/>
        </w:rPr>
      </w:pPr>
    </w:p>
    <w:p w14:paraId="366BAC4D">
      <w:pPr>
        <w:spacing w:line="249" w:lineRule="auto"/>
        <w:rPr>
          <w:rFonts w:ascii="Arial"/>
          <w:sz w:val="21"/>
          <w:highlight w:val="none"/>
        </w:rPr>
      </w:pPr>
    </w:p>
    <w:p w14:paraId="51048C8A">
      <w:pPr>
        <w:spacing w:line="249" w:lineRule="auto"/>
        <w:rPr>
          <w:rFonts w:ascii="Arial"/>
          <w:sz w:val="21"/>
          <w:highlight w:val="none"/>
        </w:rPr>
      </w:pPr>
    </w:p>
    <w:p w14:paraId="53C098E7">
      <w:pPr>
        <w:pStyle w:val="2"/>
        <w:spacing w:before="100" w:line="225" w:lineRule="auto"/>
        <w:ind w:left="3214"/>
        <w:outlineLvl w:val="0"/>
        <w:rPr>
          <w:sz w:val="31"/>
          <w:szCs w:val="31"/>
          <w:highlight w:val="none"/>
        </w:rPr>
      </w:pPr>
      <w:bookmarkStart w:id="283" w:name="_Toc10739"/>
      <w:bookmarkStart w:id="284" w:name="_Toc17692"/>
      <w:r>
        <w:rPr>
          <w:b/>
          <w:bCs/>
          <w:spacing w:val="5"/>
          <w:sz w:val="31"/>
          <w:szCs w:val="31"/>
          <w:highlight w:val="none"/>
        </w:rPr>
        <w:t>七、技术方案</w:t>
      </w:r>
      <w:bookmarkEnd w:id="283"/>
      <w:bookmarkEnd w:id="284"/>
    </w:p>
    <w:p w14:paraId="3F7CB845">
      <w:pPr>
        <w:spacing w:line="317" w:lineRule="auto"/>
        <w:rPr>
          <w:rFonts w:ascii="Arial"/>
          <w:sz w:val="21"/>
          <w:highlight w:val="none"/>
        </w:rPr>
      </w:pPr>
    </w:p>
    <w:p w14:paraId="47317781">
      <w:pPr>
        <w:spacing w:line="317" w:lineRule="auto"/>
        <w:rPr>
          <w:rFonts w:ascii="Arial"/>
          <w:sz w:val="21"/>
          <w:highlight w:val="none"/>
        </w:rPr>
      </w:pPr>
    </w:p>
    <w:p w14:paraId="59B1EDC4">
      <w:pPr>
        <w:spacing w:line="317" w:lineRule="auto"/>
        <w:rPr>
          <w:rFonts w:ascii="Arial"/>
          <w:sz w:val="21"/>
          <w:highlight w:val="none"/>
        </w:rPr>
      </w:pPr>
    </w:p>
    <w:p w14:paraId="4409DA4C">
      <w:pPr>
        <w:pStyle w:val="2"/>
        <w:spacing w:before="91" w:line="220" w:lineRule="auto"/>
        <w:ind w:left="3838"/>
        <w:rPr>
          <w:sz w:val="28"/>
          <w:szCs w:val="28"/>
          <w:highlight w:val="none"/>
        </w:rPr>
      </w:pPr>
      <w:r>
        <w:rPr>
          <w:b/>
          <w:bCs/>
          <w:spacing w:val="-5"/>
          <w:sz w:val="28"/>
          <w:szCs w:val="28"/>
          <w:highlight w:val="none"/>
        </w:rPr>
        <w:t>格式自拟</w:t>
      </w:r>
    </w:p>
    <w:p w14:paraId="535640AD">
      <w:pPr>
        <w:spacing w:line="220" w:lineRule="auto"/>
        <w:rPr>
          <w:sz w:val="28"/>
          <w:szCs w:val="28"/>
          <w:highlight w:val="none"/>
        </w:rPr>
        <w:sectPr>
          <w:footerReference r:id="rId33" w:type="default"/>
          <w:pgSz w:w="11910" w:h="16840"/>
          <w:pgMar w:top="400" w:right="1786" w:bottom="1151" w:left="1786" w:header="0" w:footer="916" w:gutter="0"/>
          <w:pgNumType w:fmt="decimal"/>
          <w:cols w:space="720" w:num="1"/>
        </w:sectPr>
      </w:pPr>
    </w:p>
    <w:p w14:paraId="3EEB86A9">
      <w:pPr>
        <w:rPr>
          <w:rFonts w:ascii="Arial"/>
          <w:sz w:val="21"/>
          <w:highlight w:val="none"/>
        </w:rPr>
      </w:pPr>
    </w:p>
    <w:p w14:paraId="4DD5E064">
      <w:pPr>
        <w:rPr>
          <w:rFonts w:ascii="Arial"/>
          <w:sz w:val="21"/>
          <w:highlight w:val="none"/>
        </w:rPr>
      </w:pPr>
    </w:p>
    <w:p w14:paraId="5D5E7517">
      <w:pPr>
        <w:rPr>
          <w:rFonts w:ascii="Arial"/>
          <w:sz w:val="21"/>
          <w:highlight w:val="none"/>
        </w:rPr>
      </w:pPr>
    </w:p>
    <w:p w14:paraId="0F40ADCC">
      <w:pPr>
        <w:rPr>
          <w:rFonts w:ascii="Arial"/>
          <w:sz w:val="21"/>
          <w:highlight w:val="none"/>
        </w:rPr>
      </w:pPr>
    </w:p>
    <w:p w14:paraId="170F7B3B">
      <w:pPr>
        <w:spacing w:line="241" w:lineRule="auto"/>
        <w:rPr>
          <w:rFonts w:ascii="Arial"/>
          <w:sz w:val="21"/>
          <w:highlight w:val="none"/>
        </w:rPr>
      </w:pPr>
    </w:p>
    <w:p w14:paraId="763D021D">
      <w:pPr>
        <w:spacing w:line="241" w:lineRule="auto"/>
        <w:rPr>
          <w:rFonts w:ascii="Arial"/>
          <w:sz w:val="21"/>
          <w:highlight w:val="none"/>
        </w:rPr>
      </w:pPr>
    </w:p>
    <w:p w14:paraId="67713CD3">
      <w:pPr>
        <w:spacing w:line="241" w:lineRule="auto"/>
        <w:rPr>
          <w:rFonts w:ascii="Arial"/>
          <w:sz w:val="21"/>
          <w:highlight w:val="none"/>
        </w:rPr>
      </w:pPr>
    </w:p>
    <w:p w14:paraId="1190F73C">
      <w:pPr>
        <w:pStyle w:val="2"/>
        <w:spacing w:before="101" w:line="225" w:lineRule="auto"/>
        <w:ind w:left="3220"/>
        <w:outlineLvl w:val="0"/>
        <w:rPr>
          <w:sz w:val="31"/>
          <w:szCs w:val="31"/>
          <w:highlight w:val="none"/>
        </w:rPr>
      </w:pPr>
      <w:bookmarkStart w:id="285" w:name="_Toc28849"/>
      <w:bookmarkStart w:id="286" w:name="_Toc11668"/>
      <w:r>
        <w:rPr>
          <w:b/>
          <w:bCs/>
          <w:spacing w:val="4"/>
          <w:sz w:val="31"/>
          <w:szCs w:val="31"/>
          <w:highlight w:val="none"/>
        </w:rPr>
        <w:t>八、服务承诺</w:t>
      </w:r>
      <w:bookmarkEnd w:id="285"/>
      <w:bookmarkEnd w:id="286"/>
    </w:p>
    <w:p w14:paraId="6463A61F">
      <w:pPr>
        <w:spacing w:line="250" w:lineRule="auto"/>
        <w:rPr>
          <w:rFonts w:ascii="Arial"/>
          <w:sz w:val="21"/>
          <w:highlight w:val="none"/>
        </w:rPr>
      </w:pPr>
    </w:p>
    <w:p w14:paraId="0315696E">
      <w:pPr>
        <w:spacing w:line="250" w:lineRule="auto"/>
        <w:rPr>
          <w:rFonts w:ascii="Arial"/>
          <w:sz w:val="21"/>
          <w:highlight w:val="none"/>
        </w:rPr>
      </w:pPr>
    </w:p>
    <w:p w14:paraId="4A2B9A29">
      <w:pPr>
        <w:spacing w:line="250" w:lineRule="auto"/>
        <w:rPr>
          <w:rFonts w:ascii="Arial"/>
          <w:sz w:val="21"/>
          <w:highlight w:val="none"/>
        </w:rPr>
      </w:pPr>
    </w:p>
    <w:p w14:paraId="105449AA">
      <w:pPr>
        <w:spacing w:line="251" w:lineRule="auto"/>
        <w:rPr>
          <w:rFonts w:ascii="Arial"/>
          <w:sz w:val="21"/>
          <w:highlight w:val="none"/>
        </w:rPr>
      </w:pPr>
    </w:p>
    <w:p w14:paraId="29965E61">
      <w:pPr>
        <w:pStyle w:val="2"/>
        <w:spacing w:before="91" w:line="220" w:lineRule="auto"/>
        <w:ind w:left="3614"/>
        <w:outlineLvl w:val="1"/>
        <w:rPr>
          <w:sz w:val="28"/>
          <w:szCs w:val="28"/>
          <w:highlight w:val="none"/>
        </w:rPr>
      </w:pPr>
      <w:bookmarkStart w:id="287" w:name="_Toc13345"/>
      <w:bookmarkStart w:id="288" w:name="_Toc24053"/>
      <w:r>
        <w:rPr>
          <w:b/>
          <w:bCs/>
          <w:spacing w:val="-5"/>
          <w:sz w:val="28"/>
          <w:szCs w:val="28"/>
          <w:highlight w:val="none"/>
        </w:rPr>
        <w:t>格式自拟</w:t>
      </w:r>
      <w:bookmarkEnd w:id="287"/>
      <w:bookmarkEnd w:id="288"/>
    </w:p>
    <w:p w14:paraId="20854213">
      <w:pPr>
        <w:spacing w:line="220" w:lineRule="auto"/>
        <w:rPr>
          <w:sz w:val="28"/>
          <w:szCs w:val="28"/>
          <w:highlight w:val="none"/>
        </w:rPr>
        <w:sectPr>
          <w:footerReference r:id="rId34" w:type="default"/>
          <w:pgSz w:w="11910" w:h="16840"/>
          <w:pgMar w:top="400" w:right="1786" w:bottom="1151" w:left="1786" w:header="0" w:footer="916" w:gutter="0"/>
          <w:pgNumType w:fmt="decimal"/>
          <w:cols w:space="720" w:num="1"/>
        </w:sectPr>
      </w:pPr>
    </w:p>
    <w:p w14:paraId="15091E18">
      <w:pPr>
        <w:rPr>
          <w:rFonts w:ascii="Arial"/>
          <w:sz w:val="21"/>
          <w:highlight w:val="none"/>
        </w:rPr>
      </w:pPr>
    </w:p>
    <w:p w14:paraId="2EAB29CB">
      <w:pPr>
        <w:rPr>
          <w:rFonts w:ascii="Arial"/>
          <w:sz w:val="21"/>
          <w:highlight w:val="none"/>
        </w:rPr>
      </w:pPr>
    </w:p>
    <w:p w14:paraId="0E6BF973">
      <w:pPr>
        <w:rPr>
          <w:rFonts w:ascii="Arial"/>
          <w:sz w:val="21"/>
          <w:highlight w:val="none"/>
        </w:rPr>
      </w:pPr>
    </w:p>
    <w:p w14:paraId="4E65F8CD">
      <w:pPr>
        <w:rPr>
          <w:rFonts w:ascii="Arial"/>
          <w:sz w:val="21"/>
          <w:highlight w:val="none"/>
        </w:rPr>
      </w:pPr>
    </w:p>
    <w:p w14:paraId="5AB32B94">
      <w:pPr>
        <w:rPr>
          <w:rFonts w:ascii="Arial"/>
          <w:sz w:val="21"/>
          <w:highlight w:val="none"/>
        </w:rPr>
      </w:pPr>
    </w:p>
    <w:p w14:paraId="5D2E57F1">
      <w:pPr>
        <w:spacing w:line="241" w:lineRule="auto"/>
        <w:rPr>
          <w:rFonts w:ascii="Arial"/>
          <w:sz w:val="21"/>
          <w:highlight w:val="none"/>
        </w:rPr>
      </w:pPr>
    </w:p>
    <w:p w14:paraId="228A3200">
      <w:pPr>
        <w:spacing w:line="241" w:lineRule="auto"/>
        <w:rPr>
          <w:rFonts w:ascii="Arial"/>
          <w:sz w:val="21"/>
          <w:highlight w:val="none"/>
        </w:rPr>
      </w:pPr>
    </w:p>
    <w:p w14:paraId="70AAA695">
      <w:pPr>
        <w:pStyle w:val="2"/>
        <w:spacing w:before="101" w:line="225" w:lineRule="auto"/>
        <w:ind w:left="1939"/>
        <w:outlineLvl w:val="0"/>
        <w:rPr>
          <w:sz w:val="31"/>
          <w:szCs w:val="31"/>
          <w:highlight w:val="none"/>
        </w:rPr>
      </w:pPr>
      <w:bookmarkStart w:id="289" w:name="_Toc21980"/>
      <w:bookmarkStart w:id="290" w:name="_Toc11286"/>
      <w:r>
        <w:rPr>
          <w:b/>
          <w:bCs/>
          <w:spacing w:val="6"/>
          <w:sz w:val="31"/>
          <w:szCs w:val="31"/>
          <w:highlight w:val="none"/>
        </w:rPr>
        <w:t>九、投标人认为应附的其他资料</w:t>
      </w:r>
      <w:bookmarkEnd w:id="289"/>
      <w:bookmarkEnd w:id="290"/>
    </w:p>
    <w:p w14:paraId="5548DE8C">
      <w:pPr>
        <w:spacing w:line="262" w:lineRule="auto"/>
        <w:rPr>
          <w:rFonts w:ascii="Arial"/>
          <w:sz w:val="21"/>
          <w:highlight w:val="none"/>
        </w:rPr>
      </w:pPr>
    </w:p>
    <w:p w14:paraId="759B9167">
      <w:pPr>
        <w:spacing w:line="263" w:lineRule="auto"/>
        <w:rPr>
          <w:rFonts w:ascii="Arial"/>
          <w:sz w:val="21"/>
          <w:highlight w:val="none"/>
        </w:rPr>
      </w:pPr>
    </w:p>
    <w:p w14:paraId="20A3ACD0">
      <w:pPr>
        <w:spacing w:line="263" w:lineRule="auto"/>
        <w:rPr>
          <w:rFonts w:ascii="Arial"/>
          <w:sz w:val="21"/>
          <w:highlight w:val="none"/>
        </w:rPr>
      </w:pPr>
    </w:p>
    <w:p w14:paraId="5647C64D">
      <w:pPr>
        <w:spacing w:line="263" w:lineRule="auto"/>
        <w:rPr>
          <w:rFonts w:ascii="Arial"/>
          <w:sz w:val="21"/>
          <w:highlight w:val="none"/>
        </w:rPr>
      </w:pPr>
    </w:p>
    <w:p w14:paraId="15D85CF2">
      <w:pPr>
        <w:pStyle w:val="2"/>
        <w:spacing w:before="78" w:line="219" w:lineRule="auto"/>
        <w:ind w:left="3694"/>
        <w:outlineLvl w:val="0"/>
        <w:rPr>
          <w:sz w:val="24"/>
          <w:szCs w:val="24"/>
          <w:highlight w:val="none"/>
        </w:rPr>
      </w:pPr>
      <w:bookmarkStart w:id="291" w:name="_Toc3609"/>
      <w:bookmarkStart w:id="292" w:name="_Toc21360"/>
      <w:r>
        <w:rPr>
          <w:b/>
          <w:bCs/>
          <w:spacing w:val="-5"/>
          <w:sz w:val="24"/>
          <w:szCs w:val="24"/>
          <w:highlight w:val="none"/>
        </w:rPr>
        <w:t>格式自拟</w:t>
      </w:r>
      <w:bookmarkEnd w:id="291"/>
      <w:bookmarkEnd w:id="292"/>
    </w:p>
    <w:p w14:paraId="62DC9F2D">
      <w:pPr>
        <w:spacing w:line="219" w:lineRule="auto"/>
        <w:rPr>
          <w:sz w:val="24"/>
          <w:szCs w:val="24"/>
          <w:highlight w:val="none"/>
        </w:rPr>
        <w:sectPr>
          <w:footerReference r:id="rId35" w:type="default"/>
          <w:pgSz w:w="11910" w:h="16840"/>
          <w:pgMar w:top="400" w:right="1786" w:bottom="1151" w:left="1786" w:header="0" w:footer="916" w:gutter="0"/>
          <w:pgNumType w:fmt="decimal"/>
          <w:cols w:space="720" w:num="1"/>
        </w:sectPr>
      </w:pPr>
    </w:p>
    <w:p w14:paraId="652A99AD">
      <w:pPr>
        <w:rPr>
          <w:rFonts w:ascii="Arial"/>
          <w:sz w:val="21"/>
          <w:highlight w:val="none"/>
        </w:rPr>
      </w:pPr>
    </w:p>
    <w:p w14:paraId="00CF0117">
      <w:pPr>
        <w:rPr>
          <w:rFonts w:ascii="Arial"/>
          <w:sz w:val="21"/>
          <w:highlight w:val="none"/>
        </w:rPr>
      </w:pPr>
    </w:p>
    <w:p w14:paraId="5D29205C">
      <w:pPr>
        <w:rPr>
          <w:rFonts w:ascii="Arial"/>
          <w:sz w:val="21"/>
          <w:highlight w:val="none"/>
        </w:rPr>
      </w:pPr>
    </w:p>
    <w:p w14:paraId="7952BE05">
      <w:pPr>
        <w:rPr>
          <w:rFonts w:ascii="Arial"/>
          <w:sz w:val="21"/>
          <w:highlight w:val="none"/>
        </w:rPr>
      </w:pPr>
    </w:p>
    <w:p w14:paraId="518B5A58">
      <w:pPr>
        <w:pStyle w:val="2"/>
        <w:spacing w:before="101" w:line="360" w:lineRule="auto"/>
        <w:ind w:left="3235" w:right="3241" w:firstLine="204"/>
        <w:rPr>
          <w:sz w:val="24"/>
          <w:szCs w:val="24"/>
          <w:highlight w:val="none"/>
        </w:rPr>
      </w:pPr>
      <w:r>
        <w:rPr>
          <w:b/>
          <w:bCs/>
          <w:spacing w:val="2"/>
          <w:sz w:val="31"/>
          <w:szCs w:val="31"/>
          <w:highlight w:val="none"/>
        </w:rPr>
        <w:t>附件、其他资料</w:t>
      </w:r>
      <w:r>
        <w:rPr>
          <w:sz w:val="31"/>
          <w:szCs w:val="31"/>
          <w:highlight w:val="none"/>
        </w:rPr>
        <w:t xml:space="preserve">  </w:t>
      </w:r>
      <w:r>
        <w:rPr>
          <w:b/>
          <w:bCs/>
          <w:spacing w:val="-7"/>
          <w:sz w:val="24"/>
          <w:szCs w:val="24"/>
          <w:highlight w:val="none"/>
        </w:rPr>
        <w:t>中小企业声明函（货物）</w:t>
      </w:r>
    </w:p>
    <w:p w14:paraId="33457F71">
      <w:pPr>
        <w:pStyle w:val="2"/>
        <w:spacing w:before="1" w:line="478" w:lineRule="auto"/>
        <w:ind w:right="7" w:firstLine="660"/>
        <w:jc w:val="both"/>
        <w:rPr>
          <w:highlight w:val="none"/>
        </w:rPr>
      </w:pPr>
      <w:r>
        <w:rPr>
          <w:spacing w:val="-7"/>
          <w:highlight w:val="none"/>
        </w:rPr>
        <w:t>本公司（联合体）郑重声明，根据《政府采购促进中小 企业发展管理办法》（财库﹝2020</w:t>
      </w:r>
      <w:r>
        <w:rPr>
          <w:spacing w:val="7"/>
          <w:highlight w:val="none"/>
        </w:rPr>
        <w:t xml:space="preserve"> </w:t>
      </w:r>
      <w:r>
        <w:rPr>
          <w:spacing w:val="-1"/>
          <w:highlight w:val="none"/>
        </w:rPr>
        <w:t>﹞46 号）的规定，本公司 （联合体）参加</w:t>
      </w:r>
      <w:r>
        <w:rPr>
          <w:spacing w:val="-1"/>
          <w:highlight w:val="none"/>
          <w:u w:val="single" w:color="auto"/>
        </w:rPr>
        <w:t>（</w:t>
      </w:r>
      <w:r>
        <w:rPr>
          <w:spacing w:val="-2"/>
          <w:highlight w:val="none"/>
          <w:u w:val="single" w:color="auto"/>
        </w:rPr>
        <w:t>单位名称）</w:t>
      </w:r>
      <w:r>
        <w:rPr>
          <w:spacing w:val="-2"/>
          <w:highlight w:val="none"/>
        </w:rPr>
        <w:t>的</w:t>
      </w:r>
      <w:r>
        <w:rPr>
          <w:spacing w:val="-2"/>
          <w:highlight w:val="none"/>
          <w:u w:val="single" w:color="auto"/>
        </w:rPr>
        <w:t>（项目名称）</w:t>
      </w:r>
      <w:r>
        <w:rPr>
          <w:spacing w:val="-2"/>
          <w:highlight w:val="none"/>
        </w:rPr>
        <w:t>采购活动，提 供的货</w:t>
      </w:r>
      <w:r>
        <w:rPr>
          <w:highlight w:val="none"/>
        </w:rPr>
        <w:t xml:space="preserve"> 物全部由符合政策要求的中小企业制造。相关企业（含联合体中的中小企</w:t>
      </w:r>
      <w:r>
        <w:rPr>
          <w:spacing w:val="-1"/>
          <w:highlight w:val="none"/>
        </w:rPr>
        <w:t>业、签订分包意向协</w:t>
      </w:r>
      <w:r>
        <w:rPr>
          <w:highlight w:val="none"/>
        </w:rPr>
        <w:t xml:space="preserve"> </w:t>
      </w:r>
      <w:r>
        <w:rPr>
          <w:spacing w:val="-1"/>
          <w:highlight w:val="none"/>
        </w:rPr>
        <w:t>议的中小企业） 的具体情况如下：</w:t>
      </w:r>
    </w:p>
    <w:p w14:paraId="3E5C02D6">
      <w:pPr>
        <w:pStyle w:val="2"/>
        <w:spacing w:before="3" w:line="393" w:lineRule="auto"/>
        <w:ind w:left="3" w:firstLine="452"/>
        <w:rPr>
          <w:highlight w:val="none"/>
        </w:rPr>
      </w:pPr>
      <w:r>
        <w:rPr>
          <w:spacing w:val="-1"/>
          <w:highlight w:val="none"/>
        </w:rPr>
        <w:t xml:space="preserve">1. </w:t>
      </w:r>
      <w:r>
        <w:rPr>
          <w:spacing w:val="-1"/>
          <w:highlight w:val="none"/>
          <w:u w:val="single" w:color="auto"/>
        </w:rPr>
        <w:t>（标的名称</w:t>
      </w:r>
      <w:r>
        <w:rPr>
          <w:spacing w:val="-15"/>
          <w:highlight w:val="none"/>
          <w:u w:val="single" w:color="auto"/>
        </w:rPr>
        <w:t>）</w:t>
      </w:r>
      <w:r>
        <w:rPr>
          <w:spacing w:val="-2"/>
          <w:highlight w:val="none"/>
          <w:u w:val="single" w:color="auto"/>
        </w:rPr>
        <w:t xml:space="preserve"> </w:t>
      </w:r>
      <w:r>
        <w:rPr>
          <w:spacing w:val="-85"/>
          <w:highlight w:val="none"/>
        </w:rPr>
        <w:t xml:space="preserve"> </w:t>
      </w:r>
      <w:r>
        <w:rPr>
          <w:spacing w:val="-15"/>
          <w:highlight w:val="none"/>
        </w:rPr>
        <w:t>，</w:t>
      </w:r>
      <w:r>
        <w:rPr>
          <w:spacing w:val="-1"/>
          <w:highlight w:val="none"/>
        </w:rPr>
        <w:t>属于</w:t>
      </w:r>
      <w:r>
        <w:rPr>
          <w:spacing w:val="-1"/>
          <w:highlight w:val="none"/>
          <w:u w:val="single" w:color="auto"/>
        </w:rPr>
        <w:t>（采购文件中明确的所属行业）</w:t>
      </w:r>
      <w:r>
        <w:rPr>
          <w:spacing w:val="-1"/>
          <w:highlight w:val="none"/>
        </w:rPr>
        <w:t xml:space="preserve"> 行业；制造商为</w:t>
      </w:r>
      <w:r>
        <w:rPr>
          <w:spacing w:val="-1"/>
          <w:highlight w:val="none"/>
          <w:u w:val="single" w:color="auto"/>
        </w:rPr>
        <w:t>（企业名称</w:t>
      </w:r>
      <w:r>
        <w:rPr>
          <w:spacing w:val="-15"/>
          <w:highlight w:val="none"/>
          <w:u w:val="single" w:color="auto"/>
        </w:rPr>
        <w:t>）</w:t>
      </w:r>
      <w:r>
        <w:rPr>
          <w:spacing w:val="-15"/>
          <w:highlight w:val="none"/>
        </w:rPr>
        <w:t>，</w:t>
      </w:r>
      <w:r>
        <w:rPr>
          <w:highlight w:val="none"/>
        </w:rPr>
        <w:t xml:space="preserve"> </w:t>
      </w:r>
      <w:r>
        <w:rPr>
          <w:spacing w:val="-1"/>
          <w:highlight w:val="none"/>
        </w:rPr>
        <w:t>从业人员人，营业收入为</w:t>
      </w:r>
      <w:r>
        <w:rPr>
          <w:spacing w:val="30"/>
          <w:highlight w:val="none"/>
          <w:u w:val="single" w:color="auto"/>
        </w:rPr>
        <w:t xml:space="preserve">    </w:t>
      </w:r>
      <w:r>
        <w:rPr>
          <w:spacing w:val="-1"/>
          <w:highlight w:val="none"/>
        </w:rPr>
        <w:t xml:space="preserve"> 万元，资产总额为</w:t>
      </w:r>
      <w:r>
        <w:rPr>
          <w:spacing w:val="-1"/>
          <w:highlight w:val="none"/>
          <w:u w:val="single" w:color="auto"/>
        </w:rPr>
        <w:t xml:space="preserve">    </w:t>
      </w:r>
      <w:r>
        <w:rPr>
          <w:spacing w:val="-92"/>
          <w:highlight w:val="none"/>
        </w:rPr>
        <w:t xml:space="preserve"> </w:t>
      </w:r>
      <w:r>
        <w:rPr>
          <w:spacing w:val="-1"/>
          <w:highlight w:val="none"/>
        </w:rPr>
        <w:t>万元，属于</w:t>
      </w:r>
      <w:r>
        <w:rPr>
          <w:spacing w:val="-1"/>
          <w:highlight w:val="none"/>
          <w:u w:val="single" w:color="auto"/>
        </w:rPr>
        <w:t>（中型企业、小型企业、微</w:t>
      </w:r>
      <w:r>
        <w:rPr>
          <w:highlight w:val="none"/>
        </w:rPr>
        <w:t xml:space="preserve"> </w:t>
      </w:r>
      <w:r>
        <w:rPr>
          <w:spacing w:val="-4"/>
          <w:highlight w:val="none"/>
          <w:u w:val="single" w:color="auto"/>
        </w:rPr>
        <w:t>型企业</w:t>
      </w:r>
      <w:r>
        <w:rPr>
          <w:highlight w:val="none"/>
          <w:u w:val="single" w:color="auto"/>
        </w:rPr>
        <w:t>）</w:t>
      </w:r>
      <w:r>
        <w:rPr>
          <w:highlight w:val="none"/>
        </w:rPr>
        <w:t>；</w:t>
      </w:r>
    </w:p>
    <w:p w14:paraId="3BF60A91">
      <w:pPr>
        <w:pStyle w:val="2"/>
        <w:spacing w:before="305" w:line="220" w:lineRule="auto"/>
        <w:ind w:left="442"/>
        <w:rPr>
          <w:highlight w:val="none"/>
        </w:rPr>
      </w:pPr>
      <w:r>
        <w:rPr>
          <w:spacing w:val="-1"/>
          <w:highlight w:val="none"/>
        </w:rPr>
        <w:t xml:space="preserve">2. </w:t>
      </w:r>
      <w:r>
        <w:rPr>
          <w:spacing w:val="-1"/>
          <w:highlight w:val="none"/>
          <w:u w:val="single" w:color="auto"/>
        </w:rPr>
        <w:t>（标的名称）</w:t>
      </w:r>
      <w:r>
        <w:rPr>
          <w:spacing w:val="26"/>
          <w:highlight w:val="none"/>
        </w:rPr>
        <w:t xml:space="preserve"> </w:t>
      </w:r>
      <w:r>
        <w:rPr>
          <w:spacing w:val="-1"/>
          <w:highlight w:val="none"/>
        </w:rPr>
        <w:t>，属于</w:t>
      </w:r>
      <w:r>
        <w:rPr>
          <w:spacing w:val="-1"/>
          <w:highlight w:val="none"/>
          <w:u w:val="single" w:color="auto"/>
        </w:rPr>
        <w:t>（采购文件中明确的所属行业）</w:t>
      </w:r>
      <w:r>
        <w:rPr>
          <w:spacing w:val="-1"/>
          <w:highlight w:val="none"/>
        </w:rPr>
        <w:t>行业；制造商为</w:t>
      </w:r>
      <w:r>
        <w:rPr>
          <w:spacing w:val="-1"/>
          <w:highlight w:val="none"/>
          <w:u w:val="single" w:color="auto"/>
        </w:rPr>
        <w:t>（企业名称）</w:t>
      </w:r>
      <w:r>
        <w:rPr>
          <w:spacing w:val="-1"/>
          <w:highlight w:val="none"/>
        </w:rPr>
        <w:t>，</w:t>
      </w:r>
    </w:p>
    <w:p w14:paraId="29E9C09F">
      <w:pPr>
        <w:pStyle w:val="2"/>
        <w:spacing w:before="309" w:line="350" w:lineRule="auto"/>
        <w:ind w:left="15" w:right="7" w:hanging="12"/>
        <w:rPr>
          <w:highlight w:val="none"/>
        </w:rPr>
      </w:pPr>
      <w:r>
        <w:rPr>
          <w:spacing w:val="-2"/>
          <w:highlight w:val="none"/>
        </w:rPr>
        <w:t>从业人员</w:t>
      </w:r>
      <w:r>
        <w:rPr>
          <w:spacing w:val="-2"/>
          <w:highlight w:val="none"/>
          <w:u w:val="single" w:color="auto"/>
        </w:rPr>
        <w:t xml:space="preserve">    </w:t>
      </w:r>
      <w:r>
        <w:rPr>
          <w:spacing w:val="-99"/>
          <w:highlight w:val="none"/>
        </w:rPr>
        <w:t xml:space="preserve"> </w:t>
      </w:r>
      <w:r>
        <w:rPr>
          <w:spacing w:val="-2"/>
          <w:highlight w:val="none"/>
        </w:rPr>
        <w:t>人，营业收入为</w:t>
      </w:r>
      <w:r>
        <w:rPr>
          <w:spacing w:val="-2"/>
          <w:highlight w:val="none"/>
          <w:u w:val="single" w:color="auto"/>
        </w:rPr>
        <w:t xml:space="preserve">      </w:t>
      </w:r>
      <w:r>
        <w:rPr>
          <w:spacing w:val="-95"/>
          <w:highlight w:val="none"/>
        </w:rPr>
        <w:t xml:space="preserve"> </w:t>
      </w:r>
      <w:r>
        <w:rPr>
          <w:spacing w:val="-2"/>
          <w:highlight w:val="none"/>
        </w:rPr>
        <w:t>万元，资产总额为</w:t>
      </w:r>
      <w:r>
        <w:rPr>
          <w:spacing w:val="-2"/>
          <w:highlight w:val="none"/>
          <w:u w:val="single" w:color="auto"/>
        </w:rPr>
        <w:t xml:space="preserve">     </w:t>
      </w:r>
      <w:r>
        <w:rPr>
          <w:spacing w:val="-96"/>
          <w:highlight w:val="none"/>
        </w:rPr>
        <w:t xml:space="preserve"> </w:t>
      </w:r>
      <w:r>
        <w:rPr>
          <w:spacing w:val="-2"/>
          <w:highlight w:val="none"/>
        </w:rPr>
        <w:t>万元，属于</w:t>
      </w:r>
      <w:r>
        <w:rPr>
          <w:spacing w:val="-3"/>
          <w:highlight w:val="none"/>
          <w:u w:val="single" w:color="auto"/>
        </w:rPr>
        <w:t>（中型企业、小型企业</w:t>
      </w:r>
      <w:r>
        <w:rPr>
          <w:highlight w:val="none"/>
        </w:rPr>
        <w:t xml:space="preserve"> </w:t>
      </w:r>
      <w:r>
        <w:rPr>
          <w:spacing w:val="-5"/>
          <w:highlight w:val="none"/>
          <w:u w:val="single" w:color="auto"/>
        </w:rPr>
        <w:t>、微型企业</w:t>
      </w:r>
      <w:r>
        <w:rPr>
          <w:spacing w:val="-1"/>
          <w:highlight w:val="none"/>
          <w:u w:val="single" w:color="auto"/>
        </w:rPr>
        <w:t>）</w:t>
      </w:r>
      <w:r>
        <w:rPr>
          <w:spacing w:val="-1"/>
          <w:highlight w:val="none"/>
        </w:rPr>
        <w:t>；</w:t>
      </w:r>
    </w:p>
    <w:p w14:paraId="4233CFD3">
      <w:pPr>
        <w:pStyle w:val="2"/>
        <w:spacing w:before="305" w:line="348" w:lineRule="exact"/>
        <w:ind w:left="454"/>
        <w:rPr>
          <w:highlight w:val="none"/>
        </w:rPr>
      </w:pPr>
      <w:r>
        <w:rPr>
          <w:spacing w:val="-11"/>
          <w:position w:val="3"/>
          <w:highlight w:val="none"/>
        </w:rPr>
        <w:t>……</w:t>
      </w:r>
    </w:p>
    <w:p w14:paraId="2079AEE7">
      <w:pPr>
        <w:pStyle w:val="2"/>
        <w:spacing w:before="224" w:line="478" w:lineRule="auto"/>
        <w:ind w:right="62" w:firstLine="465"/>
        <w:rPr>
          <w:highlight w:val="none"/>
        </w:rPr>
      </w:pPr>
      <w:r>
        <w:rPr>
          <w:spacing w:val="-1"/>
          <w:highlight w:val="none"/>
        </w:rPr>
        <w:t>以上企业，不属于大企业的分支机构，不存在控股股东为大企业的情形，也不存在与大企</w:t>
      </w:r>
      <w:r>
        <w:rPr>
          <w:spacing w:val="4"/>
          <w:highlight w:val="none"/>
        </w:rPr>
        <w:t xml:space="preserve"> </w:t>
      </w:r>
      <w:r>
        <w:rPr>
          <w:spacing w:val="-1"/>
          <w:highlight w:val="none"/>
        </w:rPr>
        <w:t>业的负责人为同一人的情形。</w:t>
      </w:r>
    </w:p>
    <w:p w14:paraId="30AA48B7">
      <w:pPr>
        <w:pStyle w:val="2"/>
        <w:spacing w:line="220" w:lineRule="auto"/>
        <w:ind w:left="440"/>
        <w:rPr>
          <w:highlight w:val="none"/>
        </w:rPr>
      </w:pPr>
      <w:r>
        <w:rPr>
          <w:highlight w:val="none"/>
        </w:rPr>
        <w:t>本企业对上述声明内容的真实性负责。如有虚假，将</w:t>
      </w:r>
      <w:r>
        <w:rPr>
          <w:spacing w:val="-1"/>
          <w:highlight w:val="none"/>
        </w:rPr>
        <w:t>依 法承担相应责任。</w:t>
      </w:r>
    </w:p>
    <w:p w14:paraId="660BAEF8">
      <w:pPr>
        <w:spacing w:line="267" w:lineRule="auto"/>
        <w:rPr>
          <w:rFonts w:ascii="Arial"/>
          <w:sz w:val="21"/>
          <w:highlight w:val="none"/>
        </w:rPr>
      </w:pPr>
    </w:p>
    <w:p w14:paraId="31C2DDA7">
      <w:pPr>
        <w:spacing w:line="268" w:lineRule="auto"/>
        <w:rPr>
          <w:rFonts w:ascii="Arial"/>
          <w:sz w:val="21"/>
          <w:highlight w:val="none"/>
        </w:rPr>
      </w:pPr>
    </w:p>
    <w:p w14:paraId="546080B8">
      <w:pPr>
        <w:spacing w:line="268" w:lineRule="auto"/>
        <w:rPr>
          <w:rFonts w:ascii="Arial"/>
          <w:sz w:val="21"/>
          <w:highlight w:val="none"/>
        </w:rPr>
      </w:pPr>
    </w:p>
    <w:p w14:paraId="409B85DD">
      <w:pPr>
        <w:pStyle w:val="2"/>
        <w:spacing w:before="73" w:line="220" w:lineRule="auto"/>
        <w:ind w:left="443"/>
        <w:rPr>
          <w:highlight w:val="none"/>
        </w:rPr>
      </w:pPr>
      <w:r>
        <w:rPr>
          <w:spacing w:val="-2"/>
          <w:highlight w:val="none"/>
        </w:rPr>
        <w:t>企业名称（盖电子签章</w:t>
      </w:r>
      <w:r>
        <w:rPr>
          <w:spacing w:val="3"/>
          <w:highlight w:val="none"/>
        </w:rPr>
        <w:t>）：</w:t>
      </w:r>
    </w:p>
    <w:p w14:paraId="3555A2E9">
      <w:pPr>
        <w:pStyle w:val="2"/>
        <w:spacing w:before="308" w:line="222" w:lineRule="auto"/>
        <w:ind w:left="478"/>
        <w:rPr>
          <w:highlight w:val="none"/>
        </w:rPr>
      </w:pPr>
      <w:r>
        <w:rPr>
          <w:spacing w:val="-19"/>
          <w:highlight w:val="none"/>
        </w:rPr>
        <w:t>日</w:t>
      </w:r>
      <w:r>
        <w:rPr>
          <w:spacing w:val="11"/>
          <w:highlight w:val="none"/>
        </w:rPr>
        <w:t xml:space="preserve"> </w:t>
      </w:r>
      <w:r>
        <w:rPr>
          <w:spacing w:val="-19"/>
          <w:highlight w:val="none"/>
        </w:rPr>
        <w:t>期：</w:t>
      </w:r>
    </w:p>
    <w:p w14:paraId="03FC6653">
      <w:pPr>
        <w:pStyle w:val="2"/>
        <w:spacing w:before="308" w:line="479" w:lineRule="auto"/>
        <w:ind w:left="4" w:right="62" w:firstLine="435"/>
        <w:rPr>
          <w:highlight w:val="none"/>
        </w:rPr>
      </w:pPr>
      <w:r>
        <w:rPr>
          <w:highlight w:val="none"/>
        </w:rPr>
        <w:t>注：从业人员、营业收入、资产总额填报上一年度数据，无上一年</w:t>
      </w:r>
      <w:r>
        <w:rPr>
          <w:spacing w:val="-1"/>
          <w:highlight w:val="none"/>
        </w:rPr>
        <w:t>度数据的新成立企业可</w:t>
      </w:r>
      <w:r>
        <w:rPr>
          <w:highlight w:val="none"/>
        </w:rPr>
        <w:t xml:space="preserve"> </w:t>
      </w:r>
      <w:r>
        <w:rPr>
          <w:spacing w:val="-3"/>
          <w:highlight w:val="none"/>
        </w:rPr>
        <w:t>不填报。</w:t>
      </w:r>
    </w:p>
    <w:p w14:paraId="66700716">
      <w:pPr>
        <w:spacing w:line="479" w:lineRule="auto"/>
        <w:rPr>
          <w:highlight w:val="none"/>
        </w:rPr>
        <w:sectPr>
          <w:footerReference r:id="rId36" w:type="default"/>
          <w:pgSz w:w="11910" w:h="16840"/>
          <w:pgMar w:top="400" w:right="1409" w:bottom="1151" w:left="1426" w:header="0" w:footer="916" w:gutter="0"/>
          <w:pgNumType w:fmt="decimal"/>
          <w:cols w:space="720" w:num="1"/>
        </w:sectPr>
      </w:pPr>
    </w:p>
    <w:p w14:paraId="07F6E689">
      <w:pPr>
        <w:spacing w:line="246" w:lineRule="auto"/>
        <w:rPr>
          <w:rFonts w:ascii="Arial"/>
          <w:sz w:val="21"/>
          <w:highlight w:val="none"/>
        </w:rPr>
      </w:pPr>
    </w:p>
    <w:p w14:paraId="1FF39A54">
      <w:pPr>
        <w:spacing w:line="246" w:lineRule="auto"/>
        <w:rPr>
          <w:rFonts w:ascii="Arial"/>
          <w:sz w:val="21"/>
          <w:highlight w:val="none"/>
        </w:rPr>
      </w:pPr>
    </w:p>
    <w:p w14:paraId="1E012E66">
      <w:pPr>
        <w:spacing w:line="246" w:lineRule="auto"/>
        <w:rPr>
          <w:rFonts w:ascii="Arial"/>
          <w:sz w:val="21"/>
          <w:highlight w:val="none"/>
        </w:rPr>
      </w:pPr>
    </w:p>
    <w:p w14:paraId="4F534CFD">
      <w:pPr>
        <w:spacing w:line="246" w:lineRule="auto"/>
        <w:rPr>
          <w:rFonts w:ascii="Arial"/>
          <w:sz w:val="21"/>
          <w:highlight w:val="none"/>
        </w:rPr>
      </w:pPr>
    </w:p>
    <w:p w14:paraId="1C2726FF">
      <w:pPr>
        <w:spacing w:line="246" w:lineRule="auto"/>
        <w:rPr>
          <w:rFonts w:ascii="Arial"/>
          <w:sz w:val="21"/>
          <w:highlight w:val="none"/>
        </w:rPr>
      </w:pPr>
    </w:p>
    <w:p w14:paraId="4B6364BA">
      <w:pPr>
        <w:pStyle w:val="2"/>
        <w:spacing w:before="100" w:line="226" w:lineRule="auto"/>
        <w:ind w:left="2935"/>
        <w:outlineLvl w:val="1"/>
        <w:rPr>
          <w:sz w:val="31"/>
          <w:szCs w:val="31"/>
          <w:highlight w:val="none"/>
        </w:rPr>
      </w:pPr>
      <w:bookmarkStart w:id="293" w:name="_Toc27034"/>
      <w:bookmarkStart w:id="294" w:name="_Toc6221"/>
      <w:r>
        <w:rPr>
          <w:b/>
          <w:bCs/>
          <w:spacing w:val="4"/>
          <w:sz w:val="31"/>
          <w:szCs w:val="31"/>
          <w:highlight w:val="none"/>
        </w:rPr>
        <w:t>关于监狱企业（如有）</w:t>
      </w:r>
      <w:bookmarkEnd w:id="293"/>
      <w:bookmarkEnd w:id="294"/>
    </w:p>
    <w:p w14:paraId="1CACCE30">
      <w:pPr>
        <w:pStyle w:val="2"/>
        <w:spacing w:before="230" w:line="219" w:lineRule="auto"/>
        <w:ind w:left="14"/>
        <w:rPr>
          <w:sz w:val="24"/>
          <w:szCs w:val="24"/>
          <w:highlight w:val="none"/>
        </w:rPr>
      </w:pPr>
      <w:r>
        <w:rPr>
          <w:b/>
          <w:bCs/>
          <w:spacing w:val="-6"/>
          <w:sz w:val="24"/>
          <w:szCs w:val="24"/>
          <w:highlight w:val="none"/>
        </w:rPr>
        <w:t>1、政府采购政策</w:t>
      </w:r>
    </w:p>
    <w:p w14:paraId="2A875203">
      <w:pPr>
        <w:pStyle w:val="2"/>
        <w:spacing w:before="179" w:line="363" w:lineRule="auto"/>
        <w:ind w:left="2" w:firstLine="475"/>
        <w:rPr>
          <w:sz w:val="24"/>
          <w:szCs w:val="24"/>
          <w:highlight w:val="none"/>
        </w:rPr>
      </w:pPr>
      <w:r>
        <w:rPr>
          <w:spacing w:val="-1"/>
          <w:sz w:val="24"/>
          <w:szCs w:val="24"/>
          <w:highlight w:val="none"/>
        </w:rPr>
        <w:t>财政部、司法部关于政府采购支持监狱企业发展</w:t>
      </w:r>
      <w:r>
        <w:rPr>
          <w:spacing w:val="-2"/>
          <w:sz w:val="24"/>
          <w:szCs w:val="24"/>
          <w:highlight w:val="none"/>
        </w:rPr>
        <w:t>有关问题的通知（财库【2014】68</w:t>
      </w:r>
      <w:r>
        <w:rPr>
          <w:sz w:val="24"/>
          <w:szCs w:val="24"/>
          <w:highlight w:val="none"/>
        </w:rPr>
        <w:t xml:space="preserve"> </w:t>
      </w:r>
      <w:r>
        <w:rPr>
          <w:spacing w:val="-8"/>
          <w:sz w:val="24"/>
          <w:szCs w:val="24"/>
          <w:highlight w:val="none"/>
        </w:rPr>
        <w:t>号）</w:t>
      </w:r>
    </w:p>
    <w:p w14:paraId="160BD5E2">
      <w:pPr>
        <w:spacing w:line="378" w:lineRule="auto"/>
        <w:rPr>
          <w:rFonts w:ascii="Arial"/>
          <w:sz w:val="21"/>
          <w:highlight w:val="none"/>
        </w:rPr>
      </w:pPr>
    </w:p>
    <w:p w14:paraId="36D84557">
      <w:pPr>
        <w:pStyle w:val="2"/>
        <w:spacing w:before="79" w:line="219" w:lineRule="auto"/>
        <w:rPr>
          <w:sz w:val="24"/>
          <w:szCs w:val="24"/>
          <w:highlight w:val="none"/>
        </w:rPr>
      </w:pPr>
      <w:r>
        <w:rPr>
          <w:b/>
          <w:bCs/>
          <w:spacing w:val="-4"/>
          <w:sz w:val="24"/>
          <w:szCs w:val="24"/>
          <w:highlight w:val="none"/>
        </w:rPr>
        <w:t>2、附证明材料</w:t>
      </w:r>
    </w:p>
    <w:p w14:paraId="644EA90B">
      <w:pPr>
        <w:pStyle w:val="2"/>
        <w:spacing w:before="184" w:line="359" w:lineRule="auto"/>
        <w:ind w:firstLine="477"/>
        <w:rPr>
          <w:sz w:val="24"/>
          <w:szCs w:val="24"/>
          <w:highlight w:val="none"/>
        </w:rPr>
      </w:pPr>
      <w:r>
        <w:rPr>
          <w:spacing w:val="-2"/>
          <w:sz w:val="24"/>
          <w:szCs w:val="24"/>
          <w:highlight w:val="none"/>
        </w:rPr>
        <w:t>提供由省级以上监狱管理局、戒毒管理局（含新疆生产建设兵团）出具的属于监狱</w:t>
      </w:r>
      <w:r>
        <w:rPr>
          <w:spacing w:val="15"/>
          <w:sz w:val="24"/>
          <w:szCs w:val="24"/>
          <w:highlight w:val="none"/>
        </w:rPr>
        <w:t xml:space="preserve"> </w:t>
      </w:r>
      <w:r>
        <w:rPr>
          <w:spacing w:val="-1"/>
          <w:sz w:val="24"/>
          <w:szCs w:val="24"/>
          <w:highlight w:val="none"/>
        </w:rPr>
        <w:t>企业的证明文件，否则投标报价评审时不予价格扣除优惠。</w:t>
      </w:r>
    </w:p>
    <w:p w14:paraId="542A24DF">
      <w:pPr>
        <w:spacing w:line="359" w:lineRule="auto"/>
        <w:rPr>
          <w:sz w:val="24"/>
          <w:szCs w:val="24"/>
          <w:highlight w:val="none"/>
        </w:rPr>
        <w:sectPr>
          <w:footerReference r:id="rId37" w:type="default"/>
          <w:pgSz w:w="11910" w:h="16840"/>
          <w:pgMar w:top="400" w:right="1417" w:bottom="1151" w:left="1430" w:header="0" w:footer="916" w:gutter="0"/>
          <w:pgNumType w:fmt="decimal"/>
          <w:cols w:space="720" w:num="1"/>
        </w:sectPr>
      </w:pPr>
    </w:p>
    <w:p w14:paraId="036477FB">
      <w:pPr>
        <w:spacing w:line="319" w:lineRule="auto"/>
        <w:rPr>
          <w:rFonts w:ascii="Arial"/>
          <w:sz w:val="21"/>
          <w:highlight w:val="none"/>
        </w:rPr>
      </w:pPr>
    </w:p>
    <w:p w14:paraId="17342B24">
      <w:pPr>
        <w:spacing w:line="320" w:lineRule="auto"/>
        <w:rPr>
          <w:rFonts w:ascii="Arial"/>
          <w:sz w:val="21"/>
          <w:highlight w:val="none"/>
        </w:rPr>
      </w:pPr>
    </w:p>
    <w:p w14:paraId="11AF5020">
      <w:pPr>
        <w:spacing w:line="320" w:lineRule="auto"/>
        <w:rPr>
          <w:rFonts w:ascii="Arial"/>
          <w:sz w:val="21"/>
          <w:highlight w:val="none"/>
        </w:rPr>
      </w:pPr>
    </w:p>
    <w:p w14:paraId="1967AB2A">
      <w:pPr>
        <w:pStyle w:val="2"/>
        <w:spacing w:before="101" w:line="225" w:lineRule="auto"/>
        <w:ind w:left="1331"/>
        <w:rPr>
          <w:sz w:val="31"/>
          <w:szCs w:val="31"/>
          <w:highlight w:val="none"/>
        </w:rPr>
      </w:pPr>
      <w:r>
        <w:rPr>
          <w:b/>
          <w:bCs/>
          <w:spacing w:val="6"/>
          <w:sz w:val="31"/>
          <w:szCs w:val="31"/>
          <w:highlight w:val="none"/>
        </w:rPr>
        <w:t>关于促进残疾人就业的政府采购政策（如有）</w:t>
      </w:r>
    </w:p>
    <w:p w14:paraId="19586300">
      <w:pPr>
        <w:spacing w:line="289" w:lineRule="auto"/>
        <w:rPr>
          <w:rFonts w:ascii="Arial"/>
          <w:sz w:val="21"/>
          <w:highlight w:val="none"/>
        </w:rPr>
      </w:pPr>
    </w:p>
    <w:p w14:paraId="20B53F3D">
      <w:pPr>
        <w:spacing w:line="289" w:lineRule="auto"/>
        <w:rPr>
          <w:rFonts w:ascii="Arial"/>
          <w:sz w:val="21"/>
          <w:highlight w:val="none"/>
        </w:rPr>
      </w:pPr>
    </w:p>
    <w:p w14:paraId="5285D44D">
      <w:pPr>
        <w:pStyle w:val="2"/>
        <w:spacing w:before="79" w:line="219" w:lineRule="auto"/>
        <w:rPr>
          <w:sz w:val="24"/>
          <w:szCs w:val="24"/>
          <w:highlight w:val="none"/>
        </w:rPr>
      </w:pPr>
      <w:r>
        <w:rPr>
          <w:b/>
          <w:bCs/>
          <w:spacing w:val="-4"/>
          <w:sz w:val="24"/>
          <w:szCs w:val="24"/>
          <w:highlight w:val="none"/>
        </w:rPr>
        <w:t>政府采购政策</w:t>
      </w:r>
    </w:p>
    <w:p w14:paraId="0A388D85">
      <w:pPr>
        <w:pStyle w:val="2"/>
        <w:spacing w:before="180" w:line="219" w:lineRule="auto"/>
        <w:ind w:left="364"/>
        <w:rPr>
          <w:sz w:val="24"/>
          <w:szCs w:val="24"/>
          <w:highlight w:val="none"/>
        </w:rPr>
      </w:pPr>
      <w:r>
        <w:rPr>
          <w:spacing w:val="8"/>
          <w:sz w:val="24"/>
          <w:szCs w:val="24"/>
          <w:highlight w:val="none"/>
        </w:rPr>
        <w:t>关于促进残疾人就业政府采购政策的通知（财库〔2017〕</w:t>
      </w:r>
      <w:r>
        <w:rPr>
          <w:spacing w:val="-71"/>
          <w:sz w:val="24"/>
          <w:szCs w:val="24"/>
          <w:highlight w:val="none"/>
        </w:rPr>
        <w:t xml:space="preserve"> </w:t>
      </w:r>
      <w:r>
        <w:rPr>
          <w:spacing w:val="8"/>
          <w:sz w:val="24"/>
          <w:szCs w:val="24"/>
          <w:highlight w:val="none"/>
        </w:rPr>
        <w:t>14</w:t>
      </w:r>
      <w:r>
        <w:rPr>
          <w:spacing w:val="7"/>
          <w:sz w:val="24"/>
          <w:szCs w:val="24"/>
          <w:highlight w:val="none"/>
        </w:rPr>
        <w:t>1号）</w:t>
      </w:r>
    </w:p>
    <w:p w14:paraId="36A224E5">
      <w:pPr>
        <w:pStyle w:val="2"/>
        <w:spacing w:before="182" w:line="219" w:lineRule="auto"/>
        <w:ind w:left="3"/>
        <w:rPr>
          <w:sz w:val="24"/>
          <w:szCs w:val="24"/>
          <w:highlight w:val="none"/>
        </w:rPr>
      </w:pPr>
      <w:r>
        <w:rPr>
          <w:b/>
          <w:bCs/>
          <w:spacing w:val="-1"/>
          <w:sz w:val="24"/>
          <w:szCs w:val="24"/>
          <w:highlight w:val="none"/>
        </w:rPr>
        <w:t>2、附声明函（</w:t>
      </w:r>
      <w:r>
        <w:rPr>
          <w:spacing w:val="-1"/>
          <w:sz w:val="24"/>
          <w:szCs w:val="24"/>
          <w:highlight w:val="none"/>
        </w:rPr>
        <w:t>无声明函投标报价评审时不予价格扣除优</w:t>
      </w:r>
      <w:r>
        <w:rPr>
          <w:spacing w:val="-2"/>
          <w:sz w:val="24"/>
          <w:szCs w:val="24"/>
          <w:highlight w:val="none"/>
        </w:rPr>
        <w:t>惠</w:t>
      </w:r>
      <w:r>
        <w:rPr>
          <w:b/>
          <w:bCs/>
          <w:spacing w:val="-2"/>
          <w:sz w:val="24"/>
          <w:szCs w:val="24"/>
          <w:highlight w:val="none"/>
        </w:rPr>
        <w:t>）</w:t>
      </w:r>
    </w:p>
    <w:p w14:paraId="4E22BC99">
      <w:pPr>
        <w:spacing w:line="283" w:lineRule="auto"/>
        <w:rPr>
          <w:rFonts w:ascii="Arial"/>
          <w:sz w:val="21"/>
          <w:highlight w:val="none"/>
        </w:rPr>
      </w:pPr>
    </w:p>
    <w:p w14:paraId="454BFD2C">
      <w:pPr>
        <w:spacing w:line="284" w:lineRule="auto"/>
        <w:rPr>
          <w:rFonts w:ascii="Arial"/>
          <w:sz w:val="21"/>
          <w:highlight w:val="none"/>
        </w:rPr>
      </w:pPr>
    </w:p>
    <w:p w14:paraId="7A04A5CB">
      <w:pPr>
        <w:pStyle w:val="2"/>
        <w:spacing w:before="79" w:line="220" w:lineRule="auto"/>
        <w:ind w:left="3207"/>
        <w:rPr>
          <w:sz w:val="24"/>
          <w:szCs w:val="24"/>
          <w:highlight w:val="none"/>
        </w:rPr>
      </w:pPr>
      <w:r>
        <w:rPr>
          <w:b/>
          <w:bCs/>
          <w:spacing w:val="8"/>
          <w:sz w:val="24"/>
          <w:szCs w:val="24"/>
          <w:highlight w:val="none"/>
        </w:rPr>
        <w:t>残疾人福利性单位声明函</w:t>
      </w:r>
    </w:p>
    <w:p w14:paraId="2EBC7093">
      <w:pPr>
        <w:spacing w:line="283" w:lineRule="auto"/>
        <w:rPr>
          <w:rFonts w:ascii="Arial"/>
          <w:sz w:val="21"/>
          <w:highlight w:val="none"/>
        </w:rPr>
      </w:pPr>
    </w:p>
    <w:p w14:paraId="2C09E5A3">
      <w:pPr>
        <w:spacing w:line="283" w:lineRule="auto"/>
        <w:rPr>
          <w:rFonts w:ascii="Arial"/>
          <w:sz w:val="21"/>
          <w:highlight w:val="none"/>
        </w:rPr>
      </w:pPr>
    </w:p>
    <w:p w14:paraId="28B9F0B3">
      <w:pPr>
        <w:pStyle w:val="2"/>
        <w:spacing w:before="78" w:line="359" w:lineRule="auto"/>
        <w:ind w:firstLine="505"/>
        <w:jc w:val="both"/>
        <w:rPr>
          <w:sz w:val="24"/>
          <w:szCs w:val="24"/>
          <w:highlight w:val="none"/>
        </w:rPr>
      </w:pPr>
      <w:r>
        <w:rPr>
          <w:spacing w:val="8"/>
          <w:sz w:val="24"/>
          <w:szCs w:val="24"/>
          <w:highlight w:val="none"/>
        </w:rPr>
        <w:t>本单位郑重声明，根据《财政部</w:t>
      </w:r>
      <w:r>
        <w:rPr>
          <w:spacing w:val="67"/>
          <w:sz w:val="24"/>
          <w:szCs w:val="24"/>
          <w:highlight w:val="none"/>
        </w:rPr>
        <w:t xml:space="preserve"> </w:t>
      </w:r>
      <w:r>
        <w:rPr>
          <w:spacing w:val="8"/>
          <w:sz w:val="24"/>
          <w:szCs w:val="24"/>
          <w:highlight w:val="none"/>
        </w:rPr>
        <w:t>民政部</w:t>
      </w:r>
      <w:r>
        <w:rPr>
          <w:spacing w:val="56"/>
          <w:sz w:val="24"/>
          <w:szCs w:val="24"/>
          <w:highlight w:val="none"/>
        </w:rPr>
        <w:t xml:space="preserve"> </w:t>
      </w:r>
      <w:r>
        <w:rPr>
          <w:spacing w:val="8"/>
          <w:sz w:val="24"/>
          <w:szCs w:val="24"/>
          <w:highlight w:val="none"/>
        </w:rPr>
        <w:t>中国残疾人联合会关于促进残疾人就</w:t>
      </w:r>
      <w:r>
        <w:rPr>
          <w:sz w:val="24"/>
          <w:szCs w:val="24"/>
          <w:highlight w:val="none"/>
        </w:rPr>
        <w:t xml:space="preserve"> </w:t>
      </w:r>
      <w:r>
        <w:rPr>
          <w:spacing w:val="7"/>
          <w:sz w:val="24"/>
          <w:szCs w:val="24"/>
          <w:highlight w:val="none"/>
        </w:rPr>
        <w:t>业政府采购政策的通知》（财库〔2017〕141号）的规定，本单位为符合条件的残疾</w:t>
      </w:r>
      <w:r>
        <w:rPr>
          <w:spacing w:val="10"/>
          <w:sz w:val="24"/>
          <w:szCs w:val="24"/>
          <w:highlight w:val="none"/>
        </w:rPr>
        <w:t xml:space="preserve"> </w:t>
      </w:r>
      <w:r>
        <w:rPr>
          <w:spacing w:val="3"/>
          <w:sz w:val="24"/>
          <w:szCs w:val="24"/>
          <w:highlight w:val="none"/>
        </w:rPr>
        <w:t>人福利性单位，且本单位参加___________________单位的_____________________</w:t>
      </w:r>
      <w:r>
        <w:rPr>
          <w:spacing w:val="2"/>
          <w:sz w:val="24"/>
          <w:szCs w:val="24"/>
          <w:highlight w:val="none"/>
        </w:rPr>
        <w:t>__</w:t>
      </w:r>
      <w:r>
        <w:rPr>
          <w:sz w:val="24"/>
          <w:szCs w:val="24"/>
          <w:highlight w:val="none"/>
        </w:rPr>
        <w:t xml:space="preserve"> </w:t>
      </w:r>
      <w:r>
        <w:rPr>
          <w:spacing w:val="9"/>
          <w:sz w:val="24"/>
          <w:szCs w:val="24"/>
          <w:highlight w:val="none"/>
        </w:rPr>
        <w:t>项目采购活动提供本单位制造的货物（由本单位承担工程/提供服务</w:t>
      </w:r>
      <w:r>
        <w:rPr>
          <w:spacing w:val="-11"/>
          <w:sz w:val="24"/>
          <w:szCs w:val="24"/>
          <w:highlight w:val="none"/>
        </w:rPr>
        <w:t>），</w:t>
      </w:r>
      <w:r>
        <w:rPr>
          <w:spacing w:val="9"/>
          <w:sz w:val="24"/>
          <w:szCs w:val="24"/>
          <w:highlight w:val="none"/>
        </w:rPr>
        <w:t>或者提供其</w:t>
      </w:r>
      <w:r>
        <w:rPr>
          <w:sz w:val="24"/>
          <w:szCs w:val="24"/>
          <w:highlight w:val="none"/>
        </w:rPr>
        <w:t xml:space="preserve"> </w:t>
      </w:r>
      <w:r>
        <w:rPr>
          <w:spacing w:val="11"/>
          <w:sz w:val="24"/>
          <w:szCs w:val="24"/>
          <w:highlight w:val="none"/>
        </w:rPr>
        <w:t>他残疾人福利性单位制造的货物（不包括使用非残疾人福利性单位注册商标的货物</w:t>
      </w:r>
      <w:r>
        <w:rPr>
          <w:spacing w:val="14"/>
          <w:sz w:val="24"/>
          <w:szCs w:val="24"/>
          <w:highlight w:val="none"/>
        </w:rPr>
        <w:t xml:space="preserve"> </w:t>
      </w:r>
      <w:r>
        <w:rPr>
          <w:spacing w:val="-13"/>
          <w:sz w:val="24"/>
          <w:szCs w:val="24"/>
          <w:highlight w:val="none"/>
        </w:rPr>
        <w:t>)</w:t>
      </w:r>
      <w:r>
        <w:rPr>
          <w:spacing w:val="28"/>
          <w:sz w:val="24"/>
          <w:szCs w:val="24"/>
          <w:highlight w:val="none"/>
        </w:rPr>
        <w:t xml:space="preserve"> </w:t>
      </w:r>
      <w:r>
        <w:rPr>
          <w:spacing w:val="-13"/>
          <w:sz w:val="24"/>
          <w:szCs w:val="24"/>
          <w:highlight w:val="none"/>
        </w:rPr>
        <w:t>。</w:t>
      </w:r>
    </w:p>
    <w:p w14:paraId="474E5213">
      <w:pPr>
        <w:pStyle w:val="2"/>
        <w:spacing w:line="219" w:lineRule="auto"/>
        <w:ind w:left="505"/>
        <w:rPr>
          <w:sz w:val="24"/>
          <w:szCs w:val="24"/>
          <w:highlight w:val="none"/>
        </w:rPr>
      </w:pPr>
      <w:r>
        <w:rPr>
          <w:spacing w:val="11"/>
          <w:sz w:val="24"/>
          <w:szCs w:val="24"/>
          <w:highlight w:val="none"/>
        </w:rPr>
        <w:t>本单位对上述声明的真实性负责。如有虚假，将依法承</w:t>
      </w:r>
      <w:r>
        <w:rPr>
          <w:spacing w:val="10"/>
          <w:sz w:val="24"/>
          <w:szCs w:val="24"/>
          <w:highlight w:val="none"/>
        </w:rPr>
        <w:t>担相应责任。</w:t>
      </w:r>
    </w:p>
    <w:p w14:paraId="25F95E1E">
      <w:pPr>
        <w:spacing w:line="249" w:lineRule="auto"/>
        <w:rPr>
          <w:rFonts w:ascii="Arial"/>
          <w:sz w:val="21"/>
          <w:highlight w:val="none"/>
        </w:rPr>
      </w:pPr>
    </w:p>
    <w:p w14:paraId="7806C6CE">
      <w:pPr>
        <w:spacing w:line="249" w:lineRule="auto"/>
        <w:rPr>
          <w:rFonts w:ascii="Arial"/>
          <w:sz w:val="21"/>
          <w:highlight w:val="none"/>
        </w:rPr>
      </w:pPr>
    </w:p>
    <w:p w14:paraId="1FCD6446">
      <w:pPr>
        <w:spacing w:line="249" w:lineRule="auto"/>
        <w:rPr>
          <w:rFonts w:ascii="Arial"/>
          <w:sz w:val="21"/>
          <w:highlight w:val="none"/>
        </w:rPr>
      </w:pPr>
    </w:p>
    <w:p w14:paraId="07497A86">
      <w:pPr>
        <w:spacing w:line="249" w:lineRule="auto"/>
        <w:rPr>
          <w:rFonts w:ascii="Arial"/>
          <w:sz w:val="21"/>
          <w:highlight w:val="none"/>
        </w:rPr>
      </w:pPr>
    </w:p>
    <w:p w14:paraId="381E2754">
      <w:pPr>
        <w:spacing w:line="249" w:lineRule="auto"/>
        <w:rPr>
          <w:rFonts w:ascii="Arial"/>
          <w:sz w:val="21"/>
          <w:highlight w:val="none"/>
        </w:rPr>
      </w:pPr>
    </w:p>
    <w:p w14:paraId="4E72ABD3">
      <w:pPr>
        <w:spacing w:line="250" w:lineRule="auto"/>
        <w:rPr>
          <w:rFonts w:ascii="Arial"/>
          <w:sz w:val="21"/>
          <w:highlight w:val="none"/>
        </w:rPr>
      </w:pPr>
    </w:p>
    <w:p w14:paraId="4456A682">
      <w:pPr>
        <w:pStyle w:val="2"/>
        <w:spacing w:before="79" w:line="219" w:lineRule="auto"/>
        <w:ind w:left="2605"/>
        <w:rPr>
          <w:sz w:val="24"/>
          <w:szCs w:val="24"/>
          <w:highlight w:val="none"/>
        </w:rPr>
      </w:pPr>
      <w:r>
        <w:rPr>
          <w:spacing w:val="2"/>
          <w:sz w:val="24"/>
          <w:szCs w:val="24"/>
          <w:highlight w:val="none"/>
        </w:rPr>
        <w:t>投标人</w:t>
      </w:r>
      <w:r>
        <w:rPr>
          <w:spacing w:val="-19"/>
          <w:sz w:val="24"/>
          <w:szCs w:val="24"/>
          <w:highlight w:val="none"/>
        </w:rPr>
        <w:t>：</w:t>
      </w:r>
      <w:r>
        <w:rPr>
          <w:spacing w:val="3"/>
          <w:sz w:val="24"/>
          <w:szCs w:val="24"/>
          <w:highlight w:val="none"/>
          <w:u w:val="single" w:color="auto"/>
        </w:rPr>
        <w:t xml:space="preserve">               </w:t>
      </w:r>
      <w:r>
        <w:rPr>
          <w:spacing w:val="-19"/>
          <w:sz w:val="24"/>
          <w:szCs w:val="24"/>
          <w:highlight w:val="none"/>
        </w:rPr>
        <w:t>（</w:t>
      </w:r>
      <w:r>
        <w:rPr>
          <w:spacing w:val="2"/>
          <w:sz w:val="24"/>
          <w:szCs w:val="24"/>
          <w:highlight w:val="none"/>
        </w:rPr>
        <w:t>盖单位公章）</w:t>
      </w:r>
    </w:p>
    <w:p w14:paraId="1056A437">
      <w:pPr>
        <w:spacing w:line="283" w:lineRule="auto"/>
        <w:rPr>
          <w:rFonts w:ascii="Arial"/>
          <w:sz w:val="21"/>
          <w:highlight w:val="none"/>
        </w:rPr>
      </w:pPr>
    </w:p>
    <w:p w14:paraId="0DC6924F">
      <w:pPr>
        <w:spacing w:line="284" w:lineRule="auto"/>
        <w:rPr>
          <w:rFonts w:ascii="Arial"/>
          <w:sz w:val="21"/>
          <w:highlight w:val="none"/>
        </w:rPr>
      </w:pPr>
    </w:p>
    <w:p w14:paraId="3285100A">
      <w:pPr>
        <w:pStyle w:val="2"/>
        <w:tabs>
          <w:tab w:val="left" w:pos="5472"/>
        </w:tabs>
        <w:spacing w:before="78" w:line="220" w:lineRule="auto"/>
        <w:ind w:left="4753"/>
        <w:rPr>
          <w:sz w:val="24"/>
          <w:szCs w:val="24"/>
          <w:highlight w:val="none"/>
        </w:rPr>
      </w:pPr>
      <w:r>
        <w:rPr>
          <w:sz w:val="24"/>
          <w:szCs w:val="24"/>
          <w:highlight w:val="none"/>
          <w:u w:val="single" w:color="auto"/>
        </w:rPr>
        <w:tab/>
      </w:r>
      <w:r>
        <w:rPr>
          <w:spacing w:val="-109"/>
          <w:sz w:val="24"/>
          <w:szCs w:val="24"/>
          <w:highlight w:val="none"/>
        </w:rPr>
        <w:t xml:space="preserve"> </w:t>
      </w:r>
      <w:r>
        <w:rPr>
          <w:spacing w:val="-9"/>
          <w:sz w:val="24"/>
          <w:szCs w:val="24"/>
          <w:highlight w:val="none"/>
        </w:rPr>
        <w:t>年</w:t>
      </w:r>
      <w:r>
        <w:rPr>
          <w:sz w:val="24"/>
          <w:szCs w:val="24"/>
          <w:highlight w:val="none"/>
          <w:u w:val="single" w:color="auto"/>
        </w:rPr>
        <w:t xml:space="preserve">     </w:t>
      </w:r>
      <w:r>
        <w:rPr>
          <w:spacing w:val="-105"/>
          <w:sz w:val="24"/>
          <w:szCs w:val="24"/>
          <w:highlight w:val="none"/>
        </w:rPr>
        <w:t xml:space="preserve"> </w:t>
      </w:r>
      <w:r>
        <w:rPr>
          <w:spacing w:val="-9"/>
          <w:sz w:val="24"/>
          <w:szCs w:val="24"/>
          <w:highlight w:val="none"/>
        </w:rPr>
        <w:t>月</w:t>
      </w:r>
      <w:r>
        <w:rPr>
          <w:sz w:val="24"/>
          <w:szCs w:val="24"/>
          <w:highlight w:val="none"/>
          <w:u w:val="single" w:color="auto"/>
        </w:rPr>
        <w:t xml:space="preserve">    </w:t>
      </w:r>
      <w:r>
        <w:rPr>
          <w:spacing w:val="-70"/>
          <w:sz w:val="24"/>
          <w:szCs w:val="24"/>
          <w:highlight w:val="none"/>
        </w:rPr>
        <w:t xml:space="preserve"> </w:t>
      </w:r>
      <w:r>
        <w:rPr>
          <w:spacing w:val="-9"/>
          <w:sz w:val="24"/>
          <w:szCs w:val="24"/>
          <w:highlight w:val="none"/>
        </w:rPr>
        <w:t>日</w:t>
      </w:r>
    </w:p>
    <w:p w14:paraId="1ED7EB9A">
      <w:pPr>
        <w:spacing w:line="220" w:lineRule="auto"/>
        <w:rPr>
          <w:sz w:val="24"/>
          <w:szCs w:val="24"/>
          <w:highlight w:val="none"/>
        </w:rPr>
      </w:pPr>
    </w:p>
    <w:p w14:paraId="3D09731D">
      <w:pPr>
        <w:pStyle w:val="19"/>
        <w:rPr>
          <w:sz w:val="24"/>
          <w:szCs w:val="24"/>
          <w:highlight w:val="none"/>
        </w:rPr>
      </w:pPr>
    </w:p>
    <w:p w14:paraId="0D6F6493">
      <w:pPr>
        <w:pStyle w:val="19"/>
        <w:rPr>
          <w:sz w:val="24"/>
          <w:szCs w:val="24"/>
          <w:highlight w:val="none"/>
        </w:rPr>
      </w:pPr>
    </w:p>
    <w:p w14:paraId="34CC4474">
      <w:pPr>
        <w:pStyle w:val="19"/>
        <w:rPr>
          <w:sz w:val="24"/>
          <w:szCs w:val="24"/>
          <w:highlight w:val="none"/>
        </w:rPr>
      </w:pPr>
    </w:p>
    <w:p w14:paraId="43BFAF5B">
      <w:pPr>
        <w:pStyle w:val="19"/>
        <w:rPr>
          <w:sz w:val="24"/>
          <w:szCs w:val="24"/>
          <w:highlight w:val="none"/>
        </w:rPr>
      </w:pPr>
    </w:p>
    <w:p w14:paraId="1913DE2B">
      <w:pPr>
        <w:pStyle w:val="19"/>
        <w:rPr>
          <w:sz w:val="24"/>
          <w:szCs w:val="24"/>
          <w:highlight w:val="none"/>
        </w:rPr>
      </w:pPr>
    </w:p>
    <w:p w14:paraId="2B404CBC">
      <w:pPr>
        <w:pStyle w:val="19"/>
        <w:rPr>
          <w:sz w:val="24"/>
          <w:szCs w:val="24"/>
          <w:highlight w:val="none"/>
        </w:rPr>
      </w:pPr>
    </w:p>
    <w:p w14:paraId="6801E2EE">
      <w:pPr>
        <w:pStyle w:val="19"/>
        <w:rPr>
          <w:sz w:val="24"/>
          <w:szCs w:val="24"/>
          <w:highlight w:val="none"/>
        </w:rPr>
      </w:pPr>
    </w:p>
    <w:p w14:paraId="1B4C1CA3">
      <w:pPr>
        <w:pStyle w:val="19"/>
        <w:rPr>
          <w:sz w:val="24"/>
          <w:szCs w:val="24"/>
          <w:highlight w:val="none"/>
        </w:rPr>
      </w:pPr>
    </w:p>
    <w:p w14:paraId="1F24E444">
      <w:pPr>
        <w:pStyle w:val="19"/>
        <w:rPr>
          <w:sz w:val="24"/>
          <w:szCs w:val="24"/>
          <w:highlight w:val="none"/>
        </w:rPr>
      </w:pPr>
    </w:p>
    <w:p w14:paraId="4DF032FF">
      <w:pPr>
        <w:pStyle w:val="19"/>
        <w:rPr>
          <w:sz w:val="24"/>
          <w:szCs w:val="24"/>
          <w:highlight w:val="none"/>
        </w:rPr>
      </w:pPr>
    </w:p>
    <w:p w14:paraId="4539ECF5">
      <w:pPr>
        <w:pStyle w:val="19"/>
        <w:rPr>
          <w:sz w:val="24"/>
          <w:szCs w:val="24"/>
          <w:highlight w:val="none"/>
        </w:rPr>
      </w:pPr>
    </w:p>
    <w:p w14:paraId="2765E52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sz w:val="28"/>
          <w:szCs w:val="28"/>
          <w:highlight w:val="none"/>
        </w:rPr>
      </w:pPr>
    </w:p>
    <w:p w14:paraId="027AE42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关于符合本国产品标准的声明函</w:t>
      </w:r>
    </w:p>
    <w:p w14:paraId="187A40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w:t>
      </w:r>
    </w:p>
    <w:p w14:paraId="15B400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本公司（单位）郑重声明，根据《国务院办公厅关于在政府采购中实施本国产品标准及相关政策的通知》（国办发〔2025〕34号）的规定，本公司（单位）提供的以下产品属于本国产品。具体情况如下：</w:t>
      </w:r>
    </w:p>
    <w:p w14:paraId="3FE69E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产品名称1）1，生产厂为（厂名）2，厂址为（生产厂址）。（产品名称1）的中国境内生产的组件成本占比≥（规定比例）3。（产品名称1）的（关键组件）4在中国境内生产。（产品名称1）的（关键工序）5在中国境内完成。</w:t>
      </w:r>
    </w:p>
    <w:p w14:paraId="626D8F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产品名称2），生产厂为（厂名），厂址为（生产厂址）。（产品名称2）的中国境内生产的组件成本占比≥（规定比例）。（产品名称2）的（关键组件）在中国境内生产。（产品名称2）的（关键工序）在中国境内完成。</w:t>
      </w:r>
    </w:p>
    <w:p w14:paraId="2528DC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p>
    <w:p w14:paraId="23D56E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本公司（单位）对上述声明内容的真实性负责。如有虚假，愿承担相应法律责任。</w:t>
      </w:r>
    </w:p>
    <w:p w14:paraId="2F93E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w:t>
      </w:r>
    </w:p>
    <w:p w14:paraId="54357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公司（单位）名称（盖章）：　        </w:t>
      </w:r>
    </w:p>
    <w:p w14:paraId="4FC835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日期：　     年　  月　  日         </w:t>
      </w:r>
    </w:p>
    <w:p w14:paraId="44653E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__________________</w:t>
      </w:r>
    </w:p>
    <w:p w14:paraId="1D663D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1.产品如有型号，请在“产品名称”栏一并填写。</w:t>
      </w:r>
    </w:p>
    <w:p w14:paraId="74785D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2.生产厂名与厂址应与生产厂营业执照载明的相关信息保持一致。</w:t>
      </w:r>
    </w:p>
    <w:p w14:paraId="437547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3.该产品的中国境内生产的组件成本占比相关要求实施前，“规定比例”栏可不填，下同。</w:t>
      </w:r>
    </w:p>
    <w:p w14:paraId="5EC95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4.该产品的关键组件要求实施前，“关键组件”栏可不填，下同。</w:t>
      </w:r>
    </w:p>
    <w:p w14:paraId="7B5B7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5.该产品的关键工序要求实施前，“关键工序”栏可不填，下同。</w:t>
      </w:r>
    </w:p>
    <w:p w14:paraId="67D203CB">
      <w:pPr>
        <w:keepNext w:val="0"/>
        <w:keepLines w:val="0"/>
        <w:pageBreakBefore w:val="0"/>
        <w:kinsoku/>
        <w:wordWrap/>
        <w:overflowPunct/>
        <w:topLinePunct w:val="0"/>
        <w:autoSpaceDE/>
        <w:autoSpaceDN/>
        <w:bidi w:val="0"/>
        <w:adjustRightInd/>
        <w:snapToGrid/>
        <w:spacing w:line="240" w:lineRule="auto"/>
        <w:rPr>
          <w:highlight w:val="none"/>
        </w:rPr>
      </w:pPr>
    </w:p>
    <w:p w14:paraId="596EB52E">
      <w:pPr>
        <w:pStyle w:val="19"/>
        <w:rPr>
          <w:sz w:val="24"/>
          <w:szCs w:val="24"/>
          <w:highlight w:val="none"/>
        </w:rPr>
        <w:sectPr>
          <w:footerReference r:id="rId38" w:type="default"/>
          <w:pgSz w:w="11910" w:h="16840"/>
          <w:pgMar w:top="400" w:right="1429" w:bottom="1151" w:left="1426" w:header="0" w:footer="916" w:gutter="0"/>
          <w:pgNumType w:fmt="decimal"/>
          <w:cols w:space="720" w:num="1"/>
        </w:sectPr>
      </w:pPr>
    </w:p>
    <w:p w14:paraId="1638E9B7">
      <w:pPr>
        <w:rPr>
          <w:rFonts w:ascii="Arial"/>
          <w:sz w:val="21"/>
          <w:highlight w:val="none"/>
        </w:rPr>
      </w:pPr>
    </w:p>
    <w:p w14:paraId="2E121C73">
      <w:pPr>
        <w:rPr>
          <w:rFonts w:ascii="Arial"/>
          <w:sz w:val="21"/>
          <w:highlight w:val="none"/>
        </w:rPr>
      </w:pPr>
    </w:p>
    <w:p w14:paraId="288ECF9E">
      <w:pPr>
        <w:rPr>
          <w:rFonts w:ascii="Arial"/>
          <w:sz w:val="21"/>
          <w:highlight w:val="none"/>
        </w:rPr>
      </w:pPr>
    </w:p>
    <w:p w14:paraId="006EAA8A">
      <w:pPr>
        <w:spacing w:line="241" w:lineRule="auto"/>
        <w:rPr>
          <w:rFonts w:ascii="Arial"/>
          <w:sz w:val="21"/>
          <w:highlight w:val="none"/>
        </w:rPr>
      </w:pPr>
    </w:p>
    <w:p w14:paraId="4D43BA3D">
      <w:pPr>
        <w:pStyle w:val="2"/>
        <w:spacing w:before="100" w:line="225" w:lineRule="auto"/>
        <w:ind w:left="17"/>
        <w:rPr>
          <w:sz w:val="31"/>
          <w:szCs w:val="31"/>
          <w:highlight w:val="none"/>
        </w:rPr>
      </w:pPr>
      <w:r>
        <w:rPr>
          <w:b/>
          <w:bCs/>
          <w:spacing w:val="4"/>
          <w:sz w:val="31"/>
          <w:szCs w:val="31"/>
          <w:highlight w:val="none"/>
        </w:rPr>
        <w:t>（非投标文件格式</w:t>
      </w:r>
      <w:r>
        <w:rPr>
          <w:b/>
          <w:bCs/>
          <w:spacing w:val="-2"/>
          <w:sz w:val="31"/>
          <w:szCs w:val="31"/>
          <w:highlight w:val="none"/>
        </w:rPr>
        <w:t>）：</w:t>
      </w:r>
    </w:p>
    <w:p w14:paraId="6AE78609">
      <w:pPr>
        <w:pStyle w:val="2"/>
        <w:spacing w:before="156" w:line="224" w:lineRule="auto"/>
        <w:ind w:left="1973"/>
        <w:rPr>
          <w:sz w:val="31"/>
          <w:szCs w:val="31"/>
          <w:highlight w:val="none"/>
        </w:rPr>
      </w:pPr>
      <w:r>
        <w:rPr>
          <w:b/>
          <w:bCs/>
          <w:spacing w:val="6"/>
          <w:sz w:val="31"/>
          <w:szCs w:val="31"/>
          <w:highlight w:val="none"/>
        </w:rPr>
        <w:t>宝丰县政府采购合同融资政策告知函</w:t>
      </w:r>
    </w:p>
    <w:p w14:paraId="147C7DFB">
      <w:pPr>
        <w:spacing w:line="299" w:lineRule="auto"/>
        <w:rPr>
          <w:rFonts w:ascii="Arial"/>
          <w:sz w:val="21"/>
          <w:highlight w:val="none"/>
        </w:rPr>
      </w:pPr>
    </w:p>
    <w:p w14:paraId="12994EBC">
      <w:pPr>
        <w:spacing w:line="300" w:lineRule="auto"/>
        <w:rPr>
          <w:rFonts w:ascii="Arial"/>
          <w:sz w:val="21"/>
          <w:highlight w:val="none"/>
        </w:rPr>
      </w:pPr>
    </w:p>
    <w:p w14:paraId="032276CE">
      <w:pPr>
        <w:pStyle w:val="2"/>
        <w:spacing w:before="78" w:line="219" w:lineRule="auto"/>
        <w:ind w:left="2"/>
        <w:rPr>
          <w:sz w:val="24"/>
          <w:szCs w:val="24"/>
          <w:highlight w:val="none"/>
        </w:rPr>
      </w:pPr>
      <w:r>
        <w:rPr>
          <w:spacing w:val="-2"/>
          <w:sz w:val="24"/>
          <w:szCs w:val="24"/>
          <w:highlight w:val="none"/>
        </w:rPr>
        <w:t>尊敬的政府采购供应商：</w:t>
      </w:r>
    </w:p>
    <w:p w14:paraId="2D01C449">
      <w:pPr>
        <w:spacing w:line="376" w:lineRule="auto"/>
        <w:rPr>
          <w:rFonts w:ascii="Arial"/>
          <w:sz w:val="21"/>
          <w:highlight w:val="none"/>
        </w:rPr>
      </w:pPr>
    </w:p>
    <w:p w14:paraId="5E65D059">
      <w:pPr>
        <w:pStyle w:val="2"/>
        <w:spacing w:before="78" w:line="219" w:lineRule="auto"/>
        <w:ind w:left="480"/>
        <w:rPr>
          <w:sz w:val="24"/>
          <w:szCs w:val="24"/>
          <w:highlight w:val="none"/>
        </w:rPr>
      </w:pPr>
      <w:r>
        <w:rPr>
          <w:spacing w:val="-1"/>
          <w:sz w:val="24"/>
          <w:szCs w:val="24"/>
          <w:highlight w:val="none"/>
        </w:rPr>
        <w:t>欢迎您参与宝丰县政府采购业务！</w:t>
      </w:r>
    </w:p>
    <w:p w14:paraId="205977C8">
      <w:pPr>
        <w:spacing w:line="381" w:lineRule="auto"/>
        <w:rPr>
          <w:rFonts w:ascii="Arial"/>
          <w:sz w:val="21"/>
          <w:highlight w:val="none"/>
        </w:rPr>
      </w:pPr>
    </w:p>
    <w:p w14:paraId="34E4BD14">
      <w:pPr>
        <w:pStyle w:val="2"/>
        <w:spacing w:before="78" w:line="479" w:lineRule="auto"/>
        <w:ind w:firstLine="483"/>
        <w:jc w:val="both"/>
        <w:rPr>
          <w:sz w:val="24"/>
          <w:szCs w:val="24"/>
          <w:highlight w:val="none"/>
        </w:rPr>
      </w:pPr>
      <w:r>
        <w:rPr>
          <w:spacing w:val="-2"/>
          <w:sz w:val="24"/>
          <w:szCs w:val="24"/>
          <w:highlight w:val="none"/>
        </w:rPr>
        <w:t>为进一步优化我县营商环境，切实缓解中小微企业融资难、融资贵的问题，2018年</w:t>
      </w:r>
      <w:r>
        <w:rPr>
          <w:spacing w:val="17"/>
          <w:sz w:val="24"/>
          <w:szCs w:val="24"/>
          <w:highlight w:val="none"/>
        </w:rPr>
        <w:t xml:space="preserve"> </w:t>
      </w:r>
      <w:r>
        <w:rPr>
          <w:spacing w:val="-1"/>
          <w:sz w:val="24"/>
          <w:szCs w:val="24"/>
          <w:highlight w:val="none"/>
        </w:rPr>
        <w:t>平顶山市财政局与平顶山银行签署战略合作协议</w:t>
      </w:r>
      <w:r>
        <w:rPr>
          <w:spacing w:val="-2"/>
          <w:sz w:val="24"/>
          <w:szCs w:val="24"/>
          <w:highlight w:val="none"/>
        </w:rPr>
        <w:t>，帮助在政府采购项目中中标的供应商</w:t>
      </w:r>
      <w:r>
        <w:rPr>
          <w:sz w:val="24"/>
          <w:szCs w:val="24"/>
          <w:highlight w:val="none"/>
        </w:rPr>
        <w:t xml:space="preserve"> </w:t>
      </w:r>
      <w:r>
        <w:rPr>
          <w:spacing w:val="-1"/>
          <w:sz w:val="24"/>
          <w:szCs w:val="24"/>
          <w:highlight w:val="none"/>
        </w:rPr>
        <w:t>解决融资问题，平顶山银行推出了用于借款人履行政府采购合同的 “银政易</w:t>
      </w:r>
      <w:r>
        <w:rPr>
          <w:spacing w:val="-2"/>
          <w:sz w:val="24"/>
          <w:szCs w:val="24"/>
          <w:highlight w:val="none"/>
        </w:rPr>
        <w:t>贷</w:t>
      </w:r>
      <w:r>
        <w:rPr>
          <w:spacing w:val="-88"/>
          <w:sz w:val="24"/>
          <w:szCs w:val="24"/>
          <w:highlight w:val="none"/>
        </w:rPr>
        <w:t xml:space="preserve"> </w:t>
      </w:r>
      <w:r>
        <w:rPr>
          <w:spacing w:val="-2"/>
          <w:sz w:val="24"/>
          <w:szCs w:val="24"/>
          <w:highlight w:val="none"/>
        </w:rPr>
        <w:t>”贷款</w:t>
      </w:r>
      <w:r>
        <w:rPr>
          <w:sz w:val="24"/>
          <w:szCs w:val="24"/>
          <w:highlight w:val="none"/>
        </w:rPr>
        <w:t xml:space="preserve">  </w:t>
      </w:r>
      <w:r>
        <w:rPr>
          <w:spacing w:val="-5"/>
          <w:sz w:val="24"/>
          <w:szCs w:val="24"/>
          <w:highlight w:val="none"/>
        </w:rPr>
        <w:t>业务，开通了政府采购合同融资绿色通道，配</w:t>
      </w:r>
      <w:r>
        <w:rPr>
          <w:spacing w:val="-6"/>
          <w:sz w:val="24"/>
          <w:szCs w:val="24"/>
          <w:highlight w:val="none"/>
        </w:rPr>
        <w:t>备专业人员定向服务，提高融资服务效率。</w:t>
      </w:r>
      <w:r>
        <w:rPr>
          <w:sz w:val="24"/>
          <w:szCs w:val="24"/>
          <w:highlight w:val="none"/>
        </w:rPr>
        <w:t xml:space="preserve"> </w:t>
      </w:r>
      <w:r>
        <w:rPr>
          <w:spacing w:val="-2"/>
          <w:sz w:val="24"/>
          <w:szCs w:val="24"/>
          <w:highlight w:val="none"/>
        </w:rPr>
        <w:t>同时，依靠政府采购合同资金支付的保障，提供免评估、免抵押、免担保、低利率、授</w:t>
      </w:r>
      <w:r>
        <w:rPr>
          <w:spacing w:val="18"/>
          <w:sz w:val="24"/>
          <w:szCs w:val="24"/>
          <w:highlight w:val="none"/>
        </w:rPr>
        <w:t xml:space="preserve"> </w:t>
      </w:r>
      <w:r>
        <w:rPr>
          <w:spacing w:val="-1"/>
          <w:sz w:val="24"/>
          <w:szCs w:val="24"/>
          <w:highlight w:val="none"/>
        </w:rPr>
        <w:t>信额度在3000元-500万元的贷款业务，在融资审查</w:t>
      </w:r>
      <w:r>
        <w:rPr>
          <w:spacing w:val="-2"/>
          <w:sz w:val="24"/>
          <w:szCs w:val="24"/>
          <w:highlight w:val="none"/>
        </w:rPr>
        <w:t>、审批流程、利率优惠等方面切实给</w:t>
      </w:r>
      <w:r>
        <w:rPr>
          <w:sz w:val="24"/>
          <w:szCs w:val="24"/>
          <w:highlight w:val="none"/>
        </w:rPr>
        <w:t xml:space="preserve"> </w:t>
      </w:r>
      <w:r>
        <w:rPr>
          <w:spacing w:val="-1"/>
          <w:sz w:val="24"/>
          <w:szCs w:val="24"/>
          <w:highlight w:val="none"/>
        </w:rPr>
        <w:t>予中小微企业快捷高效融资支持。</w:t>
      </w:r>
    </w:p>
    <w:p w14:paraId="486677E1">
      <w:pPr>
        <w:pStyle w:val="2"/>
        <w:spacing w:before="116" w:line="480" w:lineRule="auto"/>
        <w:ind w:right="81" w:firstLine="526"/>
        <w:jc w:val="both"/>
        <w:rPr>
          <w:sz w:val="24"/>
          <w:szCs w:val="24"/>
          <w:highlight w:val="none"/>
        </w:rPr>
      </w:pPr>
      <w:r>
        <w:rPr>
          <w:spacing w:val="-3"/>
          <w:sz w:val="24"/>
          <w:szCs w:val="24"/>
          <w:highlight w:val="none"/>
        </w:rPr>
        <w:t>目前，平顶山银行在我县政府采购合同融资工作已全面开展，如有意向享受我县政</w:t>
      </w:r>
      <w:r>
        <w:rPr>
          <w:spacing w:val="6"/>
          <w:sz w:val="24"/>
          <w:szCs w:val="24"/>
          <w:highlight w:val="none"/>
        </w:rPr>
        <w:t xml:space="preserve"> </w:t>
      </w:r>
      <w:r>
        <w:rPr>
          <w:sz w:val="24"/>
          <w:szCs w:val="24"/>
          <w:highlight w:val="none"/>
        </w:rPr>
        <w:t>府采购合同融资政策，请拨打平顶山银行联系电话18603759553</w:t>
      </w:r>
      <w:r>
        <w:rPr>
          <w:spacing w:val="-1"/>
          <w:sz w:val="24"/>
          <w:szCs w:val="24"/>
          <w:highlight w:val="none"/>
        </w:rPr>
        <w:t>或到人民路中段鑫都财</w:t>
      </w:r>
      <w:r>
        <w:rPr>
          <w:sz w:val="24"/>
          <w:szCs w:val="24"/>
          <w:highlight w:val="none"/>
        </w:rPr>
        <w:t xml:space="preserve"> </w:t>
      </w:r>
      <w:r>
        <w:rPr>
          <w:spacing w:val="-1"/>
          <w:sz w:val="24"/>
          <w:szCs w:val="24"/>
          <w:highlight w:val="none"/>
        </w:rPr>
        <w:t>富广场平顶山银行人民路支行咨询办理。</w:t>
      </w:r>
    </w:p>
    <w:p w14:paraId="19399467">
      <w:pPr>
        <w:spacing w:line="297" w:lineRule="auto"/>
        <w:rPr>
          <w:rFonts w:ascii="Arial"/>
          <w:sz w:val="21"/>
          <w:highlight w:val="none"/>
        </w:rPr>
      </w:pPr>
    </w:p>
    <w:p w14:paraId="5D26538E">
      <w:pPr>
        <w:spacing w:line="298" w:lineRule="auto"/>
        <w:rPr>
          <w:rFonts w:ascii="Arial"/>
          <w:sz w:val="21"/>
          <w:highlight w:val="none"/>
        </w:rPr>
      </w:pPr>
    </w:p>
    <w:p w14:paraId="66436C3C">
      <w:pPr>
        <w:spacing w:line="298" w:lineRule="auto"/>
        <w:rPr>
          <w:rFonts w:ascii="Arial"/>
          <w:sz w:val="21"/>
          <w:highlight w:val="none"/>
        </w:rPr>
      </w:pPr>
    </w:p>
    <w:p w14:paraId="636F5E7E">
      <w:pPr>
        <w:pStyle w:val="2"/>
        <w:spacing w:before="79" w:line="219" w:lineRule="auto"/>
        <w:rPr>
          <w:sz w:val="24"/>
          <w:szCs w:val="24"/>
          <w:highlight w:val="none"/>
        </w:rPr>
      </w:pPr>
      <w:r>
        <w:rPr>
          <w:spacing w:val="-1"/>
          <w:sz w:val="24"/>
          <w:szCs w:val="24"/>
          <w:highlight w:val="none"/>
        </w:rPr>
        <w:t>注：本附表仅告知投标人政府采购政策，不需要附于投标文件。</w:t>
      </w:r>
    </w:p>
    <w:sectPr>
      <w:footerReference r:id="rId39" w:type="default"/>
      <w:pgSz w:w="11910" w:h="16840"/>
      <w:pgMar w:top="400" w:right="1336" w:bottom="1151" w:left="1426" w:header="0" w:footer="91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05281">
    <w:pPr>
      <w:pStyle w:val="2"/>
      <w:spacing w:line="231" w:lineRule="auto"/>
      <w:ind w:left="4490"/>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9AFD">
    <w:pPr>
      <w:pStyle w:val="2"/>
      <w:spacing w:line="230" w:lineRule="auto"/>
      <w:ind w:left="445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1541B">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5F1541B">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A8229">
    <w:pPr>
      <w:pStyle w:val="2"/>
      <w:spacing w:line="230" w:lineRule="auto"/>
      <w:ind w:left="445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45B79">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8F45B79">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274B">
    <w:pPr>
      <w:pStyle w:val="2"/>
      <w:spacing w:line="230" w:lineRule="auto"/>
      <w:ind w:left="4450"/>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6A50F">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056A50F">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BF1C">
    <w:pPr>
      <w:pStyle w:val="2"/>
      <w:spacing w:line="230" w:lineRule="auto"/>
      <w:ind w:left="445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D699A">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84D699A">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1FD4">
    <w:pPr>
      <w:pStyle w:val="2"/>
      <w:spacing w:line="230" w:lineRule="auto"/>
      <w:ind w:left="447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4A20">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B04A20">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E261">
    <w:pPr>
      <w:pStyle w:val="2"/>
      <w:spacing w:line="230" w:lineRule="auto"/>
      <w:ind w:left="4196"/>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500CC">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F8500CC">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2A68A">
    <w:pPr>
      <w:pStyle w:val="2"/>
      <w:spacing w:line="230" w:lineRule="auto"/>
      <w:ind w:left="445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CFFB">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25CCFFB">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B9EE">
    <w:pPr>
      <w:pStyle w:val="2"/>
      <w:spacing w:line="230" w:lineRule="auto"/>
      <w:ind w:left="4090"/>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CEEB2">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ECEEB2">
                    <w:pPr>
                      <w:pStyle w:val="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C4F8B">
    <w:pPr>
      <w:pStyle w:val="2"/>
      <w:spacing w:line="230" w:lineRule="auto"/>
      <w:ind w:left="4458"/>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CD77E">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CDCD77E">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B42F">
    <w:pPr>
      <w:pStyle w:val="2"/>
      <w:spacing w:line="230" w:lineRule="auto"/>
      <w:ind w:left="444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EFFEE">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64EFFEE">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BDF7">
    <w:pPr>
      <w:pStyle w:val="2"/>
      <w:spacing w:line="230" w:lineRule="auto"/>
      <w:ind w:left="448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C4650">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6C465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F82A">
    <w:pPr>
      <w:pStyle w:val="2"/>
      <w:spacing w:line="230" w:lineRule="auto"/>
      <w:ind w:left="4449"/>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CE76D">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0CCE76D">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D2596">
    <w:pPr>
      <w:pStyle w:val="2"/>
      <w:spacing w:line="230" w:lineRule="auto"/>
      <w:ind w:left="444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5C04F">
                          <w:pPr>
                            <w:pStyle w:val="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275C04F">
                    <w:pPr>
                      <w:pStyle w:val="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16DE">
    <w:pPr>
      <w:pStyle w:val="2"/>
      <w:spacing w:line="230" w:lineRule="auto"/>
      <w:ind w:left="4460"/>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73C3A">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5773C3A">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4FF5">
    <w:pPr>
      <w:pStyle w:val="2"/>
      <w:spacing w:line="230" w:lineRule="auto"/>
      <w:ind w:left="4086"/>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D8625">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B1D8625">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BB3E">
    <w:pPr>
      <w:pStyle w:val="2"/>
      <w:spacing w:line="230" w:lineRule="auto"/>
      <w:ind w:left="444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70B46">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8970B46">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68DAE">
    <w:pPr>
      <w:pStyle w:val="2"/>
      <w:spacing w:line="230" w:lineRule="auto"/>
      <w:ind w:left="4481"/>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E1125">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4DE1125">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3960">
    <w:pPr>
      <w:pStyle w:val="2"/>
      <w:spacing w:line="230" w:lineRule="auto"/>
      <w:ind w:left="4712"/>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EF48F">
                          <w:pPr>
                            <w:pStyle w:val="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0DEF48F">
                    <w:pPr>
                      <w:pStyle w:val="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F879">
    <w:pPr>
      <w:pStyle w:val="2"/>
      <w:spacing w:line="230" w:lineRule="auto"/>
      <w:ind w:left="4086"/>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63D9">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53163D9">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CADA">
    <w:pPr>
      <w:pStyle w:val="2"/>
      <w:spacing w:line="230" w:lineRule="auto"/>
      <w:ind w:left="4086"/>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086FD">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87086FD">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1FC4">
    <w:pPr>
      <w:pStyle w:val="2"/>
      <w:spacing w:line="230" w:lineRule="auto"/>
      <w:ind w:left="4086"/>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AE6BD">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4CAE6BD">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04FF">
    <w:pPr>
      <w:pStyle w:val="2"/>
      <w:spacing w:line="230" w:lineRule="auto"/>
      <w:ind w:left="4494"/>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C3592">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3C3592">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6D4">
    <w:pPr>
      <w:pStyle w:val="2"/>
      <w:spacing w:line="230" w:lineRule="auto"/>
      <w:ind w:left="4447"/>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B449B">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07B449B">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F7EC9">
    <w:pPr>
      <w:pStyle w:val="2"/>
      <w:spacing w:line="230" w:lineRule="auto"/>
      <w:ind w:left="4442"/>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B90C6">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74B90C6">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BA09">
    <w:pPr>
      <w:pStyle w:val="2"/>
      <w:spacing w:line="230" w:lineRule="auto"/>
      <w:ind w:left="4446"/>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6FD7F">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D66FD7F">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FB07">
    <w:pPr>
      <w:pStyle w:val="2"/>
      <w:spacing w:line="230" w:lineRule="auto"/>
      <w:ind w:left="444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60EF3">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1C60EF3">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B49B">
    <w:pPr>
      <w:pStyle w:val="2"/>
      <w:spacing w:line="230" w:lineRule="auto"/>
      <w:ind w:left="486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479C5">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3479C5">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864C">
    <w:pPr>
      <w:pStyle w:val="2"/>
      <w:spacing w:line="230" w:lineRule="auto"/>
      <w:ind w:left="4448"/>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C8AB9">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7C8AB9">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82B3">
    <w:pPr>
      <w:spacing w:line="14" w:lineRule="auto"/>
      <w:rPr>
        <w:rFonts w:ascii="Arial"/>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17D67">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C17D67">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C608">
    <w:pPr>
      <w:pStyle w:val="2"/>
      <w:spacing w:line="230" w:lineRule="auto"/>
      <w:ind w:left="444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34F410">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34F410">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C67B">
    <w:pPr>
      <w:pStyle w:val="2"/>
      <w:spacing w:line="230" w:lineRule="auto"/>
      <w:ind w:left="444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B0CDF">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8B0CDF">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DF99">
    <w:pPr>
      <w:pStyle w:val="2"/>
      <w:spacing w:line="230" w:lineRule="auto"/>
      <w:ind w:left="456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44D10">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244D10">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2B1C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262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F5F2A"/>
    <w:rsid w:val="00702588"/>
    <w:rsid w:val="00BC57CD"/>
    <w:rsid w:val="00F46D15"/>
    <w:rsid w:val="020F42DF"/>
    <w:rsid w:val="02753E85"/>
    <w:rsid w:val="02D74B40"/>
    <w:rsid w:val="03035935"/>
    <w:rsid w:val="030F42DA"/>
    <w:rsid w:val="03B46C2F"/>
    <w:rsid w:val="04977554"/>
    <w:rsid w:val="053A3164"/>
    <w:rsid w:val="053C0C8A"/>
    <w:rsid w:val="055A7363"/>
    <w:rsid w:val="05706B86"/>
    <w:rsid w:val="065B5A88"/>
    <w:rsid w:val="068E3768"/>
    <w:rsid w:val="07977488"/>
    <w:rsid w:val="08A6123D"/>
    <w:rsid w:val="099866AB"/>
    <w:rsid w:val="09D26061"/>
    <w:rsid w:val="0A89050F"/>
    <w:rsid w:val="0A894972"/>
    <w:rsid w:val="0A913826"/>
    <w:rsid w:val="0AAD64D4"/>
    <w:rsid w:val="0AC2744D"/>
    <w:rsid w:val="0B0E4E77"/>
    <w:rsid w:val="0B1F0E32"/>
    <w:rsid w:val="0B7A69B0"/>
    <w:rsid w:val="0B9F1F73"/>
    <w:rsid w:val="0BA8707A"/>
    <w:rsid w:val="0D49488C"/>
    <w:rsid w:val="0D5A43A4"/>
    <w:rsid w:val="0D660F9A"/>
    <w:rsid w:val="0DBC505E"/>
    <w:rsid w:val="0DE473EB"/>
    <w:rsid w:val="0E5434E9"/>
    <w:rsid w:val="0F0A3BA7"/>
    <w:rsid w:val="0F587009"/>
    <w:rsid w:val="0FED59A3"/>
    <w:rsid w:val="11160F29"/>
    <w:rsid w:val="113B4CBD"/>
    <w:rsid w:val="1147307D"/>
    <w:rsid w:val="11561326"/>
    <w:rsid w:val="1232090E"/>
    <w:rsid w:val="124675EC"/>
    <w:rsid w:val="126006AE"/>
    <w:rsid w:val="12AB56A1"/>
    <w:rsid w:val="12E36BE9"/>
    <w:rsid w:val="134C43AB"/>
    <w:rsid w:val="13854144"/>
    <w:rsid w:val="13AE369B"/>
    <w:rsid w:val="13F53078"/>
    <w:rsid w:val="14985835"/>
    <w:rsid w:val="14A979BF"/>
    <w:rsid w:val="14D40EDF"/>
    <w:rsid w:val="150115A9"/>
    <w:rsid w:val="15C01464"/>
    <w:rsid w:val="15D53161"/>
    <w:rsid w:val="166D15EC"/>
    <w:rsid w:val="16DB47A7"/>
    <w:rsid w:val="16ED4509"/>
    <w:rsid w:val="172A128B"/>
    <w:rsid w:val="17716EB9"/>
    <w:rsid w:val="17767FCA"/>
    <w:rsid w:val="179672AA"/>
    <w:rsid w:val="17C31746"/>
    <w:rsid w:val="183D6D9C"/>
    <w:rsid w:val="18BF3C55"/>
    <w:rsid w:val="199649B5"/>
    <w:rsid w:val="19AF7825"/>
    <w:rsid w:val="19D83220"/>
    <w:rsid w:val="1A9A0701"/>
    <w:rsid w:val="1AA31F4D"/>
    <w:rsid w:val="1AEF6A73"/>
    <w:rsid w:val="1B7900EB"/>
    <w:rsid w:val="1B8D3B96"/>
    <w:rsid w:val="1BE0460E"/>
    <w:rsid w:val="1BF43C15"/>
    <w:rsid w:val="1C940F54"/>
    <w:rsid w:val="1CD221A8"/>
    <w:rsid w:val="1D884F5D"/>
    <w:rsid w:val="1DB47B00"/>
    <w:rsid w:val="1DCB4E4A"/>
    <w:rsid w:val="1DCC0955"/>
    <w:rsid w:val="1DE101C9"/>
    <w:rsid w:val="1E707ECB"/>
    <w:rsid w:val="1FB06C51"/>
    <w:rsid w:val="2014753F"/>
    <w:rsid w:val="206A763D"/>
    <w:rsid w:val="210D6AF8"/>
    <w:rsid w:val="212E3725"/>
    <w:rsid w:val="214E67BA"/>
    <w:rsid w:val="21515666"/>
    <w:rsid w:val="21C83B7A"/>
    <w:rsid w:val="21FA7AAB"/>
    <w:rsid w:val="2206286C"/>
    <w:rsid w:val="223C6316"/>
    <w:rsid w:val="231132FF"/>
    <w:rsid w:val="233A2855"/>
    <w:rsid w:val="23CD191B"/>
    <w:rsid w:val="241412AC"/>
    <w:rsid w:val="245636BF"/>
    <w:rsid w:val="24CD14A7"/>
    <w:rsid w:val="24D54C61"/>
    <w:rsid w:val="25290DD3"/>
    <w:rsid w:val="25401C79"/>
    <w:rsid w:val="258E0C37"/>
    <w:rsid w:val="26485289"/>
    <w:rsid w:val="264C5790"/>
    <w:rsid w:val="268663ED"/>
    <w:rsid w:val="26BC7A25"/>
    <w:rsid w:val="26CD313C"/>
    <w:rsid w:val="27545EB0"/>
    <w:rsid w:val="27651A34"/>
    <w:rsid w:val="27E45486"/>
    <w:rsid w:val="28CD696D"/>
    <w:rsid w:val="294837F2"/>
    <w:rsid w:val="296F6FD1"/>
    <w:rsid w:val="2A636B36"/>
    <w:rsid w:val="2AF7727E"/>
    <w:rsid w:val="2B285689"/>
    <w:rsid w:val="2BD96984"/>
    <w:rsid w:val="2BE772F2"/>
    <w:rsid w:val="2C7F577D"/>
    <w:rsid w:val="2C8E776E"/>
    <w:rsid w:val="2CEF765D"/>
    <w:rsid w:val="2D7C1CBC"/>
    <w:rsid w:val="2EB55486"/>
    <w:rsid w:val="2EC102CF"/>
    <w:rsid w:val="2EDD678B"/>
    <w:rsid w:val="309064A5"/>
    <w:rsid w:val="311F248A"/>
    <w:rsid w:val="31AA6DF8"/>
    <w:rsid w:val="32116E77"/>
    <w:rsid w:val="32452FC5"/>
    <w:rsid w:val="32543208"/>
    <w:rsid w:val="332D7CE1"/>
    <w:rsid w:val="334119DE"/>
    <w:rsid w:val="33B10912"/>
    <w:rsid w:val="33C85C5B"/>
    <w:rsid w:val="340D18C0"/>
    <w:rsid w:val="3418237F"/>
    <w:rsid w:val="34675474"/>
    <w:rsid w:val="347A1AD8"/>
    <w:rsid w:val="34897199"/>
    <w:rsid w:val="35131158"/>
    <w:rsid w:val="353C420B"/>
    <w:rsid w:val="3575771D"/>
    <w:rsid w:val="359127A9"/>
    <w:rsid w:val="35A10512"/>
    <w:rsid w:val="35D54F1D"/>
    <w:rsid w:val="3627310D"/>
    <w:rsid w:val="366A124C"/>
    <w:rsid w:val="367223C9"/>
    <w:rsid w:val="37184804"/>
    <w:rsid w:val="37BA1D5F"/>
    <w:rsid w:val="37E34E12"/>
    <w:rsid w:val="38141215"/>
    <w:rsid w:val="389B749B"/>
    <w:rsid w:val="38F825D8"/>
    <w:rsid w:val="393618B9"/>
    <w:rsid w:val="39777F08"/>
    <w:rsid w:val="39902D77"/>
    <w:rsid w:val="3991089E"/>
    <w:rsid w:val="3A541FF7"/>
    <w:rsid w:val="3CA16298"/>
    <w:rsid w:val="3CC2593E"/>
    <w:rsid w:val="3D0870C9"/>
    <w:rsid w:val="3D632551"/>
    <w:rsid w:val="3D6F0EF6"/>
    <w:rsid w:val="3E1D0952"/>
    <w:rsid w:val="3E43485C"/>
    <w:rsid w:val="3EAF22E3"/>
    <w:rsid w:val="3EDE27D7"/>
    <w:rsid w:val="3F277CDA"/>
    <w:rsid w:val="3FB11C9A"/>
    <w:rsid w:val="3FD1113F"/>
    <w:rsid w:val="3FD61700"/>
    <w:rsid w:val="3FF21481"/>
    <w:rsid w:val="407A02DD"/>
    <w:rsid w:val="40F72B9F"/>
    <w:rsid w:val="411E335F"/>
    <w:rsid w:val="41AF045B"/>
    <w:rsid w:val="42086787"/>
    <w:rsid w:val="4235270E"/>
    <w:rsid w:val="423A66A1"/>
    <w:rsid w:val="42515A9D"/>
    <w:rsid w:val="42537038"/>
    <w:rsid w:val="42DA32B5"/>
    <w:rsid w:val="43210EE4"/>
    <w:rsid w:val="43D815DD"/>
    <w:rsid w:val="448E6105"/>
    <w:rsid w:val="45372C41"/>
    <w:rsid w:val="45763769"/>
    <w:rsid w:val="45795008"/>
    <w:rsid w:val="45CF4C28"/>
    <w:rsid w:val="471274C2"/>
    <w:rsid w:val="479223B1"/>
    <w:rsid w:val="47925F0D"/>
    <w:rsid w:val="47BC567F"/>
    <w:rsid w:val="47DD66CD"/>
    <w:rsid w:val="48272AF9"/>
    <w:rsid w:val="486E0728"/>
    <w:rsid w:val="48A56114"/>
    <w:rsid w:val="49064E04"/>
    <w:rsid w:val="491325C4"/>
    <w:rsid w:val="494B3C79"/>
    <w:rsid w:val="495711BC"/>
    <w:rsid w:val="49F36EFC"/>
    <w:rsid w:val="49F50E9A"/>
    <w:rsid w:val="4AB60164"/>
    <w:rsid w:val="4AC7411F"/>
    <w:rsid w:val="4AD36F68"/>
    <w:rsid w:val="4B2772B4"/>
    <w:rsid w:val="4B425E9C"/>
    <w:rsid w:val="4B4734B2"/>
    <w:rsid w:val="4B5F07FC"/>
    <w:rsid w:val="4B773D97"/>
    <w:rsid w:val="4BBF0696"/>
    <w:rsid w:val="4BD713E6"/>
    <w:rsid w:val="4BEB02E1"/>
    <w:rsid w:val="4C0F3FD0"/>
    <w:rsid w:val="4C2537F3"/>
    <w:rsid w:val="4C4F0870"/>
    <w:rsid w:val="4D5B03C0"/>
    <w:rsid w:val="4D9F3131"/>
    <w:rsid w:val="4DD24519"/>
    <w:rsid w:val="4E051B78"/>
    <w:rsid w:val="4E1A4EAE"/>
    <w:rsid w:val="4E2D4BE1"/>
    <w:rsid w:val="4E9A24FA"/>
    <w:rsid w:val="4F824AB9"/>
    <w:rsid w:val="4F9547EC"/>
    <w:rsid w:val="50591CBD"/>
    <w:rsid w:val="50A05B3E"/>
    <w:rsid w:val="50DE6667"/>
    <w:rsid w:val="515F6BC4"/>
    <w:rsid w:val="518F1B39"/>
    <w:rsid w:val="51AC0513"/>
    <w:rsid w:val="51FE0D6E"/>
    <w:rsid w:val="52630BD1"/>
    <w:rsid w:val="52B23907"/>
    <w:rsid w:val="536E5A80"/>
    <w:rsid w:val="53A56FC8"/>
    <w:rsid w:val="54085ED4"/>
    <w:rsid w:val="54367DB3"/>
    <w:rsid w:val="546B6463"/>
    <w:rsid w:val="54C17E31"/>
    <w:rsid w:val="54EB4EAE"/>
    <w:rsid w:val="55172147"/>
    <w:rsid w:val="556709D9"/>
    <w:rsid w:val="558914EB"/>
    <w:rsid w:val="55B160F8"/>
    <w:rsid w:val="55E262B1"/>
    <w:rsid w:val="57691F97"/>
    <w:rsid w:val="57882E88"/>
    <w:rsid w:val="580E15DF"/>
    <w:rsid w:val="59271254"/>
    <w:rsid w:val="59C52172"/>
    <w:rsid w:val="59FB5B93"/>
    <w:rsid w:val="5A2275C4"/>
    <w:rsid w:val="5A455061"/>
    <w:rsid w:val="5A557999"/>
    <w:rsid w:val="5A6C60F1"/>
    <w:rsid w:val="5AA61FA3"/>
    <w:rsid w:val="5ACE5056"/>
    <w:rsid w:val="5B77749C"/>
    <w:rsid w:val="5CE46DB3"/>
    <w:rsid w:val="5D755C5D"/>
    <w:rsid w:val="5D765FD5"/>
    <w:rsid w:val="5D845EA0"/>
    <w:rsid w:val="5DC170F4"/>
    <w:rsid w:val="5EC45573"/>
    <w:rsid w:val="5EC660D9"/>
    <w:rsid w:val="5EE2541B"/>
    <w:rsid w:val="5FEA46E0"/>
    <w:rsid w:val="6028345A"/>
    <w:rsid w:val="6155027F"/>
    <w:rsid w:val="6283706E"/>
    <w:rsid w:val="62CF5E0F"/>
    <w:rsid w:val="62E93375"/>
    <w:rsid w:val="636E387A"/>
    <w:rsid w:val="63780255"/>
    <w:rsid w:val="63C94F54"/>
    <w:rsid w:val="63DE27AE"/>
    <w:rsid w:val="63ED07DC"/>
    <w:rsid w:val="64243F39"/>
    <w:rsid w:val="642F125B"/>
    <w:rsid w:val="64416899"/>
    <w:rsid w:val="649410BE"/>
    <w:rsid w:val="64A111AF"/>
    <w:rsid w:val="654F7AC4"/>
    <w:rsid w:val="65DC0F6F"/>
    <w:rsid w:val="66626667"/>
    <w:rsid w:val="668C2375"/>
    <w:rsid w:val="67C5303F"/>
    <w:rsid w:val="680605F2"/>
    <w:rsid w:val="682B3AE8"/>
    <w:rsid w:val="69256789"/>
    <w:rsid w:val="69362744"/>
    <w:rsid w:val="694D585D"/>
    <w:rsid w:val="69970A64"/>
    <w:rsid w:val="6A413A96"/>
    <w:rsid w:val="6AC02C0D"/>
    <w:rsid w:val="6AEA5EDC"/>
    <w:rsid w:val="6B4355EC"/>
    <w:rsid w:val="6C0C3C30"/>
    <w:rsid w:val="6C417D7E"/>
    <w:rsid w:val="6DD662A4"/>
    <w:rsid w:val="6E0F7A08"/>
    <w:rsid w:val="6E3D4575"/>
    <w:rsid w:val="6E677844"/>
    <w:rsid w:val="6E8B3532"/>
    <w:rsid w:val="6E957F0D"/>
    <w:rsid w:val="6EA840E4"/>
    <w:rsid w:val="6ED529FF"/>
    <w:rsid w:val="6EFB1B13"/>
    <w:rsid w:val="6F207883"/>
    <w:rsid w:val="6F6D2C38"/>
    <w:rsid w:val="6F793783"/>
    <w:rsid w:val="6FAF14A2"/>
    <w:rsid w:val="6FCF19F9"/>
    <w:rsid w:val="6FD827A7"/>
    <w:rsid w:val="70C64CF5"/>
    <w:rsid w:val="719D616A"/>
    <w:rsid w:val="71A65C9F"/>
    <w:rsid w:val="71EA0570"/>
    <w:rsid w:val="71ED0060"/>
    <w:rsid w:val="71FE1BA0"/>
    <w:rsid w:val="729329B5"/>
    <w:rsid w:val="72D27981"/>
    <w:rsid w:val="733046A8"/>
    <w:rsid w:val="73E831D5"/>
    <w:rsid w:val="7423312C"/>
    <w:rsid w:val="75041948"/>
    <w:rsid w:val="752913AF"/>
    <w:rsid w:val="755E374E"/>
    <w:rsid w:val="75C31803"/>
    <w:rsid w:val="763C5112"/>
    <w:rsid w:val="76472434"/>
    <w:rsid w:val="77057BFA"/>
    <w:rsid w:val="771F3563"/>
    <w:rsid w:val="77266D5B"/>
    <w:rsid w:val="777C7EBC"/>
    <w:rsid w:val="77A03F72"/>
    <w:rsid w:val="77CD6969"/>
    <w:rsid w:val="784A7FBA"/>
    <w:rsid w:val="78C064CE"/>
    <w:rsid w:val="799139C7"/>
    <w:rsid w:val="79E61F64"/>
    <w:rsid w:val="7A6D4434"/>
    <w:rsid w:val="7AD61FD9"/>
    <w:rsid w:val="7AE75F94"/>
    <w:rsid w:val="7B4707E1"/>
    <w:rsid w:val="7C17416C"/>
    <w:rsid w:val="7C2032FD"/>
    <w:rsid w:val="7C2A25DC"/>
    <w:rsid w:val="7C7A448F"/>
    <w:rsid w:val="7CA67789"/>
    <w:rsid w:val="7DA10D48"/>
    <w:rsid w:val="7E1C5F55"/>
    <w:rsid w:val="7EE71104"/>
    <w:rsid w:val="7F484B27"/>
    <w:rsid w:val="7F8813C8"/>
    <w:rsid w:val="7FF05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22"/>
      <w:szCs w:val="22"/>
      <w:lang w:val="en-US" w:eastAsia="en-US" w:bidi="ar-SA"/>
    </w:rPr>
  </w:style>
  <w:style w:type="paragraph" w:styleId="3">
    <w:name w:val="Body Text Indent"/>
    <w:basedOn w:val="1"/>
    <w:next w:val="4"/>
    <w:unhideWhenUsed/>
    <w:qFormat/>
    <w:uiPriority w:val="0"/>
    <w:pPr>
      <w:spacing w:after="120"/>
      <w:ind w:left="200" w:leftChars="200"/>
    </w:pPr>
    <w:rPr>
      <w:rFonts w:ascii="Times New Roman" w:hAnsi="Times New Roman"/>
      <w:kern w:val="0"/>
      <w:sz w:val="20"/>
      <w:szCs w:val="24"/>
    </w:rPr>
  </w:style>
  <w:style w:type="paragraph" w:styleId="4">
    <w:name w:val="envelope retur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footnote text"/>
    <w:basedOn w:val="1"/>
    <w:unhideWhenUsed/>
    <w:qFormat/>
    <w:uiPriority w:val="0"/>
    <w:rPr>
      <w:kern w:val="0"/>
      <w:sz w:val="20"/>
      <w:szCs w:val="20"/>
    </w:rPr>
  </w:style>
  <w:style w:type="paragraph" w:styleId="10">
    <w:name w:val="toc 2"/>
    <w:basedOn w:val="1"/>
    <w:next w:val="1"/>
    <w:qFormat/>
    <w:uiPriority w:val="0"/>
    <w:pPr>
      <w:ind w:left="420" w:leftChars="200"/>
    </w:pPr>
  </w:style>
  <w:style w:type="paragraph" w:styleId="11">
    <w:name w:val="Body Text 2"/>
    <w:basedOn w:val="1"/>
    <w:qFormat/>
    <w:uiPriority w:val="0"/>
    <w:pPr>
      <w:suppressAutoHyphens/>
      <w:jc w:val="left"/>
    </w:pPr>
    <w:rPr>
      <w:color w:val="000000"/>
      <w:kern w:val="1"/>
      <w:sz w:val="28"/>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2"/>
    <w:next w:val="14"/>
    <w:qFormat/>
    <w:uiPriority w:val="0"/>
    <w:pPr>
      <w:spacing w:line="312" w:lineRule="auto"/>
      <w:ind w:firstLine="420"/>
    </w:pPr>
  </w:style>
  <w:style w:type="paragraph" w:styleId="14">
    <w:name w:val="Body Text First Indent 2"/>
    <w:basedOn w:val="3"/>
    <w:next w:val="1"/>
    <w:qFormat/>
    <w:uiPriority w:val="0"/>
    <w:pPr>
      <w:tabs>
        <w:tab w:val="left" w:pos="0"/>
      </w:tabs>
      <w:ind w:left="42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Default"/>
    <w:next w:val="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宋体" w:hAnsi="宋体" w:eastAsia="宋体" w:cs="宋体"/>
      <w:sz w:val="24"/>
      <w:szCs w:val="24"/>
      <w:lang w:val="en-US" w:eastAsia="en-US" w:bidi="ar-SA"/>
    </w:rPr>
  </w:style>
  <w:style w:type="paragraph" w:customStyle="1" w:styleId="2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image" Target="media/image1.pn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10437</Words>
  <Characters>11356</Characters>
  <TotalTime>0</TotalTime>
  <ScaleCrop>false</ScaleCrop>
  <LinksUpToDate>false</LinksUpToDate>
  <CharactersWithSpaces>11572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2025-09-22T18:30:00Z</dcterms:created>
  <dc:creator>Administrator</dc:creator>
  <cp:lastModifiedBy>福</cp:lastModifiedBy>
  <dcterms:modified xsi:type="dcterms:W3CDTF">2026-01-12T03:37:24Z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2025-09-26T10:16:11Z</vt:filetime>
  </property>
  <property fmtid="{D5CDD505-2E9C-101B-9397-08002B2CF9AE}" pid="4" name="KSOTemplateDocerSaveRecord">
    <vt:lpwstr>eyJoZGlkIjoiYjM2NDliNTg5ZTg1YTY5ODYwZjAwNjM4ODQ5MzdhODkiLCJ1c2VySWQiOiIzODkxMjg3NDcifQ==</vt:lpwstr>
  </property>
  <property fmtid="{D5CDD505-2E9C-101B-9397-08002B2CF9AE}" pid="5" name="KSOProductBuildVer">
    <vt:lpwstr>2052-12.1.0.24657</vt:lpwstr>
  </property>
  <property fmtid="{D5CDD505-2E9C-101B-9397-08002B2CF9AE}" pid="6" name="ICV">
    <vt:lpwstr>B9D07389B64047AD90CAAC4C7720AD6F_13</vt:lpwstr>
  </property>
</Properties>
</file>