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E7867C">
      <w:bookmarkStart w:id="0" w:name="_GoBack"/>
      <w: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6222365" cy="8477250"/>
            <wp:effectExtent l="0" t="0" r="6985" b="0"/>
            <wp:wrapSquare wrapText="bothSides"/>
            <wp:docPr id="1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2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222365" cy="8477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C7C59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2025-11-27T05:39:58Z</dcterms:created>
  <dc:creator>Administrator</dc:creator>
  <cp:lastModifiedBy>中建山河建设管理集团有限公司:朱广利</cp:lastModifiedBy>
  <dcterms:modified xsi:type="dcterms:W3CDTF">2025-11-27T05:40:06Z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eyJoZGlkIjoiYTVlMzJmMjE3MGZkYjEyMmU4Y2E0NzZjMDhkNzc2ODkiLCJ1c2VySWQiOiIyMTYzNDA4NDcifQ==</vt:lpwstr>
  </property>
  <property fmtid="{D5CDD505-2E9C-101B-9397-08002B2CF9AE}" pid="4" name="ICV">
    <vt:lpwstr>2025B2A066834EAAB79496D57DE6E99C_12</vt:lpwstr>
  </property>
</Properties>
</file>